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C6A" w:rsidRDefault="00B57C6A" w:rsidP="003872D6">
      <w:pPr>
        <w:ind w:firstLineChars="0" w:firstLine="0"/>
        <w:jc w:val="center"/>
        <w:rPr>
          <w:rFonts w:ascii="黑体" w:eastAsia="黑体" w:hAnsi="黑体"/>
          <w:b/>
          <w:sz w:val="30"/>
          <w:szCs w:val="30"/>
        </w:rPr>
      </w:pPr>
      <w:bookmarkStart w:id="0" w:name="_GoBack"/>
      <w:bookmarkEnd w:id="0"/>
      <w:r>
        <w:rPr>
          <w:rFonts w:ascii="黑体" w:eastAsia="黑体" w:hAnsi="黑体" w:cstheme="minorBidi" w:hint="eastAsia"/>
          <w:b/>
          <w:sz w:val="30"/>
          <w:szCs w:val="30"/>
        </w:rPr>
        <w:t>天弘</w:t>
      </w:r>
      <w:r w:rsidR="0068101A">
        <w:rPr>
          <w:rFonts w:ascii="黑体" w:eastAsia="黑体" w:hAnsi="黑体" w:cstheme="minorBidi" w:hint="eastAsia"/>
          <w:b/>
          <w:sz w:val="30"/>
          <w:szCs w:val="30"/>
        </w:rPr>
        <w:t>基金</w:t>
      </w:r>
      <w:r>
        <w:rPr>
          <w:rFonts w:ascii="黑体" w:eastAsia="黑体" w:hAnsi="黑体" w:cstheme="minorBidi"/>
          <w:b/>
          <w:sz w:val="30"/>
          <w:szCs w:val="30"/>
        </w:rPr>
        <w:t>管理有限公司</w:t>
      </w:r>
      <w:r w:rsidRPr="0017798C">
        <w:rPr>
          <w:rFonts w:ascii="黑体" w:eastAsia="黑体" w:hAnsi="黑体" w:cstheme="minorBidi" w:hint="eastAsia"/>
          <w:b/>
          <w:sz w:val="30"/>
          <w:szCs w:val="30"/>
        </w:rPr>
        <w:t>关于</w:t>
      </w:r>
      <w:r w:rsidR="00221155">
        <w:rPr>
          <w:rFonts w:ascii="黑体" w:eastAsia="黑体" w:hAnsi="黑体" w:cstheme="minorBidi"/>
          <w:b/>
          <w:sz w:val="30"/>
          <w:szCs w:val="30"/>
        </w:rPr>
        <w:t>新增</w:t>
      </w:r>
      <w:r w:rsidR="00404BE7" w:rsidRPr="00404BE7">
        <w:rPr>
          <w:rFonts w:ascii="黑体" w:eastAsia="黑体" w:hAnsi="黑体" w:cstheme="minorBidi" w:hint="eastAsia"/>
          <w:b/>
          <w:sz w:val="30"/>
          <w:szCs w:val="30"/>
        </w:rPr>
        <w:t>国信证券股份有限公司</w:t>
      </w:r>
      <w:r w:rsidR="001B0022">
        <w:rPr>
          <w:rFonts w:ascii="黑体" w:eastAsia="黑体" w:hAnsi="黑体" w:cstheme="minorBidi" w:hint="eastAsia"/>
          <w:b/>
          <w:sz w:val="30"/>
          <w:szCs w:val="30"/>
        </w:rPr>
        <w:t>为</w:t>
      </w:r>
      <w:r w:rsidR="00E515DF">
        <w:rPr>
          <w:rFonts w:ascii="黑体" w:eastAsia="黑体" w:hAnsi="黑体" w:cstheme="minorBidi" w:hint="eastAsia"/>
          <w:b/>
          <w:sz w:val="30"/>
          <w:szCs w:val="30"/>
        </w:rPr>
        <w:t>旗下部分基金</w:t>
      </w:r>
      <w:r w:rsidRPr="0017798C">
        <w:rPr>
          <w:rFonts w:ascii="黑体" w:eastAsia="黑体" w:hAnsi="黑体" w:cstheme="minorBidi" w:hint="eastAsia"/>
          <w:b/>
          <w:sz w:val="30"/>
          <w:szCs w:val="30"/>
        </w:rPr>
        <w:t>流动性服务商的公告</w:t>
      </w:r>
    </w:p>
    <w:p w:rsidR="00B57C6A" w:rsidRPr="00CF346D" w:rsidRDefault="00B57C6A" w:rsidP="00B57C6A">
      <w:pPr>
        <w:widowControl/>
        <w:snapToGrid w:val="0"/>
        <w:spacing w:line="440" w:lineRule="exact"/>
        <w:ind w:firstLineChars="0" w:firstLine="0"/>
        <w:rPr>
          <w:rFonts w:ascii="黑体" w:eastAsia="黑体" w:hAnsi="黑体" w:cstheme="minorBidi"/>
          <w:b/>
          <w:sz w:val="30"/>
          <w:szCs w:val="30"/>
        </w:rPr>
      </w:pPr>
    </w:p>
    <w:p w:rsidR="00B57C6A" w:rsidRPr="0017798C" w:rsidRDefault="00B57C6A" w:rsidP="00E943F6">
      <w:pPr>
        <w:spacing w:line="500" w:lineRule="exact"/>
        <w:ind w:firstLine="480"/>
        <w:rPr>
          <w:rFonts w:ascii="仿宋_GB2312" w:eastAsia="仿宋_GB2312" w:hAnsiTheme="minorEastAsia" w:cstheme="minorBidi"/>
          <w:kern w:val="0"/>
          <w:szCs w:val="24"/>
        </w:rPr>
      </w:pPr>
      <w:r w:rsidRPr="0017798C">
        <w:rPr>
          <w:rFonts w:ascii="仿宋_GB2312" w:eastAsia="仿宋_GB2312" w:hAnsiTheme="minorEastAsia" w:cstheme="minorBidi" w:hint="eastAsia"/>
          <w:kern w:val="0"/>
          <w:szCs w:val="24"/>
        </w:rPr>
        <w:t>为促进</w:t>
      </w:r>
      <w:r w:rsidR="006D1607">
        <w:rPr>
          <w:rFonts w:ascii="仿宋_GB2312" w:eastAsia="仿宋_GB2312" w:hAnsiTheme="minorEastAsia" w:cstheme="minorBidi" w:hint="eastAsia"/>
          <w:kern w:val="0"/>
          <w:szCs w:val="24"/>
        </w:rPr>
        <w:t>旗下</w:t>
      </w:r>
      <w:r w:rsidR="00841A8F">
        <w:rPr>
          <w:rFonts w:ascii="仿宋_GB2312" w:eastAsia="仿宋_GB2312" w:hAnsiTheme="minorEastAsia" w:cstheme="minorBidi" w:hint="eastAsia"/>
          <w:kern w:val="0"/>
          <w:szCs w:val="24"/>
        </w:rPr>
        <w:t>下述</w:t>
      </w:r>
      <w:r w:rsidR="00783C83">
        <w:rPr>
          <w:rFonts w:ascii="仿宋_GB2312" w:eastAsia="仿宋_GB2312" w:hAnsiTheme="minorEastAsia" w:cstheme="minorBidi" w:hint="eastAsia"/>
          <w:kern w:val="0"/>
          <w:szCs w:val="24"/>
        </w:rPr>
        <w:t>基金</w:t>
      </w:r>
      <w:r w:rsidRPr="0017798C">
        <w:rPr>
          <w:rFonts w:ascii="仿宋_GB2312" w:eastAsia="仿宋_GB2312" w:hAnsiTheme="minorEastAsia" w:cstheme="minorBidi" w:hint="eastAsia"/>
          <w:kern w:val="0"/>
          <w:szCs w:val="24"/>
        </w:rPr>
        <w:t>的市场流动性和平稳运行，根据</w:t>
      </w:r>
      <w:r w:rsidR="00E943F6" w:rsidRPr="00E943F6">
        <w:rPr>
          <w:rFonts w:ascii="仿宋_GB2312" w:eastAsia="仿宋_GB2312" w:hAnsiTheme="minorEastAsia" w:cstheme="minorBidi" w:hint="eastAsia"/>
          <w:kern w:val="0"/>
          <w:szCs w:val="24"/>
        </w:rPr>
        <w:t>《深圳证券交易所证券投资基金业务指引第2号——流动性服务</w:t>
      </w:r>
      <w:r w:rsidRPr="0017798C">
        <w:rPr>
          <w:rFonts w:ascii="仿宋_GB2312" w:eastAsia="仿宋_GB2312" w:hAnsiTheme="minorEastAsia" w:cstheme="minorBidi" w:hint="eastAsia"/>
          <w:kern w:val="0"/>
          <w:szCs w:val="24"/>
        </w:rPr>
        <w:t>》等有关规定，自</w:t>
      </w:r>
      <w:r w:rsidR="00AE3C85">
        <w:rPr>
          <w:rFonts w:ascii="仿宋_GB2312" w:eastAsia="仿宋_GB2312" w:hAnsiTheme="minorEastAsia" w:cstheme="minorBidi"/>
          <w:kern w:val="0"/>
          <w:szCs w:val="24"/>
        </w:rPr>
        <w:t>202</w:t>
      </w:r>
      <w:r w:rsidR="004A457B">
        <w:rPr>
          <w:rFonts w:ascii="仿宋_GB2312" w:eastAsia="仿宋_GB2312" w:hAnsiTheme="minorEastAsia" w:cstheme="minorBidi" w:hint="eastAsia"/>
          <w:kern w:val="0"/>
          <w:szCs w:val="24"/>
        </w:rPr>
        <w:t>5</w:t>
      </w:r>
      <w:r w:rsidR="00AE3C85" w:rsidRPr="0017798C">
        <w:rPr>
          <w:rFonts w:ascii="仿宋_GB2312" w:eastAsia="仿宋_GB2312" w:hAnsiTheme="minorEastAsia" w:cstheme="minorBidi" w:hint="eastAsia"/>
          <w:kern w:val="0"/>
          <w:szCs w:val="24"/>
        </w:rPr>
        <w:t>年</w:t>
      </w:r>
      <w:r w:rsidR="00CE45C2">
        <w:rPr>
          <w:rFonts w:ascii="仿宋_GB2312" w:eastAsia="仿宋_GB2312" w:hAnsiTheme="minorEastAsia" w:cstheme="minorBidi" w:hint="eastAsia"/>
          <w:kern w:val="0"/>
          <w:szCs w:val="24"/>
        </w:rPr>
        <w:t>11</w:t>
      </w:r>
      <w:r w:rsidRPr="0017798C">
        <w:rPr>
          <w:rFonts w:ascii="仿宋_GB2312" w:eastAsia="仿宋_GB2312" w:hAnsiTheme="minorEastAsia" w:cstheme="minorBidi" w:hint="eastAsia"/>
          <w:kern w:val="0"/>
          <w:szCs w:val="24"/>
        </w:rPr>
        <w:t>月</w:t>
      </w:r>
      <w:r w:rsidR="00CE45C2">
        <w:rPr>
          <w:rFonts w:ascii="仿宋_GB2312" w:eastAsia="仿宋_GB2312" w:hAnsiTheme="minorEastAsia" w:cstheme="minorBidi" w:hint="eastAsia"/>
          <w:kern w:val="0"/>
          <w:szCs w:val="24"/>
        </w:rPr>
        <w:t>19</w:t>
      </w:r>
      <w:r w:rsidRPr="0017798C">
        <w:rPr>
          <w:rFonts w:ascii="仿宋_GB2312" w:eastAsia="仿宋_GB2312" w:hAnsiTheme="minorEastAsia" w:cstheme="minorBidi" w:hint="eastAsia"/>
          <w:kern w:val="0"/>
          <w:szCs w:val="24"/>
        </w:rPr>
        <w:t>日起，天弘基金</w:t>
      </w:r>
      <w:r w:rsidRPr="0017798C">
        <w:rPr>
          <w:rFonts w:ascii="仿宋_GB2312" w:eastAsia="仿宋_GB2312" w:hAnsiTheme="minorEastAsia" w:cstheme="minorBidi"/>
          <w:kern w:val="0"/>
          <w:szCs w:val="24"/>
        </w:rPr>
        <w:t>管理有限公司</w:t>
      </w:r>
      <w:r>
        <w:rPr>
          <w:rFonts w:ascii="仿宋_GB2312" w:eastAsia="仿宋_GB2312" w:hAnsiTheme="minorEastAsia" w:cstheme="minorBidi" w:hint="eastAsia"/>
          <w:kern w:val="0"/>
          <w:szCs w:val="24"/>
        </w:rPr>
        <w:t>新增</w:t>
      </w:r>
      <w:r w:rsidR="00CE45C2" w:rsidRPr="00CE45C2">
        <w:rPr>
          <w:rFonts w:ascii="仿宋_GB2312" w:eastAsia="仿宋_GB2312" w:hAnsiTheme="minorEastAsia" w:cstheme="minorBidi" w:hint="eastAsia"/>
          <w:kern w:val="0"/>
          <w:szCs w:val="24"/>
        </w:rPr>
        <w:t>国信证券股份有限公司</w:t>
      </w:r>
      <w:r w:rsidRPr="0017798C">
        <w:rPr>
          <w:rFonts w:ascii="仿宋_GB2312" w:eastAsia="仿宋_GB2312" w:hAnsiTheme="minorEastAsia" w:cstheme="minorBidi" w:hint="eastAsia"/>
          <w:kern w:val="0"/>
          <w:szCs w:val="24"/>
        </w:rPr>
        <w:t>为</w:t>
      </w:r>
      <w:r w:rsidR="00F57B10" w:rsidRPr="00F57B10">
        <w:rPr>
          <w:rFonts w:ascii="仿宋_GB2312" w:eastAsia="仿宋_GB2312" w:hAnsiTheme="minorEastAsia" w:cstheme="minorBidi" w:hint="eastAsia"/>
          <w:kern w:val="0"/>
          <w:szCs w:val="24"/>
        </w:rPr>
        <w:t>电子ETF（159997）</w:t>
      </w:r>
      <w:r w:rsidR="00F57B10">
        <w:rPr>
          <w:rFonts w:ascii="仿宋_GB2312" w:eastAsia="仿宋_GB2312" w:hAnsiTheme="minorEastAsia" w:cstheme="minorBidi" w:hint="eastAsia"/>
          <w:kern w:val="0"/>
          <w:szCs w:val="24"/>
        </w:rPr>
        <w:t>、</w:t>
      </w:r>
      <w:r w:rsidR="00406FD3" w:rsidRPr="00406FD3">
        <w:rPr>
          <w:rFonts w:ascii="仿宋_GB2312" w:eastAsia="仿宋_GB2312" w:hAnsiTheme="minorEastAsia" w:cstheme="minorBidi" w:hint="eastAsia"/>
          <w:kern w:val="0"/>
          <w:szCs w:val="24"/>
        </w:rPr>
        <w:t>光伏ETF（159857）</w:t>
      </w:r>
      <w:r w:rsidR="00406FD3">
        <w:rPr>
          <w:rFonts w:ascii="仿宋_GB2312" w:eastAsia="仿宋_GB2312" w:hAnsiTheme="minorEastAsia" w:cstheme="minorBidi" w:hint="eastAsia"/>
          <w:kern w:val="0"/>
          <w:szCs w:val="24"/>
        </w:rPr>
        <w:t>、</w:t>
      </w:r>
      <w:r w:rsidR="00B20901" w:rsidRPr="00B20901">
        <w:rPr>
          <w:rFonts w:ascii="仿宋_GB2312" w:eastAsia="仿宋_GB2312" w:hAnsiTheme="minorEastAsia" w:cstheme="minorBidi" w:hint="eastAsia"/>
          <w:kern w:val="0"/>
          <w:szCs w:val="24"/>
        </w:rPr>
        <w:t>机器人ETF（159770）</w:t>
      </w:r>
      <w:r w:rsidR="00B20901">
        <w:rPr>
          <w:rFonts w:ascii="仿宋_GB2312" w:eastAsia="仿宋_GB2312" w:hAnsiTheme="minorEastAsia" w:cstheme="minorBidi" w:hint="eastAsia"/>
          <w:kern w:val="0"/>
          <w:szCs w:val="24"/>
        </w:rPr>
        <w:t>、</w:t>
      </w:r>
      <w:r w:rsidR="00A60F31" w:rsidRPr="00A60F31">
        <w:rPr>
          <w:rFonts w:ascii="仿宋_GB2312" w:eastAsia="仿宋_GB2312" w:hAnsiTheme="minorEastAsia" w:cstheme="minorBidi" w:hint="eastAsia"/>
          <w:kern w:val="0"/>
          <w:szCs w:val="24"/>
        </w:rPr>
        <w:t>生物医药ETF（159859）</w:t>
      </w:r>
      <w:r w:rsidR="00A60F31">
        <w:rPr>
          <w:rFonts w:ascii="仿宋_GB2312" w:eastAsia="仿宋_GB2312" w:hAnsiTheme="minorEastAsia" w:cstheme="minorBidi" w:hint="eastAsia"/>
          <w:kern w:val="0"/>
          <w:szCs w:val="24"/>
        </w:rPr>
        <w:t>、</w:t>
      </w:r>
      <w:r w:rsidR="00261628" w:rsidRPr="00261628">
        <w:rPr>
          <w:rFonts w:ascii="仿宋_GB2312" w:eastAsia="仿宋_GB2312" w:hAnsiTheme="minorEastAsia" w:cstheme="minorBidi" w:hint="eastAsia"/>
          <w:kern w:val="0"/>
          <w:szCs w:val="24"/>
        </w:rPr>
        <w:t>食品饮料ETF天弘（159736）</w:t>
      </w:r>
      <w:r w:rsidR="00261628">
        <w:rPr>
          <w:rFonts w:ascii="仿宋_GB2312" w:eastAsia="仿宋_GB2312" w:hAnsiTheme="minorEastAsia" w:cstheme="minorBidi" w:hint="eastAsia"/>
          <w:kern w:val="0"/>
          <w:szCs w:val="24"/>
        </w:rPr>
        <w:t>、</w:t>
      </w:r>
      <w:r w:rsidR="00486DA8">
        <w:rPr>
          <w:rFonts w:ascii="仿宋_GB2312" w:eastAsia="仿宋_GB2312" w:hAnsiTheme="minorEastAsia" w:cstheme="minorBidi" w:hint="eastAsia"/>
          <w:kern w:val="0"/>
          <w:szCs w:val="24"/>
        </w:rPr>
        <w:t>双</w:t>
      </w:r>
      <w:r w:rsidR="00486DA8" w:rsidRPr="00486DA8">
        <w:rPr>
          <w:rFonts w:ascii="仿宋_GB2312" w:eastAsia="仿宋_GB2312" w:hAnsiTheme="minorEastAsia" w:cstheme="minorBidi" w:hint="eastAsia"/>
          <w:kern w:val="0"/>
          <w:szCs w:val="24"/>
        </w:rPr>
        <w:t>创龙头ETF（159603）</w:t>
      </w:r>
      <w:r w:rsidR="00082530">
        <w:rPr>
          <w:rFonts w:ascii="仿宋_GB2312" w:eastAsia="仿宋_GB2312" w:hAnsiTheme="minorEastAsia" w:cstheme="minorBidi" w:hint="eastAsia"/>
          <w:kern w:val="0"/>
          <w:szCs w:val="24"/>
        </w:rPr>
        <w:t>、</w:t>
      </w:r>
      <w:r w:rsidR="003E0C78" w:rsidRPr="003E0C78">
        <w:rPr>
          <w:rFonts w:ascii="仿宋_GB2312" w:eastAsia="仿宋_GB2312" w:hAnsiTheme="minorEastAsia" w:cstheme="minorBidi" w:hint="eastAsia"/>
          <w:kern w:val="0"/>
          <w:szCs w:val="24"/>
        </w:rPr>
        <w:t>中证A500ETF天弘</w:t>
      </w:r>
      <w:r w:rsidR="00BF7D33" w:rsidRPr="00BF7D33">
        <w:rPr>
          <w:rFonts w:ascii="仿宋_GB2312" w:eastAsia="仿宋_GB2312" w:hAnsiTheme="minorEastAsia" w:cstheme="minorBidi" w:hint="eastAsia"/>
          <w:kern w:val="0"/>
          <w:szCs w:val="24"/>
        </w:rPr>
        <w:t>（159360）</w:t>
      </w:r>
      <w:r w:rsidRPr="0017798C">
        <w:rPr>
          <w:rFonts w:ascii="仿宋_GB2312" w:eastAsia="仿宋_GB2312" w:hAnsiTheme="minorEastAsia" w:cstheme="minorBidi" w:hint="eastAsia"/>
          <w:kern w:val="0"/>
          <w:szCs w:val="24"/>
        </w:rPr>
        <w:t>的流动性服务商。</w:t>
      </w:r>
    </w:p>
    <w:p w:rsidR="00B57C6A" w:rsidRPr="0017798C" w:rsidRDefault="00B57C6A" w:rsidP="00B57C6A">
      <w:pPr>
        <w:spacing w:line="500" w:lineRule="exact"/>
        <w:ind w:firstLine="480"/>
        <w:rPr>
          <w:rFonts w:ascii="仿宋_GB2312" w:eastAsia="仿宋_GB2312" w:hAnsiTheme="minorEastAsia" w:cstheme="minorBidi"/>
          <w:kern w:val="0"/>
          <w:szCs w:val="24"/>
        </w:rPr>
      </w:pPr>
      <w:r w:rsidRPr="0017798C">
        <w:rPr>
          <w:rFonts w:ascii="仿宋_GB2312" w:eastAsia="仿宋_GB2312" w:hAnsiTheme="minorEastAsia" w:cstheme="minorBidi" w:hint="eastAsia"/>
          <w:kern w:val="0"/>
          <w:szCs w:val="24"/>
        </w:rPr>
        <w:t>特此公告。</w:t>
      </w:r>
    </w:p>
    <w:p w:rsidR="00B57C6A" w:rsidRPr="00511942" w:rsidRDefault="00B57C6A" w:rsidP="00B57C6A">
      <w:pPr>
        <w:spacing w:line="440" w:lineRule="exact"/>
        <w:ind w:firstLine="420"/>
        <w:jc w:val="right"/>
        <w:rPr>
          <w:rFonts w:ascii="宋体" w:eastAsia="宋体" w:hAnsi="宋体"/>
          <w:sz w:val="21"/>
          <w:szCs w:val="21"/>
        </w:rPr>
      </w:pPr>
      <w:r w:rsidRPr="00511942">
        <w:rPr>
          <w:rFonts w:ascii="宋体" w:eastAsia="宋体" w:hAnsi="宋体" w:hint="eastAsia"/>
          <w:sz w:val="21"/>
          <w:szCs w:val="21"/>
        </w:rPr>
        <w:t xml:space="preserve"> </w:t>
      </w:r>
    </w:p>
    <w:p w:rsidR="00B57C6A" w:rsidRDefault="00B57C6A" w:rsidP="00B57C6A">
      <w:pPr>
        <w:spacing w:line="500" w:lineRule="exact"/>
        <w:ind w:firstLine="480"/>
        <w:jc w:val="right"/>
        <w:rPr>
          <w:rFonts w:ascii="仿宋_GB2312" w:eastAsia="仿宋_GB2312" w:hAnsiTheme="minorEastAsia"/>
          <w:kern w:val="0"/>
          <w:szCs w:val="24"/>
        </w:rPr>
      </w:pPr>
      <w:r>
        <w:rPr>
          <w:rFonts w:ascii="仿宋_GB2312" w:eastAsia="仿宋_GB2312" w:hAnsiTheme="minorEastAsia" w:hint="eastAsia"/>
          <w:kern w:val="0"/>
          <w:szCs w:val="24"/>
        </w:rPr>
        <w:t xml:space="preserve">   天弘基金管理有限公司</w:t>
      </w:r>
    </w:p>
    <w:p w:rsidR="00B57C6A" w:rsidRDefault="00B57C6A" w:rsidP="00B57C6A">
      <w:pPr>
        <w:spacing w:line="500" w:lineRule="exact"/>
        <w:ind w:firstLine="480"/>
        <w:jc w:val="right"/>
        <w:rPr>
          <w:rFonts w:ascii="仿宋_GB2312" w:eastAsia="仿宋_GB2312" w:hAnsiTheme="minorEastAsia"/>
          <w:kern w:val="0"/>
          <w:szCs w:val="24"/>
        </w:rPr>
      </w:pPr>
      <w:r>
        <w:rPr>
          <w:rFonts w:ascii="仿宋_GB2312" w:eastAsia="仿宋_GB2312" w:hAnsiTheme="minorEastAsia" w:hint="eastAsia"/>
          <w:kern w:val="0"/>
          <w:szCs w:val="24"/>
        </w:rPr>
        <w:t xml:space="preserve">   </w:t>
      </w:r>
      <w:r w:rsidR="0054548A">
        <w:rPr>
          <w:rFonts w:ascii="仿宋_GB2312" w:eastAsia="仿宋_GB2312" w:hAnsiTheme="minorEastAsia" w:hint="eastAsia"/>
          <w:kern w:val="0"/>
          <w:szCs w:val="24"/>
        </w:rPr>
        <w:t>二〇二</w:t>
      </w:r>
      <w:r w:rsidR="000E468B">
        <w:rPr>
          <w:rFonts w:ascii="仿宋_GB2312" w:eastAsia="仿宋_GB2312" w:hAnsiTheme="minorEastAsia" w:hint="eastAsia"/>
          <w:kern w:val="0"/>
          <w:szCs w:val="24"/>
        </w:rPr>
        <w:t>五</w:t>
      </w:r>
      <w:r w:rsidR="0054548A">
        <w:rPr>
          <w:rFonts w:ascii="仿宋_GB2312" w:eastAsia="仿宋_GB2312" w:hAnsiTheme="minorEastAsia" w:hint="eastAsia"/>
          <w:kern w:val="0"/>
          <w:szCs w:val="24"/>
        </w:rPr>
        <w:t>年</w:t>
      </w:r>
      <w:r w:rsidR="009566B8">
        <w:rPr>
          <w:rFonts w:ascii="仿宋_GB2312" w:eastAsia="仿宋_GB2312" w:hAnsiTheme="minorEastAsia" w:hint="eastAsia"/>
          <w:kern w:val="0"/>
          <w:szCs w:val="24"/>
        </w:rPr>
        <w:t>十一</w:t>
      </w:r>
      <w:r w:rsidR="0054548A">
        <w:rPr>
          <w:rFonts w:ascii="仿宋_GB2312" w:eastAsia="仿宋_GB2312" w:hAnsiTheme="minorEastAsia" w:hint="eastAsia"/>
          <w:kern w:val="0"/>
          <w:szCs w:val="24"/>
        </w:rPr>
        <w:t>月</w:t>
      </w:r>
      <w:r w:rsidR="009566B8">
        <w:rPr>
          <w:rFonts w:ascii="仿宋_GB2312" w:eastAsia="仿宋_GB2312" w:hAnsiTheme="minorEastAsia" w:hint="eastAsia"/>
          <w:kern w:val="0"/>
          <w:szCs w:val="24"/>
        </w:rPr>
        <w:t>十九</w:t>
      </w:r>
      <w:r>
        <w:rPr>
          <w:rFonts w:ascii="仿宋_GB2312" w:eastAsia="仿宋_GB2312" w:hAnsiTheme="minorEastAsia" w:hint="eastAsia"/>
          <w:kern w:val="0"/>
          <w:szCs w:val="24"/>
        </w:rPr>
        <w:t>日</w:t>
      </w:r>
    </w:p>
    <w:p w:rsidR="00A94D9C" w:rsidRDefault="00A94D9C">
      <w:pPr>
        <w:ind w:firstLine="480"/>
      </w:pPr>
    </w:p>
    <w:sectPr w:rsidR="00A94D9C" w:rsidSect="00384F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1D6" w:rsidRDefault="008241D6" w:rsidP="00B57C6A">
      <w:pPr>
        <w:spacing w:line="240" w:lineRule="auto"/>
        <w:ind w:firstLine="480"/>
      </w:pPr>
      <w:r>
        <w:separator/>
      </w:r>
    </w:p>
  </w:endnote>
  <w:endnote w:type="continuationSeparator" w:id="0">
    <w:p w:rsidR="008241D6" w:rsidRDefault="008241D6" w:rsidP="00B57C6A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C85" w:rsidRDefault="00AE3C8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C85" w:rsidRDefault="00AE3C85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C85" w:rsidRDefault="00AE3C8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1D6" w:rsidRDefault="008241D6" w:rsidP="00B57C6A">
      <w:pPr>
        <w:spacing w:line="240" w:lineRule="auto"/>
        <w:ind w:firstLine="480"/>
      </w:pPr>
      <w:r>
        <w:separator/>
      </w:r>
    </w:p>
  </w:footnote>
  <w:footnote w:type="continuationSeparator" w:id="0">
    <w:p w:rsidR="008241D6" w:rsidRDefault="008241D6" w:rsidP="00B57C6A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C85" w:rsidRDefault="00AE3C8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C85" w:rsidRDefault="00AE3C85" w:rsidP="005818FF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C85" w:rsidRDefault="00AE3C8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6B0E"/>
    <w:rsid w:val="000156A8"/>
    <w:rsid w:val="000445C1"/>
    <w:rsid w:val="000615F4"/>
    <w:rsid w:val="000730B3"/>
    <w:rsid w:val="00082530"/>
    <w:rsid w:val="00082DEB"/>
    <w:rsid w:val="000A62F6"/>
    <w:rsid w:val="000B27C1"/>
    <w:rsid w:val="000C0C95"/>
    <w:rsid w:val="000E468B"/>
    <w:rsid w:val="000E5DBF"/>
    <w:rsid w:val="00105536"/>
    <w:rsid w:val="00123075"/>
    <w:rsid w:val="001B0022"/>
    <w:rsid w:val="002024FF"/>
    <w:rsid w:val="0020614C"/>
    <w:rsid w:val="0022024D"/>
    <w:rsid w:val="00221155"/>
    <w:rsid w:val="00261628"/>
    <w:rsid w:val="002A1A0B"/>
    <w:rsid w:val="002D27CB"/>
    <w:rsid w:val="002D7A85"/>
    <w:rsid w:val="0030276E"/>
    <w:rsid w:val="00306EDB"/>
    <w:rsid w:val="003108D5"/>
    <w:rsid w:val="00323DF5"/>
    <w:rsid w:val="00332794"/>
    <w:rsid w:val="00336C1F"/>
    <w:rsid w:val="00362185"/>
    <w:rsid w:val="00365D96"/>
    <w:rsid w:val="0036601D"/>
    <w:rsid w:val="00384F66"/>
    <w:rsid w:val="003872D6"/>
    <w:rsid w:val="0039056F"/>
    <w:rsid w:val="003A4AB4"/>
    <w:rsid w:val="003E0C78"/>
    <w:rsid w:val="00404BE7"/>
    <w:rsid w:val="0040541F"/>
    <w:rsid w:val="00406FD3"/>
    <w:rsid w:val="004277A3"/>
    <w:rsid w:val="00446CEF"/>
    <w:rsid w:val="004666FC"/>
    <w:rsid w:val="00486DA8"/>
    <w:rsid w:val="004A457B"/>
    <w:rsid w:val="004F365A"/>
    <w:rsid w:val="005332ED"/>
    <w:rsid w:val="0054548A"/>
    <w:rsid w:val="005818FF"/>
    <w:rsid w:val="00596BA0"/>
    <w:rsid w:val="005A1B36"/>
    <w:rsid w:val="005B187F"/>
    <w:rsid w:val="005B5E1D"/>
    <w:rsid w:val="005D7A72"/>
    <w:rsid w:val="005F30E4"/>
    <w:rsid w:val="00666527"/>
    <w:rsid w:val="0068101A"/>
    <w:rsid w:val="006D1607"/>
    <w:rsid w:val="00706CC9"/>
    <w:rsid w:val="0072689A"/>
    <w:rsid w:val="0073376D"/>
    <w:rsid w:val="00740686"/>
    <w:rsid w:val="00746225"/>
    <w:rsid w:val="0076158F"/>
    <w:rsid w:val="007653BC"/>
    <w:rsid w:val="0078390C"/>
    <w:rsid w:val="00783C83"/>
    <w:rsid w:val="007A2069"/>
    <w:rsid w:val="007A3BCA"/>
    <w:rsid w:val="007E6679"/>
    <w:rsid w:val="007F1DCE"/>
    <w:rsid w:val="007F6581"/>
    <w:rsid w:val="008033E4"/>
    <w:rsid w:val="00816A95"/>
    <w:rsid w:val="008241D6"/>
    <w:rsid w:val="00841A8F"/>
    <w:rsid w:val="00850C1F"/>
    <w:rsid w:val="008601DF"/>
    <w:rsid w:val="00882B6A"/>
    <w:rsid w:val="00887744"/>
    <w:rsid w:val="008D0040"/>
    <w:rsid w:val="008D44DF"/>
    <w:rsid w:val="008D6700"/>
    <w:rsid w:val="008E0806"/>
    <w:rsid w:val="008F14B8"/>
    <w:rsid w:val="009040A5"/>
    <w:rsid w:val="00927574"/>
    <w:rsid w:val="009566B8"/>
    <w:rsid w:val="00965D21"/>
    <w:rsid w:val="00974227"/>
    <w:rsid w:val="009B26CC"/>
    <w:rsid w:val="009E3AC8"/>
    <w:rsid w:val="00A1098B"/>
    <w:rsid w:val="00A25C38"/>
    <w:rsid w:val="00A60F31"/>
    <w:rsid w:val="00A65D23"/>
    <w:rsid w:val="00A77ABD"/>
    <w:rsid w:val="00A815DB"/>
    <w:rsid w:val="00A815E2"/>
    <w:rsid w:val="00A843EF"/>
    <w:rsid w:val="00A84B75"/>
    <w:rsid w:val="00A91EA4"/>
    <w:rsid w:val="00A94D9C"/>
    <w:rsid w:val="00AA1AC1"/>
    <w:rsid w:val="00AD232F"/>
    <w:rsid w:val="00AE3C85"/>
    <w:rsid w:val="00AF4C4B"/>
    <w:rsid w:val="00B20901"/>
    <w:rsid w:val="00B53025"/>
    <w:rsid w:val="00B57C6A"/>
    <w:rsid w:val="00B60F08"/>
    <w:rsid w:val="00BA7FCD"/>
    <w:rsid w:val="00BC344E"/>
    <w:rsid w:val="00BF2CBF"/>
    <w:rsid w:val="00BF6D9A"/>
    <w:rsid w:val="00BF7D33"/>
    <w:rsid w:val="00C05822"/>
    <w:rsid w:val="00C2074E"/>
    <w:rsid w:val="00C21B78"/>
    <w:rsid w:val="00C64EF6"/>
    <w:rsid w:val="00CA66D9"/>
    <w:rsid w:val="00CB6B0E"/>
    <w:rsid w:val="00CB6E94"/>
    <w:rsid w:val="00CC1307"/>
    <w:rsid w:val="00CC1BE0"/>
    <w:rsid w:val="00CD4349"/>
    <w:rsid w:val="00CE326D"/>
    <w:rsid w:val="00CE45C2"/>
    <w:rsid w:val="00CF0A10"/>
    <w:rsid w:val="00CF346D"/>
    <w:rsid w:val="00D209B1"/>
    <w:rsid w:val="00D23B31"/>
    <w:rsid w:val="00D532BC"/>
    <w:rsid w:val="00D53621"/>
    <w:rsid w:val="00D9084B"/>
    <w:rsid w:val="00DB2280"/>
    <w:rsid w:val="00DB349C"/>
    <w:rsid w:val="00DF6ECD"/>
    <w:rsid w:val="00E515DF"/>
    <w:rsid w:val="00E63789"/>
    <w:rsid w:val="00E66BD4"/>
    <w:rsid w:val="00E7707F"/>
    <w:rsid w:val="00E943F6"/>
    <w:rsid w:val="00EB53D8"/>
    <w:rsid w:val="00EB571A"/>
    <w:rsid w:val="00EB794A"/>
    <w:rsid w:val="00F11DAB"/>
    <w:rsid w:val="00F271C8"/>
    <w:rsid w:val="00F57B10"/>
    <w:rsid w:val="00F970D7"/>
    <w:rsid w:val="00FB39F3"/>
    <w:rsid w:val="00FE4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C6A"/>
    <w:pPr>
      <w:widowControl w:val="0"/>
      <w:spacing w:line="360" w:lineRule="auto"/>
      <w:ind w:firstLineChars="200" w:firstLine="200"/>
      <w:jc w:val="both"/>
    </w:pPr>
    <w:rPr>
      <w:rFonts w:ascii="Times New Roman" w:eastAsia="楷体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7C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7C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7C6A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7C6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E3C85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E3C85"/>
    <w:rPr>
      <w:rFonts w:ascii="Times New Roman" w:eastAsia="楷体" w:hAnsi="Times New Roman" w:cs="Times New Roman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3872D6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3872D6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3872D6"/>
    <w:rPr>
      <w:rFonts w:ascii="Times New Roman" w:eastAsia="楷体" w:hAnsi="Times New Roman" w:cs="Times New Roman"/>
      <w:sz w:val="24"/>
      <w:szCs w:val="20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3872D6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3872D6"/>
    <w:rPr>
      <w:rFonts w:ascii="Times New Roman" w:eastAsia="楷体" w:hAnsi="Times New Roman" w:cs="Times New Roman"/>
      <w:b/>
      <w:bCs/>
      <w:sz w:val="24"/>
      <w:szCs w:val="20"/>
    </w:rPr>
  </w:style>
  <w:style w:type="paragraph" w:styleId="a9">
    <w:name w:val="Revision"/>
    <w:hidden/>
    <w:uiPriority w:val="99"/>
    <w:semiHidden/>
    <w:rsid w:val="00CC1307"/>
    <w:rPr>
      <w:rFonts w:ascii="Times New Roman" w:eastAsia="楷体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1365C-B28C-47A9-B0CD-1A0D0F7A5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4</DocSecurity>
  <Lines>2</Lines>
  <Paragraphs>1</Paragraphs>
  <ScaleCrop>false</ScaleCrop>
  <Company>Microsoft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焦国娟</dc:creator>
  <cp:keywords/>
  <dc:description/>
  <cp:lastModifiedBy>ZHONGM</cp:lastModifiedBy>
  <cp:revision>2</cp:revision>
  <dcterms:created xsi:type="dcterms:W3CDTF">2025-11-18T16:02:00Z</dcterms:created>
  <dcterms:modified xsi:type="dcterms:W3CDTF">2025-11-18T16:02:00Z</dcterms:modified>
</cp:coreProperties>
</file>