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3FAE" w:rsidRDefault="00D53FAE">
      <w:pPr>
        <w:pStyle w:val="XBRL2"/>
        <w:spacing w:before="156"/>
        <w:rPr>
          <w:lang w:eastAsia="zh-CN"/>
        </w:rPr>
      </w:pPr>
      <w:bookmarkStart w:id="0" w:name="_Toc510201001"/>
      <w:bookmarkEnd w:id="0"/>
      <w:r>
        <w:rPr>
          <w:lang w:eastAsia="zh-CN"/>
        </w:rPr>
        <w:t xml:space="preserve">　</w:t>
      </w:r>
      <w:r>
        <w:rPr>
          <w:lang w:eastAsia="zh-CN"/>
        </w:rPr>
        <w:t xml:space="preserve"> </w:t>
      </w:r>
    </w:p>
    <w:p w:rsidR="00D53FAE" w:rsidRDefault="00D53FAE">
      <w:pPr>
        <w:jc w:val="center"/>
      </w:pPr>
      <w:r>
        <w:rPr>
          <w:rFonts w:cs="Times New Roman" w:hint="eastAsia"/>
          <w:b/>
          <w:sz w:val="48"/>
          <w:szCs w:val="48"/>
        </w:rPr>
        <w:t>华泰柏瑞基金管理有限公司关于华泰柏瑞景气成长混合型证券投资基金基金经理变更的公告</w:t>
      </w:r>
    </w:p>
    <w:p w:rsidR="00D53FAE" w:rsidRDefault="00D53FAE">
      <w:pPr>
        <w:spacing w:line="560" w:lineRule="exact"/>
        <w:jc w:val="center"/>
        <w:rPr>
          <w:rFonts w:hint="eastAsia"/>
          <w:color w:val="000000"/>
          <w:kern w:val="0"/>
          <w:sz w:val="18"/>
        </w:rPr>
      </w:pPr>
      <w:r>
        <w:rPr>
          <w:rFonts w:hint="eastAsia"/>
          <w:color w:val="000000"/>
          <w:kern w:val="0"/>
          <w:sz w:val="18"/>
        </w:rPr>
        <w:t xml:space="preserve">　 </w:t>
      </w:r>
    </w:p>
    <w:p w:rsidR="00D53FAE" w:rsidRDefault="00D53FAE">
      <w:pPr>
        <w:spacing w:line="560" w:lineRule="exact"/>
        <w:jc w:val="center"/>
        <w:rPr>
          <w:rFonts w:hint="eastAsia"/>
          <w:color w:val="000000"/>
          <w:kern w:val="0"/>
          <w:sz w:val="18"/>
        </w:rPr>
      </w:pPr>
      <w:r>
        <w:rPr>
          <w:rFonts w:hint="eastAsia"/>
          <w:color w:val="000000"/>
          <w:kern w:val="0"/>
          <w:sz w:val="18"/>
        </w:rPr>
        <w:t xml:space="preserve">　 </w:t>
      </w:r>
    </w:p>
    <w:p w:rsidR="00D53FAE" w:rsidRDefault="00D53FAE">
      <w:pPr>
        <w:pStyle w:val="TOC2"/>
        <w:tabs>
          <w:tab w:val="right" w:leader="dot" w:pos="8835"/>
        </w:tabs>
        <w:divId w:val="1388915604"/>
        <w:rPr>
          <w:rFonts w:hint="eastAsia"/>
          <w:vanish/>
        </w:rPr>
      </w:pPr>
      <w:r>
        <w:rPr>
          <w:rFonts w:hint="eastAsia"/>
          <w:vanish/>
          <w:sz w:val="24"/>
          <w:szCs w:val="30"/>
        </w:rPr>
        <w:fldChar w:fldCharType="begin"/>
      </w:r>
      <w:r>
        <w:rPr>
          <w:rFonts w:hint="eastAsia"/>
          <w:vanish/>
          <w:sz w:val="24"/>
          <w:szCs w:val="30"/>
        </w:rPr>
        <w:instrText xml:space="preserve">?TOC \o "1-2" \n \h \z \u </w:instrText>
      </w:r>
      <w:r>
        <w:rPr>
          <w:vanish/>
          <w:sz w:val="24"/>
          <w:szCs w:val="30"/>
        </w:rPr>
        <w:fldChar w:fldCharType="separate"/>
      </w:r>
      <w:hyperlink w:anchor="_Toc510201001" w:history="1">
        <w:r>
          <w:rPr>
            <w:rStyle w:val="a3"/>
            <w:rFonts w:hint="eastAsia"/>
            <w:noProof/>
            <w:vanish/>
          </w:rPr>
          <w:t>0、公告标题</w:t>
        </w:r>
      </w:hyperlink>
      <w:r w:rsidRPr="00851757">
        <w:rPr>
          <w:rFonts w:ascii="Calibri" w:hAnsi="Calibri" w:cs="Times New Roman"/>
          <w:noProof/>
          <w:vanish/>
          <w:szCs w:val="22"/>
        </w:rPr>
        <w:t xml:space="preserve"> </w:t>
      </w:r>
    </w:p>
    <w:p w:rsidR="00D53FAE" w:rsidRDefault="00D53FAE">
      <w:pPr>
        <w:pStyle w:val="TOC2"/>
        <w:tabs>
          <w:tab w:val="right" w:leader="dot" w:pos="8835"/>
        </w:tabs>
        <w:divId w:val="1388915604"/>
        <w:rPr>
          <w:rFonts w:hint="eastAsia"/>
          <w:vanish/>
        </w:rPr>
      </w:pPr>
      <w:hyperlink w:anchor="_Toc34322059" w:history="1">
        <w:r>
          <w:rPr>
            <w:rStyle w:val="a3"/>
            <w:rFonts w:hint="eastAsia"/>
            <w:noProof/>
            <w:vanish/>
          </w:rPr>
          <w:t>1.公告基本信息</w:t>
        </w:r>
      </w:hyperlink>
      <w:r w:rsidRPr="00851757">
        <w:rPr>
          <w:rFonts w:ascii="Calibri" w:hAnsi="Calibri" w:cs="Times New Roman"/>
          <w:noProof/>
          <w:vanish/>
          <w:szCs w:val="22"/>
        </w:rPr>
        <w:t xml:space="preserve"> </w:t>
      </w:r>
    </w:p>
    <w:p w:rsidR="00D53FAE" w:rsidRDefault="00D53FAE">
      <w:pPr>
        <w:pStyle w:val="TOC2"/>
        <w:tabs>
          <w:tab w:val="right" w:leader="dot" w:pos="8835"/>
        </w:tabs>
        <w:divId w:val="1388915604"/>
        <w:rPr>
          <w:rFonts w:hint="eastAsia"/>
          <w:vanish/>
        </w:rPr>
      </w:pPr>
      <w:hyperlink w:anchor="_Toc34322062" w:history="1">
        <w:r>
          <w:rPr>
            <w:rStyle w:val="a3"/>
            <w:rFonts w:hint="eastAsia"/>
            <w:noProof/>
            <w:vanish/>
          </w:rPr>
          <w:t>2.离任基金经理的相关信息</w:t>
        </w:r>
      </w:hyperlink>
      <w:r w:rsidRPr="00851757">
        <w:rPr>
          <w:rFonts w:ascii="Calibri" w:hAnsi="Calibri" w:cs="Times New Roman"/>
          <w:noProof/>
          <w:vanish/>
          <w:szCs w:val="22"/>
        </w:rPr>
        <w:t xml:space="preserve"> </w:t>
      </w:r>
    </w:p>
    <w:p w:rsidR="00D53FAE" w:rsidRDefault="00D53FAE">
      <w:pPr>
        <w:pStyle w:val="TOC2"/>
        <w:tabs>
          <w:tab w:val="right" w:leader="dot" w:pos="8835"/>
        </w:tabs>
        <w:divId w:val="1388915604"/>
        <w:rPr>
          <w:rFonts w:hint="eastAsia"/>
          <w:vanish/>
        </w:rPr>
      </w:pPr>
      <w:hyperlink w:anchor="_Toc34322063" w:history="1">
        <w:r>
          <w:rPr>
            <w:rStyle w:val="a3"/>
            <w:rFonts w:hint="eastAsia"/>
            <w:noProof/>
            <w:vanish/>
          </w:rPr>
          <w:t>3.其他需要提示的事项</w:t>
        </w:r>
      </w:hyperlink>
      <w:r w:rsidRPr="00851757">
        <w:rPr>
          <w:rFonts w:ascii="Calibri" w:hAnsi="Calibri" w:cs="Times New Roman"/>
          <w:noProof/>
          <w:vanish/>
          <w:szCs w:val="22"/>
        </w:rPr>
        <w:t xml:space="preserve"> </w:t>
      </w:r>
    </w:p>
    <w:p w:rsidR="00D53FAE" w:rsidRDefault="00D53FAE">
      <w:pPr>
        <w:spacing w:line="560" w:lineRule="exact"/>
        <w:jc w:val="center"/>
        <w:rPr>
          <w:rFonts w:hint="eastAsia"/>
          <w:color w:val="000000"/>
          <w:kern w:val="0"/>
          <w:sz w:val="18"/>
        </w:rPr>
      </w:pPr>
      <w:r>
        <w:rPr>
          <w:rFonts w:hint="eastAsia"/>
          <w:color w:val="000000"/>
          <w:kern w:val="0"/>
          <w:sz w:val="18"/>
        </w:rPr>
        <w:fldChar w:fldCharType="end"/>
      </w:r>
      <w:r>
        <w:rPr>
          <w:rFonts w:hint="eastAsia"/>
          <w:color w:val="000000"/>
          <w:kern w:val="0"/>
          <w:sz w:val="18"/>
        </w:rPr>
        <w:t xml:space="preserve">　 </w:t>
      </w:r>
    </w:p>
    <w:p w:rsidR="00D53FAE" w:rsidRDefault="00D53FAE">
      <w:pPr>
        <w:spacing w:line="560" w:lineRule="exact"/>
        <w:jc w:val="center"/>
        <w:rPr>
          <w:rFonts w:hint="eastAsia"/>
          <w:color w:val="000000"/>
          <w:kern w:val="0"/>
          <w:sz w:val="18"/>
        </w:rPr>
      </w:pPr>
      <w:r>
        <w:rPr>
          <w:rFonts w:hint="eastAsia"/>
          <w:color w:val="000000"/>
          <w:kern w:val="0"/>
          <w:sz w:val="18"/>
        </w:rPr>
        <w:t xml:space="preserve">　 </w:t>
      </w:r>
    </w:p>
    <w:p w:rsidR="00D53FAE" w:rsidRDefault="00D53FAE">
      <w:pPr>
        <w:spacing w:line="560" w:lineRule="exact"/>
        <w:jc w:val="center"/>
        <w:rPr>
          <w:rFonts w:hint="eastAsia"/>
          <w:color w:val="000000"/>
          <w:kern w:val="0"/>
          <w:sz w:val="18"/>
        </w:rPr>
      </w:pPr>
      <w:r>
        <w:rPr>
          <w:rFonts w:hint="eastAsia"/>
          <w:color w:val="000000"/>
          <w:kern w:val="0"/>
          <w:sz w:val="18"/>
        </w:rPr>
        <w:t xml:space="preserve">　 </w:t>
      </w:r>
    </w:p>
    <w:p w:rsidR="00D53FAE" w:rsidRDefault="00D53FAE">
      <w:pPr>
        <w:spacing w:line="560" w:lineRule="exact"/>
        <w:jc w:val="center"/>
        <w:rPr>
          <w:rFonts w:hint="eastAsia"/>
          <w:color w:val="000000"/>
          <w:kern w:val="0"/>
          <w:sz w:val="18"/>
        </w:rPr>
      </w:pPr>
      <w:r>
        <w:rPr>
          <w:rFonts w:hint="eastAsia"/>
          <w:color w:val="000000"/>
          <w:kern w:val="0"/>
          <w:sz w:val="18"/>
        </w:rPr>
        <w:t xml:space="preserve">　 </w:t>
      </w:r>
    </w:p>
    <w:p w:rsidR="00D53FAE" w:rsidRDefault="00D53FAE">
      <w:pPr>
        <w:spacing w:line="560" w:lineRule="exact"/>
        <w:jc w:val="center"/>
        <w:rPr>
          <w:rFonts w:hint="eastAsia"/>
          <w:color w:val="000000"/>
          <w:kern w:val="0"/>
          <w:sz w:val="18"/>
        </w:rPr>
      </w:pPr>
      <w:r>
        <w:rPr>
          <w:rFonts w:hint="eastAsia"/>
          <w:color w:val="000000"/>
          <w:kern w:val="0"/>
          <w:sz w:val="18"/>
        </w:rPr>
        <w:t xml:space="preserve">　 </w:t>
      </w:r>
    </w:p>
    <w:p w:rsidR="00D53FAE" w:rsidRDefault="00D53FAE">
      <w:pPr>
        <w:spacing w:line="560" w:lineRule="exact"/>
        <w:jc w:val="center"/>
        <w:rPr>
          <w:rFonts w:hint="eastAsia"/>
          <w:color w:val="000000"/>
          <w:kern w:val="0"/>
          <w:sz w:val="18"/>
        </w:rPr>
      </w:pPr>
      <w:r>
        <w:rPr>
          <w:rFonts w:hint="eastAsia"/>
          <w:color w:val="000000"/>
          <w:kern w:val="0"/>
          <w:sz w:val="18"/>
        </w:rPr>
        <w:t xml:space="preserve">　 </w:t>
      </w:r>
    </w:p>
    <w:p w:rsidR="00D53FAE" w:rsidRDefault="00D53FAE">
      <w:pPr>
        <w:spacing w:line="560" w:lineRule="exact"/>
        <w:jc w:val="center"/>
        <w:rPr>
          <w:rFonts w:hint="eastAsia"/>
          <w:color w:val="000000"/>
          <w:kern w:val="0"/>
          <w:sz w:val="18"/>
        </w:rPr>
      </w:pPr>
      <w:r>
        <w:rPr>
          <w:rFonts w:hint="eastAsia"/>
          <w:color w:val="000000"/>
          <w:kern w:val="0"/>
          <w:sz w:val="18"/>
        </w:rPr>
        <w:t xml:space="preserve">　 </w:t>
      </w:r>
    </w:p>
    <w:p w:rsidR="00D53FAE" w:rsidRDefault="00D53FAE">
      <w:pPr>
        <w:spacing w:line="560" w:lineRule="exact"/>
        <w:jc w:val="center"/>
        <w:rPr>
          <w:rFonts w:hint="eastAsia"/>
          <w:color w:val="000000"/>
          <w:kern w:val="0"/>
          <w:sz w:val="18"/>
        </w:rPr>
      </w:pPr>
      <w:r>
        <w:rPr>
          <w:rFonts w:hint="eastAsia"/>
          <w:color w:val="000000"/>
          <w:kern w:val="0"/>
          <w:sz w:val="18"/>
        </w:rPr>
        <w:t xml:space="preserve">　 </w:t>
      </w:r>
    </w:p>
    <w:p w:rsidR="00D53FAE" w:rsidRDefault="00D53FAE">
      <w:pPr>
        <w:spacing w:line="560" w:lineRule="exact"/>
        <w:jc w:val="center"/>
        <w:rPr>
          <w:rFonts w:hint="eastAsia"/>
          <w:color w:val="000000"/>
          <w:kern w:val="0"/>
          <w:sz w:val="18"/>
        </w:rPr>
      </w:pPr>
      <w:r>
        <w:rPr>
          <w:rFonts w:hint="eastAsia"/>
          <w:color w:val="000000"/>
          <w:kern w:val="0"/>
          <w:sz w:val="18"/>
        </w:rPr>
        <w:t xml:space="preserve">　 </w:t>
      </w:r>
    </w:p>
    <w:p w:rsidR="00D53FAE" w:rsidRDefault="00D53FAE">
      <w:pPr>
        <w:spacing w:line="560" w:lineRule="exact"/>
        <w:jc w:val="center"/>
        <w:rPr>
          <w:rFonts w:hint="eastAsia"/>
          <w:color w:val="000000"/>
          <w:kern w:val="0"/>
          <w:sz w:val="18"/>
        </w:rPr>
      </w:pPr>
      <w:r>
        <w:rPr>
          <w:rFonts w:hint="eastAsia"/>
          <w:color w:val="000000"/>
          <w:kern w:val="0"/>
          <w:sz w:val="18"/>
        </w:rPr>
        <w:t xml:space="preserve">　 </w:t>
      </w:r>
    </w:p>
    <w:p w:rsidR="00D53FAE" w:rsidRDefault="00D53FAE">
      <w:pPr>
        <w:spacing w:line="560" w:lineRule="exact"/>
        <w:jc w:val="center"/>
        <w:rPr>
          <w:rFonts w:hint="eastAsia"/>
          <w:color w:val="000000"/>
          <w:kern w:val="0"/>
          <w:sz w:val="18"/>
        </w:rPr>
      </w:pPr>
      <w:r>
        <w:rPr>
          <w:rFonts w:hint="eastAsia"/>
          <w:color w:val="000000"/>
          <w:kern w:val="0"/>
          <w:sz w:val="18"/>
        </w:rPr>
        <w:t xml:space="preserve">　 </w:t>
      </w:r>
    </w:p>
    <w:p w:rsidR="00D53FAE" w:rsidRDefault="00D53FAE">
      <w:pPr>
        <w:spacing w:line="360" w:lineRule="auto"/>
        <w:jc w:val="center"/>
        <w:rPr>
          <w:rFonts w:hint="eastAsia"/>
        </w:rPr>
      </w:pPr>
      <w:r>
        <w:rPr>
          <w:rFonts w:hint="eastAsia"/>
          <w:b/>
          <w:bCs/>
          <w:sz w:val="24"/>
          <w:szCs w:val="30"/>
        </w:rPr>
        <w:t>公告送出日期：2025年11月19日</w:t>
      </w:r>
    </w:p>
    <w:p w:rsidR="00D53FAE" w:rsidRDefault="00D53FAE">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D53FAE">
        <w:trPr>
          <w:divId w:val="1186871988"/>
        </w:trPr>
        <w:tc>
          <w:tcPr>
            <w:tcW w:w="2518" w:type="dxa"/>
            <w:tcBorders>
              <w:top w:val="single" w:sz="4" w:space="0" w:color="000000"/>
              <w:left w:val="single" w:sz="4" w:space="0" w:color="000000"/>
              <w:bottom w:val="single" w:sz="4" w:space="0" w:color="000000"/>
              <w:right w:val="single" w:sz="4" w:space="0" w:color="000000"/>
            </w:tcBorders>
            <w:hideMark/>
          </w:tcPr>
          <w:p w:rsidR="00D53FAE" w:rsidRDefault="00D53FAE">
            <w:pPr>
              <w:spacing w:line="312" w:lineRule="exact"/>
              <w:rPr>
                <w:rFonts w:hint="eastAsia"/>
              </w:rPr>
            </w:pPr>
            <w:r w:rsidRPr="00851757">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D53FAE" w:rsidRDefault="00D53FAE">
            <w:pPr>
              <w:spacing w:line="312" w:lineRule="exact"/>
              <w:rPr>
                <w:rFonts w:hint="eastAsia"/>
              </w:rPr>
            </w:pPr>
            <w:r w:rsidRPr="00851757">
              <w:rPr>
                <w:rFonts w:hint="eastAsia"/>
                <w:color w:val="000000"/>
                <w:kern w:val="0"/>
                <w:szCs w:val="21"/>
              </w:rPr>
              <w:t>华泰柏瑞景气成长混合型证券投资基金</w:t>
            </w:r>
          </w:p>
        </w:tc>
      </w:tr>
      <w:tr w:rsidR="00D53FAE">
        <w:trPr>
          <w:divId w:val="1186871988"/>
        </w:trPr>
        <w:tc>
          <w:tcPr>
            <w:tcW w:w="2518" w:type="dxa"/>
            <w:tcBorders>
              <w:top w:val="single" w:sz="4" w:space="0" w:color="000000"/>
              <w:left w:val="single" w:sz="4" w:space="0" w:color="000000"/>
              <w:bottom w:val="single" w:sz="4" w:space="0" w:color="000000"/>
              <w:right w:val="single" w:sz="4" w:space="0" w:color="000000"/>
            </w:tcBorders>
            <w:hideMark/>
          </w:tcPr>
          <w:p w:rsidR="00D53FAE" w:rsidRDefault="00D53FAE">
            <w:pPr>
              <w:spacing w:line="312" w:lineRule="exact"/>
              <w:rPr>
                <w:rFonts w:hint="eastAsia"/>
              </w:rPr>
            </w:pPr>
            <w:r w:rsidRPr="00851757">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D53FAE" w:rsidRDefault="00D53FAE">
            <w:pPr>
              <w:spacing w:line="312" w:lineRule="exact"/>
              <w:rPr>
                <w:rFonts w:hint="eastAsia"/>
              </w:rPr>
            </w:pPr>
            <w:r w:rsidRPr="00851757">
              <w:rPr>
                <w:rFonts w:hint="eastAsia"/>
                <w:color w:val="000000"/>
                <w:kern w:val="0"/>
                <w:szCs w:val="21"/>
              </w:rPr>
              <w:t>华泰柏瑞景气成长混合</w:t>
            </w:r>
          </w:p>
        </w:tc>
      </w:tr>
      <w:tr w:rsidR="00D53FAE">
        <w:trPr>
          <w:divId w:val="1186871988"/>
        </w:trPr>
        <w:tc>
          <w:tcPr>
            <w:tcW w:w="2518" w:type="dxa"/>
            <w:tcBorders>
              <w:top w:val="single" w:sz="4" w:space="0" w:color="000000"/>
              <w:left w:val="single" w:sz="4" w:space="0" w:color="000000"/>
              <w:bottom w:val="single" w:sz="4" w:space="0" w:color="000000"/>
              <w:right w:val="single" w:sz="4" w:space="0" w:color="000000"/>
            </w:tcBorders>
            <w:hideMark/>
          </w:tcPr>
          <w:p w:rsidR="00D53FAE" w:rsidRDefault="00D53FAE">
            <w:pPr>
              <w:spacing w:line="312" w:lineRule="exact"/>
              <w:rPr>
                <w:rFonts w:hint="eastAsia"/>
              </w:rPr>
            </w:pPr>
            <w:r w:rsidRPr="00851757">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D53FAE" w:rsidRDefault="00D53FAE">
            <w:pPr>
              <w:spacing w:line="312" w:lineRule="exact"/>
              <w:rPr>
                <w:rFonts w:hint="eastAsia"/>
              </w:rPr>
            </w:pPr>
            <w:r w:rsidRPr="00851757">
              <w:rPr>
                <w:rFonts w:hint="eastAsia"/>
                <w:color w:val="000000"/>
                <w:kern w:val="0"/>
                <w:szCs w:val="21"/>
              </w:rPr>
              <w:t>011748</w:t>
            </w:r>
          </w:p>
        </w:tc>
      </w:tr>
      <w:tr w:rsidR="00D53FAE">
        <w:trPr>
          <w:divId w:val="1186871988"/>
        </w:trPr>
        <w:tc>
          <w:tcPr>
            <w:tcW w:w="2518" w:type="dxa"/>
            <w:tcBorders>
              <w:top w:val="single" w:sz="4" w:space="0" w:color="000000"/>
              <w:left w:val="single" w:sz="4" w:space="0" w:color="000000"/>
              <w:bottom w:val="single" w:sz="4" w:space="0" w:color="000000"/>
              <w:right w:val="single" w:sz="4" w:space="0" w:color="000000"/>
            </w:tcBorders>
            <w:hideMark/>
          </w:tcPr>
          <w:p w:rsidR="00D53FAE" w:rsidRDefault="00D53FAE">
            <w:pPr>
              <w:spacing w:line="312" w:lineRule="exact"/>
              <w:rPr>
                <w:rFonts w:hint="eastAsia"/>
              </w:rPr>
            </w:pPr>
            <w:r w:rsidRPr="00851757">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D53FAE" w:rsidRDefault="00D53FAE">
            <w:pPr>
              <w:spacing w:line="312" w:lineRule="exact"/>
              <w:rPr>
                <w:rFonts w:hint="eastAsia"/>
              </w:rPr>
            </w:pPr>
            <w:r w:rsidRPr="00851757">
              <w:rPr>
                <w:rFonts w:hint="eastAsia"/>
                <w:color w:val="000000"/>
                <w:kern w:val="0"/>
                <w:szCs w:val="21"/>
              </w:rPr>
              <w:t>华泰柏瑞基金管理有限公司</w:t>
            </w:r>
          </w:p>
        </w:tc>
      </w:tr>
      <w:tr w:rsidR="00D53FAE">
        <w:trPr>
          <w:divId w:val="1186871988"/>
        </w:trPr>
        <w:tc>
          <w:tcPr>
            <w:tcW w:w="2518" w:type="dxa"/>
            <w:tcBorders>
              <w:top w:val="single" w:sz="4" w:space="0" w:color="000000"/>
              <w:left w:val="single" w:sz="4" w:space="0" w:color="000000"/>
              <w:bottom w:val="single" w:sz="4" w:space="0" w:color="000000"/>
              <w:right w:val="single" w:sz="4" w:space="0" w:color="000000"/>
            </w:tcBorders>
            <w:hideMark/>
          </w:tcPr>
          <w:p w:rsidR="00D53FAE" w:rsidRDefault="00D53FAE">
            <w:pPr>
              <w:spacing w:line="312" w:lineRule="exact"/>
              <w:rPr>
                <w:rFonts w:hint="eastAsia"/>
              </w:rPr>
            </w:pPr>
            <w:r w:rsidRPr="00851757">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D53FAE" w:rsidRDefault="00D53FAE">
            <w:pPr>
              <w:spacing w:line="312" w:lineRule="exact"/>
              <w:rPr>
                <w:rFonts w:hint="eastAsia"/>
              </w:rPr>
            </w:pPr>
            <w:r>
              <w:rPr>
                <w:rFonts w:hint="eastAsia"/>
                <w:szCs w:val="21"/>
              </w:rPr>
              <w:t>《公开募集证券投资基金信息披露管理办法》</w:t>
            </w:r>
          </w:p>
        </w:tc>
      </w:tr>
      <w:tr w:rsidR="00D53FAE">
        <w:trPr>
          <w:divId w:val="1186871988"/>
        </w:trPr>
        <w:tc>
          <w:tcPr>
            <w:tcW w:w="2518" w:type="dxa"/>
            <w:tcBorders>
              <w:top w:val="single" w:sz="4" w:space="0" w:color="000000"/>
              <w:left w:val="single" w:sz="4" w:space="0" w:color="000000"/>
              <w:bottom w:val="single" w:sz="4" w:space="0" w:color="000000"/>
              <w:right w:val="single" w:sz="4" w:space="0" w:color="000000"/>
            </w:tcBorders>
            <w:hideMark/>
          </w:tcPr>
          <w:p w:rsidR="00D53FAE" w:rsidRDefault="00D53FAE">
            <w:pPr>
              <w:spacing w:line="312" w:lineRule="exact"/>
              <w:rPr>
                <w:rFonts w:hint="eastAsia"/>
              </w:rPr>
            </w:pPr>
            <w:r w:rsidRPr="00851757">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D53FAE" w:rsidRDefault="00D53FAE">
            <w:pPr>
              <w:spacing w:line="312" w:lineRule="exact"/>
              <w:rPr>
                <w:rFonts w:hint="eastAsia"/>
              </w:rPr>
            </w:pPr>
            <w:r w:rsidRPr="00851757">
              <w:rPr>
                <w:rFonts w:hint="eastAsia"/>
                <w:color w:val="000000"/>
                <w:kern w:val="0"/>
                <w:szCs w:val="21"/>
              </w:rPr>
              <w:t>解聘基金经理</w:t>
            </w:r>
          </w:p>
        </w:tc>
      </w:tr>
      <w:tr w:rsidR="00D53FAE">
        <w:trPr>
          <w:divId w:val="1186871988"/>
        </w:trPr>
        <w:tc>
          <w:tcPr>
            <w:tcW w:w="2518" w:type="dxa"/>
            <w:tcBorders>
              <w:top w:val="single" w:sz="4" w:space="0" w:color="000000"/>
              <w:left w:val="single" w:sz="4" w:space="0" w:color="000000"/>
              <w:bottom w:val="single" w:sz="4" w:space="0" w:color="000000"/>
              <w:right w:val="single" w:sz="4" w:space="0" w:color="000000"/>
            </w:tcBorders>
            <w:hideMark/>
          </w:tcPr>
          <w:p w:rsidR="00D53FAE" w:rsidRDefault="00D53FAE">
            <w:pPr>
              <w:spacing w:line="312" w:lineRule="exact"/>
              <w:rPr>
                <w:rFonts w:hint="eastAsia"/>
              </w:rPr>
            </w:pPr>
            <w:r w:rsidRPr="00851757">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D53FAE" w:rsidRDefault="00D53FAE">
            <w:pPr>
              <w:spacing w:line="312" w:lineRule="exact"/>
              <w:rPr>
                <w:rFonts w:hint="eastAsia"/>
              </w:rPr>
            </w:pPr>
            <w:r w:rsidRPr="00851757">
              <w:rPr>
                <w:rFonts w:hint="eastAsia"/>
                <w:color w:val="000000"/>
                <w:kern w:val="0"/>
                <w:szCs w:val="21"/>
              </w:rPr>
              <w:t>谭笑</w:t>
            </w:r>
          </w:p>
        </w:tc>
      </w:tr>
      <w:tr w:rsidR="00D53FAE">
        <w:trPr>
          <w:divId w:val="1186871988"/>
        </w:trPr>
        <w:tc>
          <w:tcPr>
            <w:tcW w:w="2518" w:type="dxa"/>
            <w:tcBorders>
              <w:top w:val="single" w:sz="4" w:space="0" w:color="000000"/>
              <w:left w:val="single" w:sz="4" w:space="0" w:color="000000"/>
              <w:bottom w:val="single" w:sz="4" w:space="0" w:color="000000"/>
              <w:right w:val="single" w:sz="4" w:space="0" w:color="000000"/>
            </w:tcBorders>
            <w:hideMark/>
          </w:tcPr>
          <w:p w:rsidR="00D53FAE" w:rsidRDefault="00D53FAE">
            <w:pPr>
              <w:spacing w:line="312" w:lineRule="exact"/>
              <w:rPr>
                <w:rFonts w:hint="eastAsia"/>
              </w:rPr>
            </w:pPr>
            <w:r w:rsidRPr="00851757">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D53FAE" w:rsidRDefault="00D53FAE">
            <w:pPr>
              <w:spacing w:line="312" w:lineRule="exact"/>
              <w:rPr>
                <w:rFonts w:hint="eastAsia"/>
              </w:rPr>
            </w:pPr>
            <w:r w:rsidRPr="00851757">
              <w:rPr>
                <w:rFonts w:hint="eastAsia"/>
                <w:color w:val="000000"/>
                <w:kern w:val="0"/>
                <w:szCs w:val="21"/>
              </w:rPr>
              <w:t>吴邦栋</w:t>
            </w:r>
          </w:p>
        </w:tc>
      </w:tr>
    </w:tbl>
    <w:p w:rsidR="00D53FAE" w:rsidRDefault="00D53FAE">
      <w:pPr>
        <w:pStyle w:val="XBRLTitle1"/>
        <w:spacing w:before="156" w:line="360" w:lineRule="auto"/>
        <w:ind w:left="425"/>
        <w:jc w:val="left"/>
        <w:rPr>
          <w:rFonts w:hint="eastAsia"/>
        </w:rPr>
      </w:pPr>
      <w:bookmarkStart w:id="13" w:name="_Toc34322062"/>
      <w:bookmarkStart w:id="14" w:name="_Toc17898228"/>
      <w:bookmarkStart w:id="15" w:name="_Toc17897969"/>
      <w:bookmarkStart w:id="16" w:name="_Toc512519529"/>
      <w:bookmarkStart w:id="17" w:name="_Toc490050049"/>
      <w:bookmarkStart w:id="18" w:name="_Toc481075097"/>
      <w:bookmarkStart w:id="19" w:name="_Toc438646481"/>
      <w:bookmarkStart w:id="20" w:name="_Toc513295878"/>
      <w:bookmarkStart w:id="21" w:name="_Toc513295941"/>
      <w:bookmarkStart w:id="22" w:name="m201_01"/>
      <w:r>
        <w:rPr>
          <w:rFonts w:hAnsi="宋体" w:hint="eastAsia"/>
          <w:szCs w:val="24"/>
        </w:rPr>
        <w:t>离任基金经理的相关信息</w:t>
      </w:r>
      <w:bookmarkEnd w:id="13"/>
      <w:r>
        <w:rPr>
          <w:rFonts w:hAnsi="宋体" w:hint="eastAsia"/>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D53FAE">
        <w:trPr>
          <w:divId w:val="249045373"/>
        </w:trPr>
        <w:tc>
          <w:tcPr>
            <w:tcW w:w="2518" w:type="dxa"/>
            <w:tcBorders>
              <w:top w:val="single" w:sz="4" w:space="0" w:color="auto"/>
              <w:left w:val="single" w:sz="4" w:space="0" w:color="auto"/>
              <w:bottom w:val="single" w:sz="4" w:space="0" w:color="auto"/>
              <w:right w:val="single" w:sz="4" w:space="0" w:color="auto"/>
            </w:tcBorders>
            <w:hideMark/>
          </w:tcPr>
          <w:p w:rsidR="00D53FAE" w:rsidRDefault="00D53FAE">
            <w:pPr>
              <w:spacing w:line="312" w:lineRule="exact"/>
              <w:rPr>
                <w:rFonts w:hint="eastAsia"/>
              </w:rPr>
            </w:pPr>
            <w:r w:rsidRPr="00851757">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D53FAE" w:rsidRDefault="00D53FAE">
            <w:pPr>
              <w:spacing w:line="312" w:lineRule="exact"/>
              <w:rPr>
                <w:rFonts w:hint="eastAsia"/>
              </w:rPr>
            </w:pPr>
            <w:r w:rsidRPr="00851757">
              <w:rPr>
                <w:rFonts w:hint="eastAsia"/>
                <w:color w:val="000000"/>
                <w:kern w:val="0"/>
                <w:szCs w:val="21"/>
              </w:rPr>
              <w:t>吴邦栋</w:t>
            </w:r>
          </w:p>
        </w:tc>
      </w:tr>
      <w:tr w:rsidR="00D53FAE">
        <w:trPr>
          <w:divId w:val="249045373"/>
        </w:trPr>
        <w:tc>
          <w:tcPr>
            <w:tcW w:w="2518" w:type="dxa"/>
            <w:tcBorders>
              <w:top w:val="single" w:sz="4" w:space="0" w:color="auto"/>
              <w:left w:val="single" w:sz="4" w:space="0" w:color="auto"/>
              <w:bottom w:val="single" w:sz="4" w:space="0" w:color="auto"/>
              <w:right w:val="single" w:sz="4" w:space="0" w:color="auto"/>
            </w:tcBorders>
            <w:hideMark/>
          </w:tcPr>
          <w:p w:rsidR="00D53FAE" w:rsidRDefault="00D53FAE">
            <w:pPr>
              <w:spacing w:line="312" w:lineRule="exact"/>
              <w:rPr>
                <w:rFonts w:hint="eastAsia"/>
              </w:rPr>
            </w:pPr>
            <w:r w:rsidRPr="00851757">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D53FAE" w:rsidRDefault="00D53FAE">
            <w:pPr>
              <w:spacing w:line="312" w:lineRule="exact"/>
              <w:rPr>
                <w:rFonts w:hint="eastAsia"/>
              </w:rPr>
            </w:pPr>
            <w:r w:rsidRPr="00851757">
              <w:rPr>
                <w:rFonts w:hint="eastAsia"/>
                <w:color w:val="000000"/>
                <w:kern w:val="0"/>
                <w:szCs w:val="21"/>
              </w:rPr>
              <w:t>公司内部工作安排</w:t>
            </w:r>
          </w:p>
        </w:tc>
      </w:tr>
      <w:tr w:rsidR="00D53FAE">
        <w:trPr>
          <w:divId w:val="249045373"/>
        </w:trPr>
        <w:tc>
          <w:tcPr>
            <w:tcW w:w="2518" w:type="dxa"/>
            <w:tcBorders>
              <w:top w:val="single" w:sz="4" w:space="0" w:color="auto"/>
              <w:left w:val="single" w:sz="4" w:space="0" w:color="auto"/>
              <w:bottom w:val="single" w:sz="4" w:space="0" w:color="auto"/>
              <w:right w:val="single" w:sz="4" w:space="0" w:color="auto"/>
            </w:tcBorders>
            <w:hideMark/>
          </w:tcPr>
          <w:p w:rsidR="00D53FAE" w:rsidRDefault="00D53FAE">
            <w:pPr>
              <w:spacing w:line="312" w:lineRule="exact"/>
              <w:rPr>
                <w:rFonts w:hint="eastAsia"/>
              </w:rPr>
            </w:pPr>
            <w:r w:rsidRPr="00851757">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D53FAE" w:rsidRDefault="00D53FAE">
            <w:pPr>
              <w:spacing w:line="312" w:lineRule="exact"/>
              <w:rPr>
                <w:rFonts w:hint="eastAsia"/>
              </w:rPr>
            </w:pPr>
            <w:r w:rsidRPr="00851757">
              <w:rPr>
                <w:rFonts w:hint="eastAsia"/>
                <w:color w:val="000000"/>
                <w:kern w:val="0"/>
                <w:szCs w:val="21"/>
              </w:rPr>
              <w:t>2025年11月18日</w:t>
            </w:r>
          </w:p>
        </w:tc>
      </w:tr>
      <w:tr w:rsidR="00D53FAE">
        <w:trPr>
          <w:divId w:val="249045373"/>
        </w:trPr>
        <w:tc>
          <w:tcPr>
            <w:tcW w:w="2518" w:type="dxa"/>
            <w:tcBorders>
              <w:top w:val="single" w:sz="4" w:space="0" w:color="auto"/>
              <w:left w:val="single" w:sz="4" w:space="0" w:color="auto"/>
              <w:bottom w:val="single" w:sz="4" w:space="0" w:color="auto"/>
              <w:right w:val="single" w:sz="4" w:space="0" w:color="auto"/>
            </w:tcBorders>
            <w:hideMark/>
          </w:tcPr>
          <w:p w:rsidR="00D53FAE" w:rsidRDefault="00D53FAE">
            <w:pPr>
              <w:spacing w:line="312" w:lineRule="exact"/>
              <w:rPr>
                <w:rFonts w:hint="eastAsia"/>
              </w:rPr>
            </w:pPr>
            <w:r w:rsidRPr="00851757">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D53FAE" w:rsidRDefault="00D53FAE">
            <w:pPr>
              <w:spacing w:line="312" w:lineRule="exact"/>
              <w:rPr>
                <w:rFonts w:hint="eastAsia"/>
              </w:rPr>
            </w:pPr>
            <w:r w:rsidRPr="00851757">
              <w:rPr>
                <w:rFonts w:hint="eastAsia"/>
                <w:color w:val="000000"/>
                <w:kern w:val="0"/>
                <w:szCs w:val="21"/>
              </w:rPr>
              <w:t>继续担任华泰柏瑞创新动力灵活配置混合型证券投资基金、华泰柏瑞研究精选混合型证券投资基金、华泰柏瑞景气回报一年持有期混合型证券投资基金的基金经理</w:t>
            </w:r>
          </w:p>
        </w:tc>
      </w:tr>
      <w:tr w:rsidR="00D53FAE">
        <w:trPr>
          <w:divId w:val="249045373"/>
        </w:trPr>
        <w:tc>
          <w:tcPr>
            <w:tcW w:w="2518" w:type="dxa"/>
            <w:tcBorders>
              <w:top w:val="single" w:sz="4" w:space="0" w:color="auto"/>
              <w:left w:val="single" w:sz="4" w:space="0" w:color="auto"/>
              <w:bottom w:val="single" w:sz="4" w:space="0" w:color="auto"/>
              <w:right w:val="single" w:sz="4" w:space="0" w:color="auto"/>
            </w:tcBorders>
            <w:hideMark/>
          </w:tcPr>
          <w:p w:rsidR="00D53FAE" w:rsidRDefault="00D53FAE">
            <w:pPr>
              <w:spacing w:line="312" w:lineRule="exact"/>
              <w:rPr>
                <w:rFonts w:hint="eastAsia"/>
              </w:rPr>
            </w:pPr>
            <w:r w:rsidRPr="00851757">
              <w:rPr>
                <w:rFonts w:hint="eastAsia"/>
                <w:color w:val="000000"/>
                <w:kern w:val="0"/>
                <w:szCs w:val="21"/>
              </w:rPr>
              <w:t xml:space="preserve">是否已按规定在中国基金业协会办理变更手续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D53FAE" w:rsidRDefault="00D53FAE">
            <w:pPr>
              <w:spacing w:line="312" w:lineRule="exact"/>
              <w:rPr>
                <w:rFonts w:hint="eastAsia"/>
              </w:rPr>
            </w:pPr>
            <w:r w:rsidRPr="00851757">
              <w:rPr>
                <w:rFonts w:hint="eastAsia"/>
                <w:color w:val="000000"/>
                <w:kern w:val="0"/>
                <w:szCs w:val="21"/>
              </w:rPr>
              <w:t>是</w:t>
            </w:r>
          </w:p>
        </w:tc>
      </w:tr>
      <w:tr w:rsidR="00D53FAE">
        <w:trPr>
          <w:divId w:val="249045373"/>
        </w:trPr>
        <w:tc>
          <w:tcPr>
            <w:tcW w:w="2518" w:type="dxa"/>
            <w:tcBorders>
              <w:top w:val="single" w:sz="4" w:space="0" w:color="auto"/>
              <w:left w:val="single" w:sz="4" w:space="0" w:color="auto"/>
              <w:bottom w:val="single" w:sz="4" w:space="0" w:color="auto"/>
              <w:right w:val="single" w:sz="4" w:space="0" w:color="auto"/>
            </w:tcBorders>
            <w:hideMark/>
          </w:tcPr>
          <w:p w:rsidR="00D53FAE" w:rsidRDefault="00D53FAE">
            <w:pPr>
              <w:spacing w:line="312" w:lineRule="exact"/>
              <w:rPr>
                <w:rFonts w:hint="eastAsia"/>
              </w:rPr>
            </w:pPr>
            <w:r w:rsidRPr="00851757">
              <w:rPr>
                <w:rFonts w:hint="eastAsia"/>
                <w:color w:val="000000"/>
                <w:kern w:val="0"/>
                <w:szCs w:val="21"/>
              </w:rPr>
              <w:t xml:space="preserve">是否已按规定在中国基金业协会办理注销手续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D53FAE" w:rsidRDefault="00D53FAE">
            <w:pPr>
              <w:spacing w:line="312" w:lineRule="exact"/>
              <w:rPr>
                <w:rFonts w:hint="eastAsia"/>
              </w:rPr>
            </w:pPr>
            <w:r w:rsidRPr="00851757">
              <w:rPr>
                <w:rFonts w:hint="eastAsia"/>
                <w:color w:val="000000"/>
                <w:kern w:val="0"/>
                <w:szCs w:val="21"/>
              </w:rPr>
              <w:t>否</w:t>
            </w:r>
          </w:p>
        </w:tc>
      </w:tr>
    </w:tbl>
    <w:p w:rsidR="00D53FAE" w:rsidRDefault="00D53FAE">
      <w:pPr>
        <w:spacing w:line="360" w:lineRule="auto"/>
        <w:jc w:val="center"/>
        <w:divId w:val="249045373"/>
        <w:rPr>
          <w:rFonts w:hint="eastAsia"/>
          <w:sz w:val="28"/>
          <w:szCs w:val="30"/>
        </w:rPr>
      </w:pPr>
      <w:r>
        <w:rPr>
          <w:rFonts w:hint="eastAsia"/>
          <w:sz w:val="28"/>
          <w:szCs w:val="30"/>
        </w:rPr>
        <w:t xml:space="preserve">　 </w:t>
      </w:r>
    </w:p>
    <w:p w:rsidR="00D53FAE" w:rsidRDefault="00D53FAE">
      <w:pPr>
        <w:pStyle w:val="XBRLTitle1"/>
        <w:spacing w:before="156" w:line="360" w:lineRule="auto"/>
        <w:ind w:left="425"/>
        <w:jc w:val="left"/>
        <w:rPr>
          <w:rFonts w:hint="eastAsia"/>
        </w:rPr>
      </w:pPr>
      <w:bookmarkStart w:id="23" w:name="_Toc34322063"/>
      <w:r>
        <w:rPr>
          <w:rFonts w:hAnsi="宋体" w:hint="eastAsia"/>
          <w:szCs w:val="24"/>
        </w:rPr>
        <w:t>其他需要提示的事项</w:t>
      </w:r>
      <w:bookmarkEnd w:id="14"/>
      <w:bookmarkEnd w:id="15"/>
      <w:bookmarkEnd w:id="16"/>
      <w:bookmarkEnd w:id="17"/>
      <w:bookmarkEnd w:id="18"/>
      <w:bookmarkEnd w:id="19"/>
      <w:bookmarkEnd w:id="20"/>
      <w:bookmarkEnd w:id="21"/>
      <w:bookmarkEnd w:id="23"/>
      <w:r>
        <w:rPr>
          <w:rFonts w:hAnsi="宋体" w:hint="eastAsia"/>
          <w:szCs w:val="24"/>
        </w:rPr>
        <w:t xml:space="preserve"> </w:t>
      </w:r>
    </w:p>
    <w:p w:rsidR="00D53FAE" w:rsidRDefault="00D53FAE">
      <w:pPr>
        <w:spacing w:line="360" w:lineRule="auto"/>
        <w:ind w:firstLineChars="200" w:firstLine="420"/>
        <w:jc w:val="left"/>
        <w:rPr>
          <w:rFonts w:hint="eastAsia"/>
        </w:rPr>
      </w:pPr>
      <w:r>
        <w:rPr>
          <w:rFonts w:hint="eastAsia"/>
          <w:szCs w:val="21"/>
        </w:rPr>
        <w:t>上述事项已在中国证券投资基金业协会完成相关手续。</w:t>
      </w:r>
    </w:p>
    <w:p w:rsidR="00D53FAE" w:rsidRDefault="00D53FAE">
      <w:pPr>
        <w:spacing w:line="360" w:lineRule="auto"/>
        <w:ind w:firstLineChars="600" w:firstLine="1446"/>
        <w:jc w:val="right"/>
        <w:rPr>
          <w:rFonts w:hint="eastAsia"/>
          <w:b/>
          <w:bCs/>
          <w:sz w:val="24"/>
          <w:szCs w:val="30"/>
        </w:rPr>
      </w:pPr>
      <w:r>
        <w:rPr>
          <w:rFonts w:hint="eastAsia"/>
          <w:b/>
          <w:bCs/>
          <w:sz w:val="24"/>
          <w:szCs w:val="30"/>
        </w:rPr>
        <w:t xml:space="preserve">　 </w:t>
      </w:r>
    </w:p>
    <w:p w:rsidR="00D53FAE" w:rsidRDefault="00D53FAE">
      <w:pPr>
        <w:spacing w:line="360" w:lineRule="auto"/>
        <w:ind w:firstLineChars="600" w:firstLine="1446"/>
        <w:jc w:val="right"/>
        <w:rPr>
          <w:rFonts w:hint="eastAsia"/>
          <w:b/>
          <w:bCs/>
          <w:sz w:val="24"/>
          <w:szCs w:val="30"/>
        </w:rPr>
      </w:pPr>
      <w:r>
        <w:rPr>
          <w:rFonts w:hint="eastAsia"/>
          <w:b/>
          <w:bCs/>
          <w:sz w:val="24"/>
          <w:szCs w:val="30"/>
        </w:rPr>
        <w:t xml:space="preserve">　 </w:t>
      </w:r>
    </w:p>
    <w:p w:rsidR="00D53FAE" w:rsidRDefault="00D53FAE">
      <w:pPr>
        <w:spacing w:line="360" w:lineRule="auto"/>
        <w:ind w:firstLineChars="600" w:firstLine="1446"/>
        <w:jc w:val="right"/>
        <w:rPr>
          <w:rFonts w:hint="eastAsia"/>
        </w:rPr>
      </w:pPr>
      <w:r>
        <w:rPr>
          <w:rFonts w:hint="eastAsia"/>
          <w:b/>
          <w:bCs/>
          <w:sz w:val="24"/>
          <w:szCs w:val="24"/>
        </w:rPr>
        <w:t>华泰柏瑞基金管理有限公司</w:t>
      </w:r>
    </w:p>
    <w:p w:rsidR="00D53FAE" w:rsidRDefault="00D53FAE">
      <w:pPr>
        <w:spacing w:line="360" w:lineRule="auto"/>
        <w:ind w:firstLineChars="600" w:firstLine="1446"/>
        <w:jc w:val="right"/>
        <w:rPr>
          <w:rFonts w:hint="eastAsia"/>
        </w:rPr>
      </w:pPr>
      <w:r>
        <w:rPr>
          <w:rFonts w:hint="eastAsia"/>
          <w:b/>
          <w:bCs/>
          <w:sz w:val="24"/>
          <w:szCs w:val="24"/>
        </w:rPr>
        <w:t>2025年11月19日</w:t>
      </w:r>
      <w:bookmarkEnd w:id="22"/>
    </w:p>
    <w:sectPr w:rsidR="00D53FAE">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FAE" w:rsidRDefault="00D53FAE">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D53FAE" w:rsidRDefault="00D53FAE">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AE" w:rsidRDefault="00D53FAE">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FAE" w:rsidRDefault="00D53FAE">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D53FAE" w:rsidRDefault="00D53FAE">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AE" w:rsidRDefault="00D53FAE">
    <w:pPr>
      <w:pStyle w:val="a8"/>
      <w:jc w:val="right"/>
      <w:rPr>
        <w:rFonts w:hint="eastAsia"/>
      </w:rPr>
    </w:pPr>
    <w:r>
      <w:rPr>
        <w:rFonts w:hint="eastAsia"/>
      </w:rPr>
      <w:t>华泰柏瑞基金管理有限公司关于华泰柏瑞景气成长混合型证券投资基金基金经理变更的公告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1757"/>
    <w:rsid w:val="00851757"/>
    <w:rsid w:val="00D268AE"/>
    <w:rsid w:val="00D53F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186871988">
      <w:marLeft w:val="0"/>
      <w:marRight w:val="0"/>
      <w:marTop w:val="0"/>
      <w:marBottom w:val="0"/>
      <w:divBdr>
        <w:top w:val="none" w:sz="0" w:space="0" w:color="auto"/>
        <w:left w:val="none" w:sz="0" w:space="0" w:color="auto"/>
        <w:bottom w:val="none" w:sz="0" w:space="0" w:color="auto"/>
        <w:right w:val="none" w:sz="0" w:space="0" w:color="auto"/>
      </w:divBdr>
    </w:div>
    <w:div w:id="1388915604">
      <w:marLeft w:val="0"/>
      <w:marRight w:val="0"/>
      <w:marTop w:val="0"/>
      <w:marBottom w:val="0"/>
      <w:divBdr>
        <w:top w:val="none" w:sz="0" w:space="0" w:color="auto"/>
        <w:left w:val="none" w:sz="0" w:space="0" w:color="auto"/>
        <w:bottom w:val="none" w:sz="0" w:space="0" w:color="auto"/>
        <w:right w:val="none" w:sz="0" w:space="0" w:color="auto"/>
      </w:divBdr>
    </w:div>
    <w:div w:id="1513764580">
      <w:marLeft w:val="0"/>
      <w:marRight w:val="0"/>
      <w:marTop w:val="0"/>
      <w:marBottom w:val="0"/>
      <w:divBdr>
        <w:top w:val="none" w:sz="0" w:space="0" w:color="auto"/>
        <w:left w:val="none" w:sz="0" w:space="0" w:color="auto"/>
        <w:bottom w:val="none" w:sz="0" w:space="0" w:color="auto"/>
        <w:right w:val="none" w:sz="0" w:space="0" w:color="auto"/>
      </w:divBdr>
      <w:divsChild>
        <w:div w:id="24904537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FD078-F201-4490-87AC-CA2D52CE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4</DocSecurity>
  <Lines>5</Lines>
  <Paragraphs>1</Paragraphs>
  <ScaleCrop>false</ScaleCrop>
  <Company/>
  <LinksUpToDate>false</LinksUpToDate>
  <CharactersWithSpaces>760</CharactersWithSpaces>
  <SharedDoc>false</SharedDoc>
  <HLinks>
    <vt:vector size="24" baseType="variant">
      <vt:variant>
        <vt:i4>1179700</vt:i4>
      </vt:variant>
      <vt:variant>
        <vt:i4>11</vt:i4>
      </vt:variant>
      <vt:variant>
        <vt:i4>0</vt:i4>
      </vt:variant>
      <vt:variant>
        <vt:i4>5</vt:i4>
      </vt:variant>
      <vt:variant>
        <vt:lpwstr/>
      </vt:variant>
      <vt:variant>
        <vt:lpwstr>_Toc34322063</vt:lpwstr>
      </vt:variant>
      <vt:variant>
        <vt:i4>1245236</vt:i4>
      </vt:variant>
      <vt:variant>
        <vt:i4>8</vt:i4>
      </vt:variant>
      <vt:variant>
        <vt:i4>0</vt:i4>
      </vt:variant>
      <vt:variant>
        <vt:i4>5</vt:i4>
      </vt:variant>
      <vt:variant>
        <vt:lpwstr/>
      </vt:variant>
      <vt:variant>
        <vt:lpwstr>_Toc34322062</vt:lpwstr>
      </vt:variant>
      <vt:variant>
        <vt:i4>1572919</vt:i4>
      </vt:variant>
      <vt:variant>
        <vt:i4>5</vt:i4>
      </vt:variant>
      <vt:variant>
        <vt:i4>0</vt:i4>
      </vt:variant>
      <vt:variant>
        <vt:i4>5</vt:i4>
      </vt:variant>
      <vt:variant>
        <vt:lpwstr/>
      </vt:variant>
      <vt:variant>
        <vt:lpwstr>_Toc34322059</vt:lpwstr>
      </vt:variant>
      <vt:variant>
        <vt:i4>1376309</vt:i4>
      </vt:variant>
      <vt:variant>
        <vt:i4>2</vt:i4>
      </vt:variant>
      <vt:variant>
        <vt:i4>0</vt:i4>
      </vt:variant>
      <vt:variant>
        <vt:i4>5</vt:i4>
      </vt:variant>
      <vt:variant>
        <vt:lpwstr/>
      </vt:variant>
      <vt:variant>
        <vt:lpwstr>_Toc510201001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2025-11-18T16:02:00Z</dcterms:created>
  <dcterms:modified xsi:type="dcterms:W3CDTF">2025-11-18T16:02:00Z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