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5C" w:rsidRDefault="00EE5A84">
      <w:pPr>
        <w:jc w:val="center"/>
        <w:rPr>
          <w:rFonts w:ascii="Times New Roman" w:eastAsia="宋体" w:hAnsi="Times New Roman" w:cs="Times New Roman"/>
          <w:b/>
          <w:bCs/>
          <w:sz w:val="28"/>
          <w:szCs w:val="28"/>
        </w:rPr>
      </w:pPr>
      <w:r w:rsidRPr="00EE5A84">
        <w:rPr>
          <w:rFonts w:ascii="Times New Roman" w:eastAsia="宋体" w:hAnsi="Times New Roman" w:cs="Times New Roman" w:hint="eastAsia"/>
          <w:b/>
          <w:bCs/>
          <w:sz w:val="28"/>
          <w:szCs w:val="28"/>
        </w:rPr>
        <w:t>关于银华基金管理股份有限公司旗下部分基金新增流动性服务商的公告</w:t>
      </w:r>
    </w:p>
    <w:p w:rsidR="009D765C" w:rsidRDefault="009D765C">
      <w:pPr>
        <w:ind w:firstLineChars="200" w:firstLine="482"/>
        <w:rPr>
          <w:rFonts w:ascii="Times New Roman" w:eastAsia="宋体" w:hAnsi="Times New Roman" w:cs="Times New Roman"/>
          <w:b/>
          <w:bCs/>
          <w:sz w:val="24"/>
          <w:szCs w:val="24"/>
        </w:rPr>
      </w:pPr>
    </w:p>
    <w:p w:rsidR="009D765C" w:rsidRDefault="009D765C">
      <w:pPr>
        <w:ind w:firstLineChars="200" w:firstLine="480"/>
        <w:rPr>
          <w:rFonts w:ascii="Times New Roman" w:eastAsia="宋体" w:hAnsi="Times New Roman" w:cs="Times New Roman"/>
          <w:sz w:val="24"/>
          <w:szCs w:val="24"/>
        </w:rPr>
      </w:pPr>
    </w:p>
    <w:p w:rsidR="009D765C" w:rsidRDefault="00CA40B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为促进</w:t>
      </w:r>
      <w:r w:rsidR="004B0634" w:rsidRPr="004B0634">
        <w:rPr>
          <w:rFonts w:ascii="Times New Roman" w:eastAsia="宋体" w:hAnsi="Times New Roman" w:cs="Times New Roman" w:hint="eastAsia"/>
          <w:sz w:val="24"/>
          <w:szCs w:val="24"/>
        </w:rPr>
        <w:t>银华中证</w:t>
      </w:r>
      <w:r w:rsidR="004B0634" w:rsidRPr="004B0634">
        <w:rPr>
          <w:rFonts w:ascii="Times New Roman" w:eastAsia="宋体" w:hAnsi="Times New Roman" w:cs="Times New Roman" w:hint="eastAsia"/>
          <w:sz w:val="24"/>
          <w:szCs w:val="24"/>
        </w:rPr>
        <w:t>A50</w:t>
      </w:r>
      <w:r w:rsidR="004B0634" w:rsidRPr="004B0634">
        <w:rPr>
          <w:rFonts w:ascii="Times New Roman" w:eastAsia="宋体" w:hAnsi="Times New Roman" w:cs="Times New Roman" w:hint="eastAsia"/>
          <w:sz w:val="24"/>
          <w:szCs w:val="24"/>
        </w:rPr>
        <w:t>交易型开放式指数证券投资基金</w:t>
      </w:r>
      <w:r>
        <w:rPr>
          <w:rFonts w:ascii="Times New Roman" w:eastAsia="宋体" w:hAnsi="Times New Roman" w:cs="Times New Roman" w:hint="eastAsia"/>
          <w:sz w:val="24"/>
          <w:szCs w:val="24"/>
        </w:rPr>
        <w:t>（以下简称“</w:t>
      </w:r>
      <w:r w:rsidR="004B0634">
        <w:rPr>
          <w:rFonts w:ascii="Times New Roman" w:eastAsia="宋体" w:hAnsi="Times New Roman" w:cs="Times New Roman" w:hint="eastAsia"/>
          <w:sz w:val="24"/>
          <w:szCs w:val="24"/>
        </w:rPr>
        <w:t>A50</w:t>
      </w:r>
      <w:r w:rsidR="00C5379B" w:rsidRPr="00A17D3E">
        <w:rPr>
          <w:rFonts w:ascii="Times New Roman" w:eastAsia="宋体" w:hAnsi="Times New Roman" w:cs="Times New Roman" w:hint="eastAsia"/>
          <w:sz w:val="24"/>
          <w:szCs w:val="24"/>
        </w:rPr>
        <w:t>ETF</w:t>
      </w:r>
      <w:r w:rsidR="004B0634">
        <w:rPr>
          <w:rFonts w:ascii="Times New Roman" w:eastAsia="宋体" w:hAnsi="Times New Roman" w:cs="Times New Roman" w:hint="eastAsia"/>
          <w:sz w:val="24"/>
          <w:szCs w:val="24"/>
        </w:rPr>
        <w:t>基金</w:t>
      </w:r>
      <w:r>
        <w:rPr>
          <w:rFonts w:ascii="Times New Roman" w:eastAsia="宋体" w:hAnsi="Times New Roman" w:cs="Times New Roman" w:hint="eastAsia"/>
          <w:sz w:val="24"/>
          <w:szCs w:val="24"/>
        </w:rPr>
        <w:t>”）</w:t>
      </w:r>
      <w:r w:rsidR="00EE5A84">
        <w:rPr>
          <w:rFonts w:ascii="Times New Roman" w:eastAsia="宋体" w:hAnsi="Times New Roman" w:cs="Times New Roman" w:hint="eastAsia"/>
          <w:sz w:val="24"/>
          <w:szCs w:val="24"/>
        </w:rPr>
        <w:t>、</w:t>
      </w:r>
      <w:r w:rsidR="004B0634" w:rsidRPr="004B0634">
        <w:rPr>
          <w:rFonts w:ascii="Times New Roman" w:eastAsia="宋体" w:hAnsi="Times New Roman" w:cs="Times New Roman" w:hint="eastAsia"/>
          <w:sz w:val="24"/>
          <w:szCs w:val="24"/>
        </w:rPr>
        <w:t>银华中证科创创业</w:t>
      </w:r>
      <w:r w:rsidR="004B0634" w:rsidRPr="004B0634">
        <w:rPr>
          <w:rFonts w:ascii="Times New Roman" w:eastAsia="宋体" w:hAnsi="Times New Roman" w:cs="Times New Roman" w:hint="eastAsia"/>
          <w:sz w:val="24"/>
          <w:szCs w:val="24"/>
        </w:rPr>
        <w:t>50</w:t>
      </w:r>
      <w:r w:rsidR="004B0634" w:rsidRPr="004B0634">
        <w:rPr>
          <w:rFonts w:ascii="Times New Roman" w:eastAsia="宋体" w:hAnsi="Times New Roman" w:cs="Times New Roman" w:hint="eastAsia"/>
          <w:sz w:val="24"/>
          <w:szCs w:val="24"/>
        </w:rPr>
        <w:t>交易型开放式指数证券投资基金</w:t>
      </w:r>
      <w:r w:rsidR="00EE5A84" w:rsidRPr="00EE5A84">
        <w:rPr>
          <w:rFonts w:ascii="Times New Roman" w:eastAsia="宋体" w:hAnsi="Times New Roman" w:cs="Times New Roman" w:hint="eastAsia"/>
          <w:sz w:val="24"/>
          <w:szCs w:val="24"/>
        </w:rPr>
        <w:t>（</w:t>
      </w:r>
      <w:r w:rsidR="00EE5A84">
        <w:rPr>
          <w:rFonts w:ascii="Times New Roman" w:eastAsia="宋体" w:hAnsi="Times New Roman" w:cs="Times New Roman" w:hint="eastAsia"/>
          <w:sz w:val="24"/>
          <w:szCs w:val="24"/>
        </w:rPr>
        <w:t>以下简称“</w:t>
      </w:r>
      <w:r w:rsidR="004B0634">
        <w:rPr>
          <w:rFonts w:ascii="Times New Roman" w:eastAsia="宋体" w:hAnsi="Times New Roman" w:cs="Times New Roman" w:hint="eastAsia"/>
          <w:sz w:val="24"/>
          <w:szCs w:val="24"/>
        </w:rPr>
        <w:t>双创</w:t>
      </w:r>
      <w:r w:rsidR="004B0634">
        <w:rPr>
          <w:rFonts w:ascii="Times New Roman" w:eastAsia="宋体" w:hAnsi="Times New Roman" w:cs="Times New Roman" w:hint="eastAsia"/>
          <w:sz w:val="24"/>
          <w:szCs w:val="24"/>
        </w:rPr>
        <w:t>50</w:t>
      </w:r>
      <w:r w:rsidR="00C5379B" w:rsidRPr="00A17D3E">
        <w:rPr>
          <w:rFonts w:ascii="Times New Roman" w:eastAsia="宋体" w:hAnsi="Times New Roman" w:cs="Times New Roman" w:hint="eastAsia"/>
          <w:sz w:val="24"/>
          <w:szCs w:val="24"/>
        </w:rPr>
        <w:t>ETF</w:t>
      </w:r>
      <w:r w:rsidR="00EE5A84">
        <w:rPr>
          <w:rFonts w:ascii="Times New Roman" w:eastAsia="宋体" w:hAnsi="Times New Roman" w:cs="Times New Roman" w:hint="eastAsia"/>
          <w:sz w:val="24"/>
          <w:szCs w:val="24"/>
        </w:rPr>
        <w:t>”</w:t>
      </w:r>
      <w:r w:rsidR="00EE5A84" w:rsidRPr="00EE5A84">
        <w:rPr>
          <w:rFonts w:ascii="Times New Roman" w:eastAsia="宋体" w:hAnsi="Times New Roman" w:cs="Times New Roman"/>
          <w:sz w:val="24"/>
          <w:szCs w:val="24"/>
        </w:rPr>
        <w:t>）</w:t>
      </w:r>
      <w:r w:rsidR="00C5379B">
        <w:rPr>
          <w:rFonts w:ascii="Times New Roman" w:eastAsia="宋体" w:hAnsi="Times New Roman" w:cs="Times New Roman" w:hint="eastAsia"/>
          <w:sz w:val="24"/>
          <w:szCs w:val="24"/>
        </w:rPr>
        <w:t>、</w:t>
      </w:r>
      <w:r w:rsidR="00C5379B" w:rsidRPr="00A17D3E">
        <w:rPr>
          <w:rFonts w:ascii="Times New Roman" w:eastAsia="宋体" w:hAnsi="Times New Roman" w:cs="Times New Roman" w:hint="eastAsia"/>
          <w:sz w:val="24"/>
          <w:szCs w:val="24"/>
        </w:rPr>
        <w:t>银华中证有色金属交易型开放式指数证券投资基金</w:t>
      </w:r>
      <w:r w:rsidR="00C5379B" w:rsidRPr="00EE5A84">
        <w:rPr>
          <w:rFonts w:ascii="Times New Roman" w:eastAsia="宋体" w:hAnsi="Times New Roman" w:cs="Times New Roman" w:hint="eastAsia"/>
          <w:sz w:val="24"/>
          <w:szCs w:val="24"/>
        </w:rPr>
        <w:t>（</w:t>
      </w:r>
      <w:r w:rsidR="00C5379B">
        <w:rPr>
          <w:rFonts w:ascii="Times New Roman" w:eastAsia="宋体" w:hAnsi="Times New Roman" w:cs="Times New Roman" w:hint="eastAsia"/>
          <w:sz w:val="24"/>
          <w:szCs w:val="24"/>
        </w:rPr>
        <w:t>以下简称“</w:t>
      </w:r>
      <w:r w:rsidR="00C5379B" w:rsidRPr="00A17D3E">
        <w:rPr>
          <w:rFonts w:ascii="Times New Roman" w:eastAsia="宋体" w:hAnsi="Times New Roman" w:cs="Times New Roman" w:hint="eastAsia"/>
          <w:sz w:val="24"/>
          <w:szCs w:val="24"/>
        </w:rPr>
        <w:t>有色金属</w:t>
      </w:r>
      <w:r w:rsidR="00C5379B" w:rsidRPr="00A17D3E">
        <w:rPr>
          <w:rFonts w:ascii="Times New Roman" w:eastAsia="宋体" w:hAnsi="Times New Roman" w:cs="Times New Roman" w:hint="eastAsia"/>
          <w:sz w:val="24"/>
          <w:szCs w:val="24"/>
        </w:rPr>
        <w:t>ETF</w:t>
      </w:r>
      <w:r w:rsidR="00C5379B">
        <w:rPr>
          <w:rFonts w:ascii="Times New Roman" w:eastAsia="宋体" w:hAnsi="Times New Roman" w:cs="Times New Roman" w:hint="eastAsia"/>
          <w:sz w:val="24"/>
          <w:szCs w:val="24"/>
        </w:rPr>
        <w:t>”</w:t>
      </w:r>
      <w:r w:rsidR="00C5379B" w:rsidRPr="00EE5A84">
        <w:rPr>
          <w:rFonts w:ascii="Times New Roman" w:eastAsia="宋体" w:hAnsi="Times New Roman" w:cs="Times New Roman"/>
          <w:sz w:val="24"/>
          <w:szCs w:val="24"/>
        </w:rPr>
        <w:t>）</w:t>
      </w:r>
      <w:r w:rsidR="00C5379B">
        <w:rPr>
          <w:rFonts w:ascii="Times New Roman" w:eastAsia="宋体" w:hAnsi="Times New Roman" w:cs="Times New Roman" w:hint="eastAsia"/>
          <w:sz w:val="24"/>
          <w:szCs w:val="24"/>
        </w:rPr>
        <w:t>、</w:t>
      </w:r>
      <w:r w:rsidR="004B0634" w:rsidRPr="004B0634">
        <w:rPr>
          <w:rFonts w:ascii="Times New Roman" w:eastAsia="宋体" w:hAnsi="Times New Roman" w:cs="Times New Roman" w:hint="eastAsia"/>
          <w:sz w:val="24"/>
          <w:szCs w:val="24"/>
        </w:rPr>
        <w:t>银华中证内地地产主题交易型开放式指数证券投资基金</w:t>
      </w:r>
      <w:r w:rsidR="00C5379B" w:rsidRPr="00EE5A84">
        <w:rPr>
          <w:rFonts w:ascii="Times New Roman" w:eastAsia="宋体" w:hAnsi="Times New Roman" w:cs="Times New Roman" w:hint="eastAsia"/>
          <w:sz w:val="24"/>
          <w:szCs w:val="24"/>
        </w:rPr>
        <w:t>（</w:t>
      </w:r>
      <w:r w:rsidR="00C5379B">
        <w:rPr>
          <w:rFonts w:ascii="Times New Roman" w:eastAsia="宋体" w:hAnsi="Times New Roman" w:cs="Times New Roman" w:hint="eastAsia"/>
          <w:sz w:val="24"/>
          <w:szCs w:val="24"/>
        </w:rPr>
        <w:t>以下简称“</w:t>
      </w:r>
      <w:r w:rsidR="004B0634">
        <w:rPr>
          <w:rFonts w:ascii="Times New Roman" w:eastAsia="宋体" w:hAnsi="Times New Roman" w:cs="Times New Roman" w:hint="eastAsia"/>
          <w:sz w:val="24"/>
          <w:szCs w:val="24"/>
        </w:rPr>
        <w:t>房地产</w:t>
      </w:r>
      <w:r w:rsidR="00C5379B" w:rsidRPr="00A17D3E">
        <w:rPr>
          <w:rFonts w:ascii="Times New Roman" w:eastAsia="宋体" w:hAnsi="Times New Roman" w:cs="Times New Roman" w:hint="eastAsia"/>
          <w:sz w:val="24"/>
          <w:szCs w:val="24"/>
        </w:rPr>
        <w:t>ETF</w:t>
      </w:r>
      <w:r w:rsidR="00C5379B">
        <w:rPr>
          <w:rFonts w:ascii="Times New Roman" w:eastAsia="宋体" w:hAnsi="Times New Roman" w:cs="Times New Roman" w:hint="eastAsia"/>
          <w:sz w:val="24"/>
          <w:szCs w:val="24"/>
        </w:rPr>
        <w:t>”</w:t>
      </w:r>
      <w:r w:rsidR="00C5379B" w:rsidRPr="00EE5A84">
        <w:rPr>
          <w:rFonts w:ascii="Times New Roman" w:eastAsia="宋体" w:hAnsi="Times New Roman" w:cs="Times New Roman"/>
          <w:sz w:val="24"/>
          <w:szCs w:val="24"/>
        </w:rPr>
        <w:t>）</w:t>
      </w:r>
      <w:r>
        <w:rPr>
          <w:rFonts w:ascii="Times New Roman" w:eastAsia="宋体" w:hAnsi="Times New Roman" w:cs="Times New Roman" w:hint="eastAsia"/>
          <w:sz w:val="24"/>
          <w:szCs w:val="24"/>
        </w:rPr>
        <w:t>的市场流动性和平稳运行，根据《深圳证券交易所证券投资基金业务指引第</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号——流动性服务》等有关规定，自</w:t>
      </w:r>
      <w:bookmarkStart w:id="0" w:name="_Hlk106090876"/>
      <w:r>
        <w:rPr>
          <w:rFonts w:ascii="Times New Roman" w:eastAsia="宋体" w:hAnsi="Times New Roman" w:cs="Times New Roman" w:hint="eastAsia"/>
          <w:sz w:val="24"/>
          <w:szCs w:val="24"/>
        </w:rPr>
        <w:t>202</w:t>
      </w:r>
      <w:r w:rsidR="00831BF4">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w:t>
      </w:r>
      <w:r w:rsidR="004B0634">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月</w:t>
      </w:r>
      <w:r w:rsidR="004B0634">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日</w:t>
      </w:r>
      <w:bookmarkEnd w:id="0"/>
      <w:r>
        <w:rPr>
          <w:rFonts w:ascii="Times New Roman" w:eastAsia="宋体" w:hAnsi="Times New Roman" w:cs="Times New Roman"/>
          <w:sz w:val="24"/>
          <w:szCs w:val="24"/>
        </w:rPr>
        <w:t>起，本公司新增</w:t>
      </w:r>
      <w:r w:rsidR="004B0634">
        <w:rPr>
          <w:rFonts w:ascii="Times New Roman" w:eastAsia="宋体" w:hAnsi="Times New Roman" w:cs="Times New Roman" w:hint="eastAsia"/>
          <w:sz w:val="24"/>
          <w:szCs w:val="24"/>
        </w:rPr>
        <w:t>国信</w:t>
      </w:r>
      <w:r w:rsidR="00C5379B" w:rsidRPr="00A17D3E">
        <w:rPr>
          <w:rFonts w:ascii="Times New Roman" w:eastAsia="宋体" w:hAnsi="Times New Roman" w:cs="Times New Roman" w:hint="eastAsia"/>
          <w:sz w:val="24"/>
          <w:szCs w:val="24"/>
        </w:rPr>
        <w:t>证券股份有限公司</w:t>
      </w:r>
      <w:r>
        <w:rPr>
          <w:rFonts w:ascii="Times New Roman" w:eastAsia="宋体" w:hAnsi="Times New Roman" w:cs="Times New Roman"/>
          <w:sz w:val="24"/>
          <w:szCs w:val="24"/>
        </w:rPr>
        <w:t>为</w:t>
      </w:r>
      <w:r w:rsidR="004B0634">
        <w:rPr>
          <w:rFonts w:ascii="Times New Roman" w:eastAsia="宋体" w:hAnsi="Times New Roman" w:cs="Times New Roman" w:hint="eastAsia"/>
          <w:sz w:val="24"/>
          <w:szCs w:val="24"/>
        </w:rPr>
        <w:t>A50</w:t>
      </w:r>
      <w:r w:rsidR="00C5379B" w:rsidRPr="00A17D3E">
        <w:rPr>
          <w:rFonts w:ascii="Times New Roman" w:eastAsia="宋体" w:hAnsi="Times New Roman" w:cs="Times New Roman" w:hint="eastAsia"/>
          <w:sz w:val="24"/>
          <w:szCs w:val="24"/>
        </w:rPr>
        <w:t>ETF</w:t>
      </w:r>
      <w:r w:rsidR="004B0634">
        <w:rPr>
          <w:rFonts w:ascii="Times New Roman" w:eastAsia="宋体" w:hAnsi="Times New Roman" w:cs="Times New Roman" w:hint="eastAsia"/>
          <w:sz w:val="24"/>
          <w:szCs w:val="24"/>
        </w:rPr>
        <w:t>基金</w:t>
      </w:r>
      <w:r>
        <w:rPr>
          <w:rFonts w:ascii="Times New Roman" w:eastAsia="宋体" w:hAnsi="Times New Roman" w:cs="Times New Roman"/>
          <w:sz w:val="24"/>
          <w:szCs w:val="24"/>
        </w:rPr>
        <w:t>（代码：</w:t>
      </w:r>
      <w:r w:rsidR="00C5379B" w:rsidRPr="00A17D3E">
        <w:rPr>
          <w:rFonts w:ascii="Times New Roman" w:eastAsia="宋体" w:hAnsi="Times New Roman" w:cs="Times New Roman" w:hint="eastAsia"/>
          <w:sz w:val="24"/>
          <w:szCs w:val="24"/>
        </w:rPr>
        <w:t>159</w:t>
      </w:r>
      <w:r w:rsidR="004B0634">
        <w:rPr>
          <w:rFonts w:ascii="Times New Roman" w:eastAsia="宋体" w:hAnsi="Times New Roman" w:cs="Times New Roman" w:hint="eastAsia"/>
          <w:sz w:val="24"/>
          <w:szCs w:val="24"/>
        </w:rPr>
        <w:t>592</w:t>
      </w:r>
      <w:r>
        <w:rPr>
          <w:rFonts w:ascii="Times New Roman" w:eastAsia="宋体" w:hAnsi="Times New Roman" w:cs="Times New Roman" w:hint="eastAsia"/>
          <w:sz w:val="24"/>
          <w:szCs w:val="24"/>
        </w:rPr>
        <w:t>）</w:t>
      </w:r>
      <w:r w:rsidR="004B0634">
        <w:rPr>
          <w:rFonts w:ascii="Times New Roman" w:eastAsia="宋体" w:hAnsi="Times New Roman" w:cs="Times New Roman" w:hint="eastAsia"/>
          <w:sz w:val="24"/>
          <w:szCs w:val="24"/>
        </w:rPr>
        <w:t>、双创</w:t>
      </w:r>
      <w:r w:rsidR="004B0634">
        <w:rPr>
          <w:rFonts w:ascii="Times New Roman" w:eastAsia="宋体" w:hAnsi="Times New Roman" w:cs="Times New Roman" w:hint="eastAsia"/>
          <w:sz w:val="24"/>
          <w:szCs w:val="24"/>
        </w:rPr>
        <w:t>50</w:t>
      </w:r>
      <w:r w:rsidR="004B0634" w:rsidRPr="00A17D3E">
        <w:rPr>
          <w:rFonts w:ascii="Times New Roman" w:eastAsia="宋体" w:hAnsi="Times New Roman" w:cs="Times New Roman" w:hint="eastAsia"/>
          <w:sz w:val="24"/>
          <w:szCs w:val="24"/>
        </w:rPr>
        <w:t>ETF</w:t>
      </w:r>
      <w:r w:rsidR="004B0634">
        <w:rPr>
          <w:rFonts w:ascii="Times New Roman" w:eastAsia="宋体" w:hAnsi="Times New Roman" w:cs="Times New Roman"/>
          <w:sz w:val="24"/>
          <w:szCs w:val="24"/>
        </w:rPr>
        <w:t>（代码：</w:t>
      </w:r>
      <w:r w:rsidR="004B0634" w:rsidRPr="00A17D3E">
        <w:rPr>
          <w:rFonts w:ascii="Times New Roman" w:eastAsia="宋体" w:hAnsi="Times New Roman" w:cs="Times New Roman" w:hint="eastAsia"/>
          <w:sz w:val="24"/>
          <w:szCs w:val="24"/>
        </w:rPr>
        <w:t>159</w:t>
      </w:r>
      <w:r w:rsidR="004B0634">
        <w:rPr>
          <w:rFonts w:ascii="Times New Roman" w:eastAsia="宋体" w:hAnsi="Times New Roman" w:cs="Times New Roman" w:hint="eastAsia"/>
          <w:sz w:val="24"/>
          <w:szCs w:val="24"/>
        </w:rPr>
        <w:t>782</w:t>
      </w:r>
      <w:r w:rsidR="004B0634">
        <w:rPr>
          <w:rFonts w:ascii="Times New Roman" w:eastAsia="宋体" w:hAnsi="Times New Roman" w:cs="Times New Roman" w:hint="eastAsia"/>
          <w:sz w:val="24"/>
          <w:szCs w:val="24"/>
        </w:rPr>
        <w:t>）、</w:t>
      </w:r>
      <w:r w:rsidR="004B0634" w:rsidRPr="00A17D3E">
        <w:rPr>
          <w:rFonts w:ascii="Times New Roman" w:eastAsia="宋体" w:hAnsi="Times New Roman" w:cs="Times New Roman" w:hint="eastAsia"/>
          <w:sz w:val="24"/>
          <w:szCs w:val="24"/>
        </w:rPr>
        <w:t>有色金属</w:t>
      </w:r>
      <w:r w:rsidR="004B0634" w:rsidRPr="00A17D3E">
        <w:rPr>
          <w:rFonts w:ascii="Times New Roman" w:eastAsia="宋体" w:hAnsi="Times New Roman" w:cs="Times New Roman" w:hint="eastAsia"/>
          <w:sz w:val="24"/>
          <w:szCs w:val="24"/>
        </w:rPr>
        <w:t>ETF</w:t>
      </w:r>
      <w:r w:rsidR="004B0634">
        <w:rPr>
          <w:rFonts w:ascii="Times New Roman" w:eastAsia="宋体" w:hAnsi="Times New Roman" w:cs="Times New Roman"/>
          <w:sz w:val="24"/>
          <w:szCs w:val="24"/>
        </w:rPr>
        <w:t>（代码：</w:t>
      </w:r>
      <w:r w:rsidR="004B0634" w:rsidRPr="00A17D3E">
        <w:rPr>
          <w:rFonts w:ascii="Times New Roman" w:eastAsia="宋体" w:hAnsi="Times New Roman" w:cs="Times New Roman" w:hint="eastAsia"/>
          <w:sz w:val="24"/>
          <w:szCs w:val="24"/>
        </w:rPr>
        <w:t>159871</w:t>
      </w:r>
      <w:r w:rsidR="004B0634">
        <w:rPr>
          <w:rFonts w:ascii="Times New Roman" w:eastAsia="宋体" w:hAnsi="Times New Roman" w:cs="Times New Roman" w:hint="eastAsia"/>
          <w:sz w:val="24"/>
          <w:szCs w:val="24"/>
        </w:rPr>
        <w:t>）、房地产</w:t>
      </w:r>
      <w:r w:rsidR="004B0634" w:rsidRPr="00A17D3E">
        <w:rPr>
          <w:rFonts w:ascii="Times New Roman" w:eastAsia="宋体" w:hAnsi="Times New Roman" w:cs="Times New Roman" w:hint="eastAsia"/>
          <w:sz w:val="24"/>
          <w:szCs w:val="24"/>
        </w:rPr>
        <w:t>ETF</w:t>
      </w:r>
      <w:r w:rsidR="004B0634">
        <w:rPr>
          <w:rFonts w:ascii="Times New Roman" w:eastAsia="宋体" w:hAnsi="Times New Roman" w:cs="Times New Roman"/>
          <w:sz w:val="24"/>
          <w:szCs w:val="24"/>
        </w:rPr>
        <w:t>（代码：</w:t>
      </w:r>
      <w:r w:rsidR="004B0634" w:rsidRPr="00A17D3E">
        <w:rPr>
          <w:rFonts w:ascii="Times New Roman" w:eastAsia="宋体" w:hAnsi="Times New Roman" w:cs="Times New Roman" w:hint="eastAsia"/>
          <w:sz w:val="24"/>
          <w:szCs w:val="24"/>
        </w:rPr>
        <w:t>159</w:t>
      </w:r>
      <w:r w:rsidR="004B0634">
        <w:rPr>
          <w:rFonts w:ascii="Times New Roman" w:eastAsia="宋体" w:hAnsi="Times New Roman" w:cs="Times New Roman" w:hint="eastAsia"/>
          <w:sz w:val="24"/>
          <w:szCs w:val="24"/>
        </w:rPr>
        <w:t>768</w:t>
      </w:r>
      <w:r w:rsidR="004B0634">
        <w:rPr>
          <w:rFonts w:ascii="Times New Roman" w:eastAsia="宋体" w:hAnsi="Times New Roman" w:cs="Times New Roman" w:hint="eastAsia"/>
          <w:sz w:val="24"/>
          <w:szCs w:val="24"/>
        </w:rPr>
        <w:t>）</w:t>
      </w:r>
      <w:r>
        <w:rPr>
          <w:rFonts w:ascii="Times New Roman" w:eastAsia="宋体" w:hAnsi="Times New Roman" w:cs="Times New Roman"/>
          <w:sz w:val="24"/>
          <w:szCs w:val="24"/>
        </w:rPr>
        <w:t>流动性服务商。</w:t>
      </w:r>
    </w:p>
    <w:p w:rsidR="009D765C" w:rsidRPr="00831BF4" w:rsidRDefault="009D765C">
      <w:pPr>
        <w:spacing w:line="360" w:lineRule="auto"/>
        <w:ind w:firstLineChars="200" w:firstLine="480"/>
        <w:rPr>
          <w:rFonts w:ascii="Times New Roman" w:eastAsia="宋体" w:hAnsi="Times New Roman" w:cs="Times New Roman"/>
          <w:sz w:val="24"/>
          <w:szCs w:val="24"/>
        </w:rPr>
      </w:pPr>
    </w:p>
    <w:p w:rsidR="009D765C" w:rsidRDefault="00CA40B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 xml:space="preserve"> </w:t>
      </w:r>
    </w:p>
    <w:p w:rsidR="009D765C" w:rsidRDefault="009D765C">
      <w:pPr>
        <w:spacing w:line="360" w:lineRule="auto"/>
        <w:rPr>
          <w:rFonts w:ascii="Times New Roman" w:eastAsia="宋体" w:hAnsi="Times New Roman" w:cs="Times New Roman"/>
          <w:sz w:val="24"/>
          <w:szCs w:val="24"/>
        </w:rPr>
      </w:pPr>
    </w:p>
    <w:p w:rsidR="009D765C" w:rsidRDefault="009D765C">
      <w:pPr>
        <w:spacing w:line="360" w:lineRule="auto"/>
        <w:rPr>
          <w:rFonts w:ascii="Times New Roman" w:eastAsia="宋体" w:hAnsi="Times New Roman" w:cs="Times New Roman"/>
          <w:sz w:val="24"/>
          <w:szCs w:val="24"/>
        </w:rPr>
      </w:pPr>
    </w:p>
    <w:p w:rsidR="009D765C" w:rsidRDefault="00CA40B5">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银华基金管理股份有限公司</w:t>
      </w:r>
    </w:p>
    <w:p w:rsidR="009D765C" w:rsidRDefault="00CA40B5">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202</w:t>
      </w:r>
      <w:r w:rsidR="00831BF4">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sidR="004B0634">
        <w:rPr>
          <w:rFonts w:ascii="Times New Roman" w:eastAsia="宋体" w:hAnsi="Times New Roman" w:cs="Times New Roman" w:hint="eastAsia"/>
          <w:sz w:val="24"/>
          <w:szCs w:val="24"/>
        </w:rPr>
        <w:t>11</w:t>
      </w:r>
      <w:r>
        <w:rPr>
          <w:rFonts w:ascii="Times New Roman" w:eastAsia="宋体" w:hAnsi="Times New Roman" w:cs="Times New Roman"/>
          <w:sz w:val="24"/>
          <w:szCs w:val="24"/>
        </w:rPr>
        <w:t>月</w:t>
      </w:r>
      <w:r w:rsidR="004B0634">
        <w:rPr>
          <w:rFonts w:ascii="Times New Roman" w:eastAsia="宋体" w:hAnsi="Times New Roman" w:cs="Times New Roman" w:hint="eastAsia"/>
          <w:sz w:val="24"/>
          <w:szCs w:val="24"/>
        </w:rPr>
        <w:t>19</w:t>
      </w:r>
      <w:r>
        <w:rPr>
          <w:rFonts w:ascii="Times New Roman" w:eastAsia="宋体" w:hAnsi="Times New Roman" w:cs="Times New Roman"/>
          <w:sz w:val="24"/>
          <w:szCs w:val="24"/>
        </w:rPr>
        <w:t>日</w:t>
      </w:r>
    </w:p>
    <w:sectPr w:rsidR="009D765C" w:rsidSect="00415E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111" w:rsidRDefault="00C25111" w:rsidP="001A61C1">
      <w:r>
        <w:separator/>
      </w:r>
    </w:p>
  </w:endnote>
  <w:endnote w:type="continuationSeparator" w:id="0">
    <w:p w:rsidR="00C25111" w:rsidRDefault="00C25111" w:rsidP="001A6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111" w:rsidRDefault="00C25111" w:rsidP="001A61C1">
      <w:r>
        <w:separator/>
      </w:r>
    </w:p>
  </w:footnote>
  <w:footnote w:type="continuationSeparator" w:id="0">
    <w:p w:rsidR="00C25111" w:rsidRDefault="00C25111" w:rsidP="001A6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C4F"/>
    <w:rsid w:val="000A02EC"/>
    <w:rsid w:val="000B44B2"/>
    <w:rsid w:val="000C6187"/>
    <w:rsid w:val="000F29EB"/>
    <w:rsid w:val="00132570"/>
    <w:rsid w:val="00136817"/>
    <w:rsid w:val="00181E9C"/>
    <w:rsid w:val="001A50D8"/>
    <w:rsid w:val="001A61C1"/>
    <w:rsid w:val="001E7AAB"/>
    <w:rsid w:val="001F7C4F"/>
    <w:rsid w:val="002A727F"/>
    <w:rsid w:val="00342CF4"/>
    <w:rsid w:val="003C634B"/>
    <w:rsid w:val="003E0596"/>
    <w:rsid w:val="003E065D"/>
    <w:rsid w:val="00404A30"/>
    <w:rsid w:val="00415ECE"/>
    <w:rsid w:val="00420B90"/>
    <w:rsid w:val="00494F51"/>
    <w:rsid w:val="004958DD"/>
    <w:rsid w:val="004B0634"/>
    <w:rsid w:val="005A62B2"/>
    <w:rsid w:val="0061099F"/>
    <w:rsid w:val="0062080D"/>
    <w:rsid w:val="00652A87"/>
    <w:rsid w:val="007312CB"/>
    <w:rsid w:val="007A1A4C"/>
    <w:rsid w:val="007F2F68"/>
    <w:rsid w:val="007F3935"/>
    <w:rsid w:val="0080495B"/>
    <w:rsid w:val="0080515B"/>
    <w:rsid w:val="00831BF4"/>
    <w:rsid w:val="00945668"/>
    <w:rsid w:val="0095019C"/>
    <w:rsid w:val="009614C0"/>
    <w:rsid w:val="009D765C"/>
    <w:rsid w:val="00A17D3E"/>
    <w:rsid w:val="00A5376F"/>
    <w:rsid w:val="00A540A7"/>
    <w:rsid w:val="00AA2638"/>
    <w:rsid w:val="00AE6260"/>
    <w:rsid w:val="00B21039"/>
    <w:rsid w:val="00B230C0"/>
    <w:rsid w:val="00B7543C"/>
    <w:rsid w:val="00B92B2B"/>
    <w:rsid w:val="00BB7A87"/>
    <w:rsid w:val="00BE37C2"/>
    <w:rsid w:val="00BE58AA"/>
    <w:rsid w:val="00C07352"/>
    <w:rsid w:val="00C127D9"/>
    <w:rsid w:val="00C25111"/>
    <w:rsid w:val="00C33404"/>
    <w:rsid w:val="00C33B4B"/>
    <w:rsid w:val="00C5379B"/>
    <w:rsid w:val="00C613D1"/>
    <w:rsid w:val="00CA1C99"/>
    <w:rsid w:val="00CA40B5"/>
    <w:rsid w:val="00D01502"/>
    <w:rsid w:val="00D175E6"/>
    <w:rsid w:val="00D87275"/>
    <w:rsid w:val="00DA2C55"/>
    <w:rsid w:val="00DC0490"/>
    <w:rsid w:val="00DD0ECE"/>
    <w:rsid w:val="00DD10D6"/>
    <w:rsid w:val="00DF508D"/>
    <w:rsid w:val="00DF604A"/>
    <w:rsid w:val="00E232A4"/>
    <w:rsid w:val="00E817AF"/>
    <w:rsid w:val="00EE5A84"/>
    <w:rsid w:val="00F17124"/>
    <w:rsid w:val="00FC5467"/>
    <w:rsid w:val="00FD28E6"/>
    <w:rsid w:val="034A1366"/>
    <w:rsid w:val="16DD13B6"/>
    <w:rsid w:val="324C185A"/>
    <w:rsid w:val="367760AD"/>
    <w:rsid w:val="3B1B756D"/>
    <w:rsid w:val="56B74ECD"/>
    <w:rsid w:val="662B7B1F"/>
    <w:rsid w:val="6B272386"/>
    <w:rsid w:val="6F9342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C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15EC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15E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15ECE"/>
    <w:rPr>
      <w:sz w:val="18"/>
      <w:szCs w:val="18"/>
    </w:rPr>
  </w:style>
  <w:style w:type="character" w:customStyle="1" w:styleId="Char">
    <w:name w:val="页脚 Char"/>
    <w:basedOn w:val="a0"/>
    <w:link w:val="a3"/>
    <w:uiPriority w:val="99"/>
    <w:qFormat/>
    <w:rsid w:val="00415ECE"/>
    <w:rPr>
      <w:sz w:val="18"/>
      <w:szCs w:val="18"/>
    </w:rPr>
  </w:style>
  <w:style w:type="paragraph" w:styleId="a5">
    <w:name w:val="List Paragraph"/>
    <w:basedOn w:val="a"/>
    <w:uiPriority w:val="34"/>
    <w:qFormat/>
    <w:rsid w:val="00415EC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4</DocSecurity>
  <Lines>2</Lines>
  <Paragraphs>1</Paragraphs>
  <ScaleCrop>false</ScaleCrop>
  <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李依凡</dc:creator>
  <cp:lastModifiedBy>ZHONGM</cp:lastModifiedBy>
  <cp:revision>2</cp:revision>
  <dcterms:created xsi:type="dcterms:W3CDTF">2025-11-18T16:02:00Z</dcterms:created>
  <dcterms:modified xsi:type="dcterms:W3CDTF">2025-11-18T16:02:00Z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5755076ED5F640CB84040C731F73DF07</vt:lpwstr>
  </property>
</Properties>
</file>