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6A" w:rsidRPr="00A719B3" w:rsidRDefault="00A719B3" w:rsidP="00A719B3">
      <w:pPr>
        <w:spacing w:line="480" w:lineRule="auto"/>
        <w:jc w:val="center"/>
        <w:rPr>
          <w:rFonts w:ascii="Times New Roman" w:eastAsia="楷体_GB2312" w:hAnsi="Times New Roman" w:cs="Times New Roman"/>
          <w:b/>
          <w:bCs/>
          <w:kern w:val="0"/>
          <w:sz w:val="30"/>
          <w:szCs w:val="30"/>
        </w:rPr>
      </w:pPr>
      <w:r w:rsidRPr="00A719B3">
        <w:rPr>
          <w:rFonts w:ascii="Times New Roman" w:eastAsia="楷体_GB2312" w:hAnsi="Times New Roman" w:cs="Times New Roman" w:hint="eastAsia"/>
          <w:b/>
          <w:bCs/>
          <w:kern w:val="0"/>
          <w:sz w:val="30"/>
          <w:szCs w:val="30"/>
        </w:rPr>
        <w:t>嘉实基金管理有限公司关于旗下部分基金新增国信证券股份有限公司为流动性服务商的公告</w:t>
      </w:r>
    </w:p>
    <w:p w:rsidR="00BB7EBD" w:rsidRDefault="00BB7EBD" w:rsidP="00B532B4">
      <w:pPr>
        <w:spacing w:line="480" w:lineRule="auto"/>
        <w:ind w:firstLineChars="200" w:firstLine="480"/>
        <w:rPr>
          <w:rFonts w:ascii="Times New Roman" w:eastAsia="楷体_GB2312" w:hAnsi="Times New Roman" w:cs="Times New Roman"/>
          <w:bCs/>
          <w:kern w:val="0"/>
          <w:sz w:val="24"/>
          <w:szCs w:val="32"/>
        </w:rPr>
      </w:pPr>
    </w:p>
    <w:p w:rsidR="00B532B4" w:rsidRPr="00151B9D" w:rsidRDefault="00B532B4" w:rsidP="00E94085">
      <w:pPr>
        <w:spacing w:line="480" w:lineRule="auto"/>
        <w:ind w:firstLineChars="200" w:firstLine="480"/>
        <w:rPr>
          <w:rFonts w:ascii="Times New Roman" w:eastAsia="楷体_GB2312" w:hAnsi="Times New Roman" w:cs="Times New Roman"/>
          <w:bCs/>
          <w:kern w:val="0"/>
          <w:sz w:val="24"/>
          <w:szCs w:val="32"/>
        </w:rPr>
      </w:pPr>
      <w:r w:rsidRPr="00151B9D">
        <w:rPr>
          <w:rFonts w:ascii="Times New Roman" w:eastAsia="楷体_GB2312" w:hAnsi="Times New Roman" w:cs="Times New Roman" w:hint="eastAsia"/>
          <w:bCs/>
          <w:kern w:val="0"/>
          <w:sz w:val="24"/>
          <w:szCs w:val="32"/>
        </w:rPr>
        <w:t>为促进</w:t>
      </w:r>
      <w:r w:rsidR="00E94085" w:rsidRPr="00E94085">
        <w:rPr>
          <w:rFonts w:ascii="Times New Roman" w:eastAsia="楷体_GB2312" w:hAnsi="Times New Roman" w:cs="Times New Roman" w:hint="eastAsia"/>
          <w:bCs/>
          <w:kern w:val="0"/>
          <w:sz w:val="24"/>
          <w:szCs w:val="32"/>
        </w:rPr>
        <w:t>嘉实创业板</w:t>
      </w:r>
      <w:r w:rsidR="00E94085" w:rsidRPr="00E94085">
        <w:rPr>
          <w:rFonts w:ascii="Times New Roman" w:eastAsia="楷体_GB2312" w:hAnsi="Times New Roman" w:cs="Times New Roman"/>
          <w:bCs/>
          <w:kern w:val="0"/>
          <w:sz w:val="24"/>
          <w:szCs w:val="32"/>
        </w:rPr>
        <w:t>50</w:t>
      </w:r>
      <w:r w:rsidR="00E94085" w:rsidRPr="00E94085">
        <w:rPr>
          <w:rFonts w:ascii="Times New Roman" w:eastAsia="楷体_GB2312" w:hAnsi="Times New Roman" w:cs="Times New Roman"/>
          <w:bCs/>
          <w:kern w:val="0"/>
          <w:sz w:val="24"/>
          <w:szCs w:val="32"/>
        </w:rPr>
        <w:t>交易型开放式指数证券投资基金</w:t>
      </w:r>
      <w:r w:rsidR="00E94085" w:rsidRPr="00E94085">
        <w:rPr>
          <w:rFonts w:ascii="Times New Roman" w:eastAsia="楷体_GB2312" w:hAnsi="Times New Roman" w:cs="Times New Roman" w:hint="eastAsia"/>
          <w:bCs/>
          <w:kern w:val="0"/>
          <w:sz w:val="24"/>
          <w:szCs w:val="32"/>
        </w:rPr>
        <w:t>（场内简称：创业板</w:t>
      </w:r>
      <w:r w:rsidR="00E94085" w:rsidRPr="00E94085">
        <w:rPr>
          <w:rFonts w:ascii="Times New Roman" w:eastAsia="楷体_GB2312" w:hAnsi="Times New Roman" w:cs="Times New Roman"/>
          <w:bCs/>
          <w:kern w:val="0"/>
          <w:sz w:val="24"/>
          <w:szCs w:val="32"/>
        </w:rPr>
        <w:t>50ETF</w:t>
      </w:r>
      <w:r w:rsidR="00E94085" w:rsidRPr="00E94085">
        <w:rPr>
          <w:rFonts w:ascii="Times New Roman" w:eastAsia="楷体_GB2312" w:hAnsi="Times New Roman" w:cs="Times New Roman"/>
          <w:bCs/>
          <w:kern w:val="0"/>
          <w:sz w:val="24"/>
          <w:szCs w:val="32"/>
        </w:rPr>
        <w:t>嘉实，基</w:t>
      </w:r>
      <w:r w:rsidR="00E94085" w:rsidRPr="00E94085">
        <w:rPr>
          <w:rFonts w:ascii="Times New Roman" w:eastAsia="楷体_GB2312" w:hAnsi="Times New Roman" w:cs="Times New Roman" w:hint="eastAsia"/>
          <w:bCs/>
          <w:kern w:val="0"/>
          <w:sz w:val="24"/>
          <w:szCs w:val="32"/>
        </w:rPr>
        <w:t>金代码：</w:t>
      </w:r>
      <w:r w:rsidR="00E94085" w:rsidRPr="00E94085">
        <w:rPr>
          <w:rFonts w:ascii="Times New Roman" w:eastAsia="楷体_GB2312" w:hAnsi="Times New Roman" w:cs="Times New Roman"/>
          <w:bCs/>
          <w:kern w:val="0"/>
          <w:sz w:val="24"/>
          <w:szCs w:val="32"/>
        </w:rPr>
        <w:t>159373</w:t>
      </w:r>
      <w:r w:rsidR="00E94085" w:rsidRPr="00E94085">
        <w:rPr>
          <w:rFonts w:ascii="Times New Roman" w:eastAsia="楷体_GB2312" w:hAnsi="Times New Roman" w:cs="Times New Roman"/>
          <w:bCs/>
          <w:kern w:val="0"/>
          <w:sz w:val="24"/>
          <w:szCs w:val="32"/>
        </w:rPr>
        <w:t>）、</w:t>
      </w:r>
      <w:r w:rsidR="00E94085" w:rsidRPr="00E94085">
        <w:rPr>
          <w:rFonts w:ascii="Times New Roman" w:eastAsia="楷体_GB2312" w:hAnsi="Times New Roman" w:cs="Times New Roman" w:hint="eastAsia"/>
          <w:bCs/>
          <w:kern w:val="0"/>
          <w:sz w:val="24"/>
          <w:szCs w:val="32"/>
        </w:rPr>
        <w:t>嘉实中证高端装备细分</w:t>
      </w:r>
      <w:r w:rsidR="00E94085" w:rsidRPr="00E94085">
        <w:rPr>
          <w:rFonts w:ascii="Times New Roman" w:eastAsia="楷体_GB2312" w:hAnsi="Times New Roman" w:cs="Times New Roman"/>
          <w:bCs/>
          <w:kern w:val="0"/>
          <w:sz w:val="24"/>
          <w:szCs w:val="32"/>
        </w:rPr>
        <w:t>50</w:t>
      </w:r>
      <w:r w:rsidR="00E94085" w:rsidRPr="00E94085">
        <w:rPr>
          <w:rFonts w:ascii="Times New Roman" w:eastAsia="楷体_GB2312" w:hAnsi="Times New Roman" w:cs="Times New Roman"/>
          <w:bCs/>
          <w:kern w:val="0"/>
          <w:sz w:val="24"/>
          <w:szCs w:val="32"/>
        </w:rPr>
        <w:t>交易型开放式指数证券投资基金</w:t>
      </w:r>
      <w:r w:rsidR="00E94085" w:rsidRPr="00E94085">
        <w:rPr>
          <w:rFonts w:ascii="Times New Roman" w:eastAsia="楷体_GB2312" w:hAnsi="Times New Roman" w:cs="Times New Roman" w:hint="eastAsia"/>
          <w:bCs/>
          <w:kern w:val="0"/>
          <w:sz w:val="24"/>
          <w:szCs w:val="32"/>
        </w:rPr>
        <w:t>（场内简称：高端装备</w:t>
      </w:r>
      <w:r w:rsidR="00E94085" w:rsidRPr="00E94085">
        <w:rPr>
          <w:rFonts w:ascii="Times New Roman" w:eastAsia="楷体_GB2312" w:hAnsi="Times New Roman" w:cs="Times New Roman"/>
          <w:bCs/>
          <w:kern w:val="0"/>
          <w:sz w:val="24"/>
          <w:szCs w:val="32"/>
        </w:rPr>
        <w:t>ETF</w:t>
      </w:r>
      <w:r w:rsidR="00E94085" w:rsidRPr="00E94085">
        <w:rPr>
          <w:rFonts w:ascii="Times New Roman" w:eastAsia="楷体_GB2312" w:hAnsi="Times New Roman" w:cs="Times New Roman"/>
          <w:bCs/>
          <w:kern w:val="0"/>
          <w:sz w:val="24"/>
          <w:szCs w:val="32"/>
        </w:rPr>
        <w:t>，基金代码：</w:t>
      </w:r>
      <w:r w:rsidR="00E94085" w:rsidRPr="00E94085">
        <w:rPr>
          <w:rFonts w:ascii="Times New Roman" w:eastAsia="楷体_GB2312" w:hAnsi="Times New Roman" w:cs="Times New Roman"/>
          <w:bCs/>
          <w:kern w:val="0"/>
          <w:sz w:val="24"/>
          <w:szCs w:val="32"/>
        </w:rPr>
        <w:t>159638</w:t>
      </w:r>
      <w:r w:rsidR="00E94085" w:rsidRPr="00E94085">
        <w:rPr>
          <w:rFonts w:ascii="Times New Roman" w:eastAsia="楷体_GB2312" w:hAnsi="Times New Roman" w:cs="Times New Roman"/>
          <w:bCs/>
          <w:kern w:val="0"/>
          <w:sz w:val="24"/>
          <w:szCs w:val="32"/>
        </w:rPr>
        <w:t>）</w:t>
      </w:r>
      <w:r w:rsidR="00E94085">
        <w:rPr>
          <w:rFonts w:ascii="Times New Roman" w:eastAsia="楷体_GB2312" w:hAnsi="Times New Roman" w:cs="Times New Roman" w:hint="eastAsia"/>
          <w:bCs/>
          <w:kern w:val="0"/>
          <w:sz w:val="24"/>
          <w:szCs w:val="32"/>
        </w:rPr>
        <w:t>、</w:t>
      </w:r>
      <w:r w:rsidR="00E94085" w:rsidRPr="00E94085">
        <w:rPr>
          <w:rFonts w:ascii="Times New Roman" w:eastAsia="楷体_GB2312" w:hAnsi="Times New Roman" w:cs="Times New Roman" w:hint="eastAsia"/>
          <w:bCs/>
          <w:kern w:val="0"/>
          <w:sz w:val="24"/>
          <w:szCs w:val="32"/>
        </w:rPr>
        <w:t>嘉实中证软件服务交易型开放式指数证券投资基金（场内简称：软件</w:t>
      </w:r>
      <w:r w:rsidR="00E94085" w:rsidRPr="00E94085">
        <w:rPr>
          <w:rFonts w:ascii="Times New Roman" w:eastAsia="楷体_GB2312" w:hAnsi="Times New Roman" w:cs="Times New Roman"/>
          <w:bCs/>
          <w:kern w:val="0"/>
          <w:sz w:val="24"/>
          <w:szCs w:val="32"/>
        </w:rPr>
        <w:t>ETF</w:t>
      </w:r>
      <w:r w:rsidR="00E94085" w:rsidRPr="00E94085">
        <w:rPr>
          <w:rFonts w:ascii="Times New Roman" w:eastAsia="楷体_GB2312" w:hAnsi="Times New Roman" w:cs="Times New Roman"/>
          <w:bCs/>
          <w:kern w:val="0"/>
          <w:sz w:val="24"/>
          <w:szCs w:val="32"/>
        </w:rPr>
        <w:t>，基金代码：</w:t>
      </w:r>
      <w:r w:rsidR="00E94085" w:rsidRPr="00E94085">
        <w:rPr>
          <w:rFonts w:ascii="Times New Roman" w:eastAsia="楷体_GB2312" w:hAnsi="Times New Roman" w:cs="Times New Roman"/>
          <w:bCs/>
          <w:kern w:val="0"/>
          <w:sz w:val="24"/>
          <w:szCs w:val="32"/>
        </w:rPr>
        <w:t>159852</w:t>
      </w:r>
      <w:r w:rsidR="00E94085" w:rsidRPr="00E94085">
        <w:rPr>
          <w:rFonts w:ascii="Times New Roman" w:eastAsia="楷体_GB2312" w:hAnsi="Times New Roman" w:cs="Times New Roman"/>
          <w:bCs/>
          <w:kern w:val="0"/>
          <w:sz w:val="24"/>
          <w:szCs w:val="32"/>
        </w:rPr>
        <w:t>）</w:t>
      </w:r>
      <w:r w:rsidR="00147164">
        <w:rPr>
          <w:rFonts w:ascii="Times New Roman" w:eastAsia="楷体_GB2312" w:hAnsi="Times New Roman" w:cs="Times New Roman" w:hint="eastAsia"/>
          <w:bCs/>
          <w:kern w:val="0"/>
          <w:sz w:val="24"/>
          <w:szCs w:val="32"/>
        </w:rPr>
        <w:t>、</w:t>
      </w:r>
      <w:r w:rsidR="00E94085" w:rsidRPr="00E94085">
        <w:rPr>
          <w:rFonts w:ascii="Times New Roman" w:eastAsia="楷体_GB2312" w:hAnsi="Times New Roman" w:cs="Times New Roman" w:hint="eastAsia"/>
          <w:bCs/>
          <w:kern w:val="0"/>
          <w:sz w:val="24"/>
          <w:szCs w:val="32"/>
        </w:rPr>
        <w:t>嘉实中证新能源交易型开放式指数证券投资基金（场内简称：新能源</w:t>
      </w:r>
      <w:r w:rsidR="00E94085" w:rsidRPr="00E94085">
        <w:rPr>
          <w:rFonts w:ascii="Times New Roman" w:eastAsia="楷体_GB2312" w:hAnsi="Times New Roman" w:cs="Times New Roman"/>
          <w:bCs/>
          <w:kern w:val="0"/>
          <w:sz w:val="24"/>
          <w:szCs w:val="32"/>
        </w:rPr>
        <w:t>ETF</w:t>
      </w:r>
      <w:bookmarkStart w:id="0" w:name="_GoBack"/>
      <w:bookmarkEnd w:id="0"/>
      <w:r w:rsidR="00E94085" w:rsidRPr="00E94085">
        <w:rPr>
          <w:rFonts w:ascii="Times New Roman" w:eastAsia="楷体_GB2312" w:hAnsi="Times New Roman" w:cs="Times New Roman"/>
          <w:bCs/>
          <w:kern w:val="0"/>
          <w:sz w:val="24"/>
          <w:szCs w:val="32"/>
        </w:rPr>
        <w:t>，基金代码：</w:t>
      </w:r>
      <w:r w:rsidR="00E94085" w:rsidRPr="00E94085">
        <w:rPr>
          <w:rFonts w:ascii="Times New Roman" w:eastAsia="楷体_GB2312" w:hAnsi="Times New Roman" w:cs="Times New Roman"/>
          <w:bCs/>
          <w:kern w:val="0"/>
          <w:sz w:val="24"/>
          <w:szCs w:val="32"/>
        </w:rPr>
        <w:t>159875</w:t>
      </w:r>
      <w:r w:rsidR="00E94085" w:rsidRPr="00E94085">
        <w:rPr>
          <w:rFonts w:ascii="Times New Roman" w:eastAsia="楷体_GB2312" w:hAnsi="Times New Roman" w:cs="Times New Roman"/>
          <w:bCs/>
          <w:kern w:val="0"/>
          <w:sz w:val="24"/>
          <w:szCs w:val="32"/>
        </w:rPr>
        <w:t>）</w:t>
      </w:r>
      <w:r w:rsidR="00147164">
        <w:rPr>
          <w:rFonts w:ascii="Times New Roman" w:eastAsia="楷体_GB2312" w:hAnsi="Times New Roman" w:cs="Times New Roman" w:hint="eastAsia"/>
          <w:bCs/>
          <w:kern w:val="0"/>
          <w:sz w:val="24"/>
          <w:szCs w:val="32"/>
        </w:rPr>
        <w:t>、</w:t>
      </w:r>
      <w:r w:rsidR="00147164" w:rsidRPr="00147164">
        <w:rPr>
          <w:rFonts w:ascii="Times New Roman" w:eastAsia="楷体_GB2312" w:hAnsi="Times New Roman" w:cs="Times New Roman" w:hint="eastAsia"/>
          <w:bCs/>
          <w:kern w:val="0"/>
          <w:sz w:val="24"/>
          <w:szCs w:val="32"/>
        </w:rPr>
        <w:t>嘉实国证自由现金流交易型开放式指数证券投资基金</w:t>
      </w:r>
      <w:r w:rsidR="00147164" w:rsidRPr="00E94085">
        <w:rPr>
          <w:rFonts w:ascii="Times New Roman" w:eastAsia="楷体_GB2312" w:hAnsi="Times New Roman" w:cs="Times New Roman" w:hint="eastAsia"/>
          <w:bCs/>
          <w:kern w:val="0"/>
          <w:sz w:val="24"/>
          <w:szCs w:val="32"/>
        </w:rPr>
        <w:t>（场内简称：</w:t>
      </w:r>
      <w:r w:rsidR="00147164" w:rsidRPr="00147164">
        <w:rPr>
          <w:rFonts w:ascii="Times New Roman" w:eastAsia="楷体_GB2312" w:hAnsi="Times New Roman" w:cs="Times New Roman" w:hint="eastAsia"/>
          <w:bCs/>
          <w:kern w:val="0"/>
          <w:sz w:val="24"/>
          <w:szCs w:val="32"/>
        </w:rPr>
        <w:t>现金流</w:t>
      </w:r>
      <w:r w:rsidR="00147164" w:rsidRPr="00147164">
        <w:rPr>
          <w:rFonts w:ascii="Times New Roman" w:eastAsia="楷体_GB2312" w:hAnsi="Times New Roman" w:cs="Times New Roman"/>
          <w:bCs/>
          <w:kern w:val="0"/>
          <w:sz w:val="24"/>
          <w:szCs w:val="32"/>
        </w:rPr>
        <w:t>ETF</w:t>
      </w:r>
      <w:r w:rsidR="00147164" w:rsidRPr="00147164">
        <w:rPr>
          <w:rFonts w:ascii="Times New Roman" w:eastAsia="楷体_GB2312" w:hAnsi="Times New Roman" w:cs="Times New Roman"/>
          <w:bCs/>
          <w:kern w:val="0"/>
          <w:sz w:val="24"/>
          <w:szCs w:val="32"/>
        </w:rPr>
        <w:t>嘉实</w:t>
      </w:r>
      <w:r w:rsidR="00147164" w:rsidRPr="00E94085">
        <w:rPr>
          <w:rFonts w:ascii="Times New Roman" w:eastAsia="楷体_GB2312" w:hAnsi="Times New Roman" w:cs="Times New Roman"/>
          <w:bCs/>
          <w:kern w:val="0"/>
          <w:sz w:val="24"/>
          <w:szCs w:val="32"/>
        </w:rPr>
        <w:t>，基金代码：</w:t>
      </w:r>
      <w:r w:rsidR="00147164" w:rsidRPr="00147164">
        <w:rPr>
          <w:rFonts w:ascii="Times New Roman" w:eastAsia="楷体_GB2312" w:hAnsi="Times New Roman" w:cs="Times New Roman"/>
          <w:bCs/>
          <w:kern w:val="0"/>
          <w:sz w:val="24"/>
          <w:szCs w:val="32"/>
        </w:rPr>
        <w:t>159221</w:t>
      </w:r>
      <w:r w:rsidR="00147164" w:rsidRPr="00E94085">
        <w:rPr>
          <w:rFonts w:ascii="Times New Roman" w:eastAsia="楷体_GB2312" w:hAnsi="Times New Roman" w:cs="Times New Roman"/>
          <w:bCs/>
          <w:kern w:val="0"/>
          <w:sz w:val="24"/>
          <w:szCs w:val="32"/>
        </w:rPr>
        <w:t>）</w:t>
      </w:r>
      <w:r w:rsidR="00147164">
        <w:rPr>
          <w:rFonts w:ascii="Times New Roman" w:eastAsia="楷体_GB2312" w:hAnsi="Times New Roman" w:cs="Times New Roman" w:hint="eastAsia"/>
          <w:bCs/>
          <w:kern w:val="0"/>
          <w:sz w:val="24"/>
          <w:szCs w:val="32"/>
        </w:rPr>
        <w:t>、</w:t>
      </w:r>
      <w:r w:rsidR="00147164" w:rsidRPr="00147164">
        <w:rPr>
          <w:rFonts w:ascii="Times New Roman" w:eastAsia="楷体_GB2312" w:hAnsi="Times New Roman" w:cs="Times New Roman" w:hint="eastAsia"/>
          <w:bCs/>
          <w:kern w:val="0"/>
          <w:sz w:val="24"/>
          <w:szCs w:val="32"/>
        </w:rPr>
        <w:t>嘉实中证机器人交易型开放式指数证券投资基金</w:t>
      </w:r>
      <w:r w:rsidR="00147164" w:rsidRPr="00E94085">
        <w:rPr>
          <w:rFonts w:ascii="Times New Roman" w:eastAsia="楷体_GB2312" w:hAnsi="Times New Roman" w:cs="Times New Roman" w:hint="eastAsia"/>
          <w:bCs/>
          <w:kern w:val="0"/>
          <w:sz w:val="24"/>
          <w:szCs w:val="32"/>
        </w:rPr>
        <w:t>（场内简称：</w:t>
      </w:r>
      <w:r w:rsidR="00147164" w:rsidRPr="00147164">
        <w:rPr>
          <w:rFonts w:ascii="Times New Roman" w:eastAsia="楷体_GB2312" w:hAnsi="Times New Roman" w:cs="Times New Roman" w:hint="eastAsia"/>
          <w:bCs/>
          <w:kern w:val="0"/>
          <w:sz w:val="24"/>
          <w:szCs w:val="32"/>
        </w:rPr>
        <w:t>机器人</w:t>
      </w:r>
      <w:r w:rsidR="00147164" w:rsidRPr="00147164">
        <w:rPr>
          <w:rFonts w:ascii="Times New Roman" w:eastAsia="楷体_GB2312" w:hAnsi="Times New Roman" w:cs="Times New Roman"/>
          <w:bCs/>
          <w:kern w:val="0"/>
          <w:sz w:val="24"/>
          <w:szCs w:val="32"/>
        </w:rPr>
        <w:t>ETF</w:t>
      </w:r>
      <w:r w:rsidR="00147164" w:rsidRPr="00147164">
        <w:rPr>
          <w:rFonts w:ascii="Times New Roman" w:eastAsia="楷体_GB2312" w:hAnsi="Times New Roman" w:cs="Times New Roman"/>
          <w:bCs/>
          <w:kern w:val="0"/>
          <w:sz w:val="24"/>
          <w:szCs w:val="32"/>
        </w:rPr>
        <w:t>嘉实</w:t>
      </w:r>
      <w:r w:rsidR="00147164" w:rsidRPr="00E94085">
        <w:rPr>
          <w:rFonts w:ascii="Times New Roman" w:eastAsia="楷体_GB2312" w:hAnsi="Times New Roman" w:cs="Times New Roman"/>
          <w:bCs/>
          <w:kern w:val="0"/>
          <w:sz w:val="24"/>
          <w:szCs w:val="32"/>
        </w:rPr>
        <w:t>，基金代码：</w:t>
      </w:r>
      <w:r w:rsidR="00147164" w:rsidRPr="00147164">
        <w:rPr>
          <w:rFonts w:ascii="Times New Roman" w:eastAsia="楷体_GB2312" w:hAnsi="Times New Roman" w:cs="Times New Roman"/>
          <w:bCs/>
          <w:kern w:val="0"/>
          <w:sz w:val="24"/>
          <w:szCs w:val="32"/>
        </w:rPr>
        <w:t>159526</w:t>
      </w:r>
      <w:r w:rsidR="00147164" w:rsidRPr="00E94085">
        <w:rPr>
          <w:rFonts w:ascii="Times New Roman" w:eastAsia="楷体_GB2312" w:hAnsi="Times New Roman" w:cs="Times New Roman"/>
          <w:bCs/>
          <w:kern w:val="0"/>
          <w:sz w:val="24"/>
          <w:szCs w:val="32"/>
        </w:rPr>
        <w:t>）</w:t>
      </w:r>
      <w:r w:rsidR="00147164">
        <w:rPr>
          <w:rFonts w:ascii="Times New Roman" w:eastAsia="楷体_GB2312" w:hAnsi="Times New Roman" w:cs="Times New Roman" w:hint="eastAsia"/>
          <w:bCs/>
          <w:kern w:val="0"/>
          <w:sz w:val="24"/>
          <w:szCs w:val="32"/>
        </w:rPr>
        <w:t>和</w:t>
      </w:r>
      <w:r w:rsidR="00147164" w:rsidRPr="00147164">
        <w:rPr>
          <w:rFonts w:ascii="Times New Roman" w:eastAsia="楷体_GB2312" w:hAnsi="Times New Roman" w:cs="Times New Roman" w:hint="eastAsia"/>
          <w:bCs/>
          <w:kern w:val="0"/>
          <w:sz w:val="24"/>
          <w:szCs w:val="32"/>
        </w:rPr>
        <w:t>嘉实国证通信交易型开放式指数证券投资基金</w:t>
      </w:r>
      <w:r w:rsidR="00147164" w:rsidRPr="00E94085">
        <w:rPr>
          <w:rFonts w:ascii="Times New Roman" w:eastAsia="楷体_GB2312" w:hAnsi="Times New Roman" w:cs="Times New Roman" w:hint="eastAsia"/>
          <w:bCs/>
          <w:kern w:val="0"/>
          <w:sz w:val="24"/>
          <w:szCs w:val="32"/>
        </w:rPr>
        <w:t>（场内简称：</w:t>
      </w:r>
      <w:r w:rsidR="00147164" w:rsidRPr="00147164">
        <w:rPr>
          <w:rFonts w:ascii="Times New Roman" w:eastAsia="楷体_GB2312" w:hAnsi="Times New Roman" w:cs="Times New Roman" w:hint="eastAsia"/>
          <w:bCs/>
          <w:kern w:val="0"/>
          <w:sz w:val="24"/>
          <w:szCs w:val="32"/>
        </w:rPr>
        <w:t>通信</w:t>
      </w:r>
      <w:r w:rsidR="00147164" w:rsidRPr="00147164">
        <w:rPr>
          <w:rFonts w:ascii="Times New Roman" w:eastAsia="楷体_GB2312" w:hAnsi="Times New Roman" w:cs="Times New Roman"/>
          <w:bCs/>
          <w:kern w:val="0"/>
          <w:sz w:val="24"/>
          <w:szCs w:val="32"/>
        </w:rPr>
        <w:t>ETF</w:t>
      </w:r>
      <w:r w:rsidR="00147164" w:rsidRPr="00E94085">
        <w:rPr>
          <w:rFonts w:ascii="Times New Roman" w:eastAsia="楷体_GB2312" w:hAnsi="Times New Roman" w:cs="Times New Roman"/>
          <w:bCs/>
          <w:kern w:val="0"/>
          <w:sz w:val="24"/>
          <w:szCs w:val="32"/>
        </w:rPr>
        <w:t>，基金代码：</w:t>
      </w:r>
      <w:r w:rsidR="00147164" w:rsidRPr="00147164">
        <w:rPr>
          <w:rFonts w:ascii="Times New Roman" w:eastAsia="楷体_GB2312" w:hAnsi="Times New Roman" w:cs="Times New Roman"/>
          <w:bCs/>
          <w:kern w:val="0"/>
          <w:sz w:val="24"/>
          <w:szCs w:val="32"/>
        </w:rPr>
        <w:t>159695</w:t>
      </w:r>
      <w:r w:rsidR="00147164" w:rsidRPr="00E94085">
        <w:rPr>
          <w:rFonts w:ascii="Times New Roman" w:eastAsia="楷体_GB2312" w:hAnsi="Times New Roman" w:cs="Times New Roman"/>
          <w:bCs/>
          <w:kern w:val="0"/>
          <w:sz w:val="24"/>
          <w:szCs w:val="32"/>
        </w:rPr>
        <w:t>）</w:t>
      </w:r>
      <w:r w:rsidR="00BB7EBD" w:rsidRPr="00BB7EBD">
        <w:rPr>
          <w:rFonts w:ascii="Times New Roman" w:eastAsia="楷体_GB2312" w:hAnsi="Times New Roman" w:cs="Times New Roman" w:hint="eastAsia"/>
          <w:bCs/>
          <w:kern w:val="0"/>
          <w:sz w:val="24"/>
          <w:szCs w:val="32"/>
        </w:rPr>
        <w:t>的市场流动性和平稳运行，根据《深圳证券交易所证券投资基金业务指引第</w:t>
      </w:r>
      <w:r w:rsidR="00BB7EBD" w:rsidRPr="00BB7EBD">
        <w:rPr>
          <w:rFonts w:ascii="Times New Roman" w:eastAsia="楷体_GB2312" w:hAnsi="Times New Roman" w:cs="Times New Roman"/>
          <w:bCs/>
          <w:kern w:val="0"/>
          <w:sz w:val="24"/>
          <w:szCs w:val="32"/>
        </w:rPr>
        <w:t>2</w:t>
      </w:r>
      <w:r w:rsidR="00BB7EBD" w:rsidRPr="00BB7EBD">
        <w:rPr>
          <w:rFonts w:ascii="Times New Roman" w:eastAsia="楷体_GB2312" w:hAnsi="Times New Roman" w:cs="Times New Roman"/>
          <w:bCs/>
          <w:kern w:val="0"/>
          <w:sz w:val="24"/>
          <w:szCs w:val="32"/>
        </w:rPr>
        <w:t>号</w:t>
      </w:r>
      <w:r w:rsidR="00BB7EBD" w:rsidRPr="00BB7EBD">
        <w:rPr>
          <w:rFonts w:ascii="Times New Roman" w:eastAsia="楷体_GB2312" w:hAnsi="Times New Roman" w:cs="Times New Roman"/>
          <w:bCs/>
          <w:kern w:val="0"/>
          <w:sz w:val="24"/>
          <w:szCs w:val="32"/>
        </w:rPr>
        <w:t>——</w:t>
      </w:r>
      <w:r w:rsidR="00BB7EBD">
        <w:rPr>
          <w:rFonts w:ascii="Times New Roman" w:eastAsia="楷体_GB2312" w:hAnsi="Times New Roman" w:cs="Times New Roman"/>
          <w:bCs/>
          <w:kern w:val="0"/>
          <w:sz w:val="24"/>
          <w:szCs w:val="32"/>
        </w:rPr>
        <w:t>流动性服务》等有关规定</w:t>
      </w:r>
      <w:r w:rsidRPr="00B532B4">
        <w:rPr>
          <w:rFonts w:ascii="Times New Roman" w:eastAsia="楷体_GB2312" w:hAnsi="Times New Roman" w:cs="Times New Roman" w:hint="eastAsia"/>
          <w:bCs/>
          <w:kern w:val="0"/>
          <w:sz w:val="24"/>
          <w:szCs w:val="32"/>
        </w:rPr>
        <w:t>，自</w:t>
      </w:r>
      <w:r w:rsidR="00805C23" w:rsidRPr="00806E26">
        <w:rPr>
          <w:rFonts w:ascii="Times New Roman" w:eastAsia="楷体_GB2312" w:hAnsi="Times New Roman" w:cs="Times New Roman"/>
          <w:bCs/>
          <w:kern w:val="0"/>
          <w:sz w:val="24"/>
          <w:szCs w:val="32"/>
        </w:rPr>
        <w:t>202</w:t>
      </w:r>
      <w:r w:rsidR="004D72C2">
        <w:rPr>
          <w:rFonts w:ascii="Times New Roman" w:eastAsia="楷体_GB2312" w:hAnsi="Times New Roman" w:cs="Times New Roman"/>
          <w:bCs/>
          <w:kern w:val="0"/>
          <w:sz w:val="24"/>
          <w:szCs w:val="32"/>
        </w:rPr>
        <w:t>5</w:t>
      </w:r>
      <w:r w:rsidR="00805C23" w:rsidRPr="00806E26">
        <w:rPr>
          <w:rFonts w:ascii="Times New Roman" w:eastAsia="楷体_GB2312" w:hAnsi="Times New Roman" w:cs="Times New Roman" w:hint="eastAsia"/>
          <w:bCs/>
          <w:kern w:val="0"/>
          <w:sz w:val="24"/>
          <w:szCs w:val="32"/>
        </w:rPr>
        <w:t>年</w:t>
      </w:r>
      <w:r w:rsidR="00E94085">
        <w:rPr>
          <w:rFonts w:ascii="Times New Roman" w:eastAsia="楷体_GB2312" w:hAnsi="Times New Roman" w:cs="Times New Roman"/>
          <w:bCs/>
          <w:kern w:val="0"/>
          <w:sz w:val="24"/>
          <w:szCs w:val="32"/>
        </w:rPr>
        <w:t>11</w:t>
      </w:r>
      <w:r w:rsidR="00805C23" w:rsidRPr="00806E26">
        <w:rPr>
          <w:rFonts w:ascii="Times New Roman" w:eastAsia="楷体_GB2312" w:hAnsi="Times New Roman" w:cs="Times New Roman" w:hint="eastAsia"/>
          <w:bCs/>
          <w:kern w:val="0"/>
          <w:sz w:val="24"/>
          <w:szCs w:val="32"/>
        </w:rPr>
        <w:t>月</w:t>
      </w:r>
      <w:r w:rsidR="00E94085">
        <w:rPr>
          <w:rFonts w:ascii="Times New Roman" w:eastAsia="楷体_GB2312" w:hAnsi="Times New Roman" w:cs="Times New Roman"/>
          <w:bCs/>
          <w:kern w:val="0"/>
          <w:sz w:val="24"/>
          <w:szCs w:val="32"/>
        </w:rPr>
        <w:t>20</w:t>
      </w:r>
      <w:r w:rsidRPr="00806E26">
        <w:rPr>
          <w:rFonts w:ascii="Times New Roman" w:eastAsia="楷体_GB2312" w:hAnsi="Times New Roman" w:cs="Times New Roman" w:hint="eastAsia"/>
          <w:bCs/>
          <w:kern w:val="0"/>
          <w:sz w:val="24"/>
          <w:szCs w:val="32"/>
        </w:rPr>
        <w:t>日起</w:t>
      </w:r>
      <w:r w:rsidRPr="00B532B4">
        <w:rPr>
          <w:rFonts w:ascii="Times New Roman" w:eastAsia="楷体_GB2312" w:hAnsi="Times New Roman" w:cs="Times New Roman" w:hint="eastAsia"/>
          <w:bCs/>
          <w:kern w:val="0"/>
          <w:sz w:val="24"/>
          <w:szCs w:val="32"/>
        </w:rPr>
        <w:t>，</w:t>
      </w:r>
      <w:r w:rsidR="00E94085" w:rsidRPr="00E94085">
        <w:rPr>
          <w:rFonts w:ascii="Times New Roman" w:eastAsia="楷体_GB2312" w:hAnsi="Times New Roman" w:cs="Times New Roman" w:hint="eastAsia"/>
          <w:bCs/>
          <w:kern w:val="0"/>
          <w:sz w:val="24"/>
          <w:szCs w:val="32"/>
        </w:rPr>
        <w:t>嘉实基金管理有限公司新增国信证券股份有限公司为上述基金的流动性服务商。</w:t>
      </w:r>
    </w:p>
    <w:p w:rsidR="00B532B4" w:rsidRPr="00674444" w:rsidRDefault="00B532B4" w:rsidP="00B532B4">
      <w:pPr>
        <w:spacing w:line="480" w:lineRule="auto"/>
        <w:ind w:firstLineChars="200" w:firstLine="480"/>
        <w:rPr>
          <w:rFonts w:ascii="Times New Roman" w:eastAsia="楷体_GB2312" w:hAnsi="Times New Roman" w:cs="Times New Roman"/>
          <w:bCs/>
          <w:kern w:val="0"/>
          <w:sz w:val="24"/>
          <w:szCs w:val="32"/>
        </w:rPr>
      </w:pPr>
    </w:p>
    <w:p w:rsidR="00FC2A28" w:rsidRPr="00B532B4" w:rsidRDefault="00FC2A28" w:rsidP="00B532B4">
      <w:pPr>
        <w:spacing w:line="480" w:lineRule="auto"/>
        <w:ind w:firstLineChars="200" w:firstLine="480"/>
        <w:rPr>
          <w:rFonts w:ascii="Times New Roman" w:eastAsia="楷体_GB2312" w:hAnsi="Times New Roman" w:cs="Times New Roman"/>
          <w:bCs/>
          <w:kern w:val="0"/>
          <w:sz w:val="24"/>
          <w:szCs w:val="32"/>
        </w:rPr>
      </w:pPr>
      <w:r w:rsidRPr="00B532B4">
        <w:rPr>
          <w:rFonts w:ascii="Times New Roman" w:eastAsia="楷体_GB2312" w:hAnsi="Times New Roman" w:cs="Times New Roman" w:hint="eastAsia"/>
          <w:bCs/>
          <w:kern w:val="0"/>
          <w:sz w:val="24"/>
          <w:szCs w:val="32"/>
        </w:rPr>
        <w:t>特此公告。</w:t>
      </w:r>
    </w:p>
    <w:p w:rsidR="00FC2A28" w:rsidRPr="00151B9D" w:rsidRDefault="00FC2A28" w:rsidP="00FC2A28">
      <w:pPr>
        <w:jc w:val="right"/>
        <w:rPr>
          <w:rFonts w:ascii="Times New Roman" w:eastAsia="楷体_GB2312" w:hAnsi="Times New Roman" w:cs="Times New Roman"/>
          <w:bCs/>
          <w:kern w:val="0"/>
          <w:sz w:val="24"/>
          <w:szCs w:val="32"/>
        </w:rPr>
      </w:pPr>
    </w:p>
    <w:p w:rsidR="00FC2A28" w:rsidRPr="00B532B4" w:rsidRDefault="00B532B4" w:rsidP="00B532B4">
      <w:pPr>
        <w:spacing w:line="480" w:lineRule="auto"/>
        <w:ind w:firstLineChars="200" w:firstLine="480"/>
        <w:jc w:val="right"/>
        <w:rPr>
          <w:rFonts w:ascii="Times New Roman" w:eastAsia="楷体_GB2312" w:hAnsi="Times New Roman" w:cs="Times New Roman"/>
          <w:bCs/>
          <w:kern w:val="0"/>
          <w:sz w:val="24"/>
          <w:szCs w:val="32"/>
        </w:rPr>
      </w:pPr>
      <w:r w:rsidRPr="00B532B4">
        <w:rPr>
          <w:rFonts w:ascii="Times New Roman" w:eastAsia="楷体_GB2312" w:hAnsi="Times New Roman" w:cs="Times New Roman" w:hint="eastAsia"/>
          <w:bCs/>
          <w:kern w:val="0"/>
          <w:sz w:val="24"/>
          <w:szCs w:val="32"/>
        </w:rPr>
        <w:t>嘉实基金管理有限</w:t>
      </w:r>
      <w:r w:rsidR="00FC2A28" w:rsidRPr="00B532B4">
        <w:rPr>
          <w:rFonts w:ascii="Times New Roman" w:eastAsia="楷体_GB2312" w:hAnsi="Times New Roman" w:cs="Times New Roman" w:hint="eastAsia"/>
          <w:bCs/>
          <w:kern w:val="0"/>
          <w:sz w:val="24"/>
          <w:szCs w:val="32"/>
        </w:rPr>
        <w:t>公司</w:t>
      </w:r>
    </w:p>
    <w:p w:rsidR="00FC2A28" w:rsidRPr="00B532B4" w:rsidRDefault="00805C23" w:rsidP="00B532B4">
      <w:pPr>
        <w:spacing w:line="480" w:lineRule="auto"/>
        <w:ind w:right="240" w:firstLineChars="200" w:firstLine="480"/>
        <w:jc w:val="right"/>
        <w:rPr>
          <w:rFonts w:ascii="Times New Roman" w:eastAsia="楷体_GB2312" w:hAnsi="Times New Roman" w:cs="Times New Roman"/>
          <w:bCs/>
          <w:kern w:val="0"/>
          <w:sz w:val="24"/>
          <w:szCs w:val="32"/>
        </w:rPr>
      </w:pPr>
      <w:r w:rsidRPr="00806E26">
        <w:rPr>
          <w:rFonts w:ascii="Times New Roman" w:eastAsia="楷体_GB2312" w:hAnsi="Times New Roman" w:cs="Times New Roman"/>
          <w:bCs/>
          <w:kern w:val="0"/>
          <w:sz w:val="24"/>
          <w:szCs w:val="32"/>
        </w:rPr>
        <w:t>202</w:t>
      </w:r>
      <w:r w:rsidR="004D72C2">
        <w:rPr>
          <w:rFonts w:ascii="Times New Roman" w:eastAsia="楷体_GB2312" w:hAnsi="Times New Roman" w:cs="Times New Roman"/>
          <w:bCs/>
          <w:kern w:val="0"/>
          <w:sz w:val="24"/>
          <w:szCs w:val="32"/>
        </w:rPr>
        <w:t>5</w:t>
      </w:r>
      <w:r w:rsidRPr="00806E26">
        <w:rPr>
          <w:rFonts w:ascii="Times New Roman" w:eastAsia="楷体_GB2312" w:hAnsi="Times New Roman" w:cs="Times New Roman" w:hint="eastAsia"/>
          <w:bCs/>
          <w:kern w:val="0"/>
          <w:sz w:val="24"/>
          <w:szCs w:val="32"/>
        </w:rPr>
        <w:t>年</w:t>
      </w:r>
      <w:r w:rsidR="00E94085">
        <w:rPr>
          <w:rFonts w:ascii="Times New Roman" w:eastAsia="楷体_GB2312" w:hAnsi="Times New Roman" w:cs="Times New Roman"/>
          <w:bCs/>
          <w:kern w:val="0"/>
          <w:sz w:val="24"/>
          <w:szCs w:val="32"/>
        </w:rPr>
        <w:t>11</w:t>
      </w:r>
      <w:r w:rsidRPr="00806E26">
        <w:rPr>
          <w:rFonts w:ascii="Times New Roman" w:eastAsia="楷体_GB2312" w:hAnsi="Times New Roman" w:cs="Times New Roman" w:hint="eastAsia"/>
          <w:bCs/>
          <w:kern w:val="0"/>
          <w:sz w:val="24"/>
          <w:szCs w:val="32"/>
        </w:rPr>
        <w:t>月</w:t>
      </w:r>
      <w:r w:rsidR="00E94085">
        <w:rPr>
          <w:rFonts w:ascii="Times New Roman" w:eastAsia="楷体_GB2312" w:hAnsi="Times New Roman" w:cs="Times New Roman"/>
          <w:bCs/>
          <w:kern w:val="0"/>
          <w:sz w:val="24"/>
          <w:szCs w:val="32"/>
        </w:rPr>
        <w:t>19</w:t>
      </w:r>
      <w:r w:rsidR="00B11F36" w:rsidRPr="00806E26">
        <w:rPr>
          <w:rFonts w:ascii="Times New Roman" w:eastAsia="楷体_GB2312" w:hAnsi="Times New Roman" w:cs="Times New Roman" w:hint="eastAsia"/>
          <w:bCs/>
          <w:kern w:val="0"/>
          <w:sz w:val="24"/>
          <w:szCs w:val="32"/>
        </w:rPr>
        <w:t>日</w:t>
      </w:r>
    </w:p>
    <w:sectPr w:rsidR="00FC2A28" w:rsidRPr="00B532B4" w:rsidSect="00E00C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1FE" w:rsidRDefault="008E61FE" w:rsidP="00092C75">
      <w:r>
        <w:separator/>
      </w:r>
    </w:p>
  </w:endnote>
  <w:endnote w:type="continuationSeparator" w:id="0">
    <w:p w:rsidR="008E61FE" w:rsidRDefault="008E61FE" w:rsidP="00092C7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1FE" w:rsidRDefault="008E61FE" w:rsidP="00092C75">
      <w:r>
        <w:separator/>
      </w:r>
    </w:p>
  </w:footnote>
  <w:footnote w:type="continuationSeparator" w:id="0">
    <w:p w:rsidR="008E61FE" w:rsidRDefault="008E61FE" w:rsidP="00092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261"/>
    <w:rsid w:val="00003F79"/>
    <w:rsid w:val="00016315"/>
    <w:rsid w:val="000341A8"/>
    <w:rsid w:val="000465E0"/>
    <w:rsid w:val="00092C75"/>
    <w:rsid w:val="0013071E"/>
    <w:rsid w:val="00147164"/>
    <w:rsid w:val="00151B9D"/>
    <w:rsid w:val="001755ED"/>
    <w:rsid w:val="00186B81"/>
    <w:rsid w:val="001909FC"/>
    <w:rsid w:val="001E68A7"/>
    <w:rsid w:val="00214E7A"/>
    <w:rsid w:val="002178A2"/>
    <w:rsid w:val="00252418"/>
    <w:rsid w:val="002646BC"/>
    <w:rsid w:val="002D3F78"/>
    <w:rsid w:val="00320141"/>
    <w:rsid w:val="003904A3"/>
    <w:rsid w:val="003C11DC"/>
    <w:rsid w:val="003F333F"/>
    <w:rsid w:val="004578E9"/>
    <w:rsid w:val="00487491"/>
    <w:rsid w:val="004D72C2"/>
    <w:rsid w:val="004F0CDB"/>
    <w:rsid w:val="0050375E"/>
    <w:rsid w:val="00532CD5"/>
    <w:rsid w:val="00552401"/>
    <w:rsid w:val="00557C9B"/>
    <w:rsid w:val="00572456"/>
    <w:rsid w:val="00595D75"/>
    <w:rsid w:val="005C6C5C"/>
    <w:rsid w:val="006033B6"/>
    <w:rsid w:val="00674444"/>
    <w:rsid w:val="00702B4A"/>
    <w:rsid w:val="00744021"/>
    <w:rsid w:val="00792A96"/>
    <w:rsid w:val="007B2188"/>
    <w:rsid w:val="007B441D"/>
    <w:rsid w:val="007E116A"/>
    <w:rsid w:val="007F509D"/>
    <w:rsid w:val="00805C23"/>
    <w:rsid w:val="00805D90"/>
    <w:rsid w:val="00806E26"/>
    <w:rsid w:val="00877B1E"/>
    <w:rsid w:val="008812F0"/>
    <w:rsid w:val="00891791"/>
    <w:rsid w:val="008B10C5"/>
    <w:rsid w:val="008D0F9B"/>
    <w:rsid w:val="008E61FE"/>
    <w:rsid w:val="00940419"/>
    <w:rsid w:val="009A55C1"/>
    <w:rsid w:val="009D1DE7"/>
    <w:rsid w:val="00A058EB"/>
    <w:rsid w:val="00A064C8"/>
    <w:rsid w:val="00A3356F"/>
    <w:rsid w:val="00A45C87"/>
    <w:rsid w:val="00A46100"/>
    <w:rsid w:val="00A719B3"/>
    <w:rsid w:val="00AC2BCE"/>
    <w:rsid w:val="00AE46F0"/>
    <w:rsid w:val="00B0546A"/>
    <w:rsid w:val="00B11F36"/>
    <w:rsid w:val="00B162E8"/>
    <w:rsid w:val="00B50B2B"/>
    <w:rsid w:val="00B532B4"/>
    <w:rsid w:val="00BB7EBD"/>
    <w:rsid w:val="00BC0843"/>
    <w:rsid w:val="00BC4178"/>
    <w:rsid w:val="00BC51CD"/>
    <w:rsid w:val="00BD27AB"/>
    <w:rsid w:val="00C0329C"/>
    <w:rsid w:val="00C242E1"/>
    <w:rsid w:val="00C302BD"/>
    <w:rsid w:val="00C71C61"/>
    <w:rsid w:val="00CC0D39"/>
    <w:rsid w:val="00D15295"/>
    <w:rsid w:val="00D42FD8"/>
    <w:rsid w:val="00D90A7A"/>
    <w:rsid w:val="00DC260B"/>
    <w:rsid w:val="00DD05BA"/>
    <w:rsid w:val="00DD67DC"/>
    <w:rsid w:val="00DF5525"/>
    <w:rsid w:val="00E00C66"/>
    <w:rsid w:val="00E13483"/>
    <w:rsid w:val="00E17A73"/>
    <w:rsid w:val="00E258FC"/>
    <w:rsid w:val="00E61A93"/>
    <w:rsid w:val="00E65C2E"/>
    <w:rsid w:val="00E94085"/>
    <w:rsid w:val="00F5506A"/>
    <w:rsid w:val="00F84257"/>
    <w:rsid w:val="00F8460C"/>
    <w:rsid w:val="00FB06A4"/>
    <w:rsid w:val="00FC2A28"/>
    <w:rsid w:val="00FD5B7C"/>
    <w:rsid w:val="00FE0443"/>
    <w:rsid w:val="00FE075C"/>
    <w:rsid w:val="00FE5005"/>
    <w:rsid w:val="00FE5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C75"/>
    <w:rPr>
      <w:sz w:val="18"/>
      <w:szCs w:val="18"/>
    </w:rPr>
  </w:style>
  <w:style w:type="paragraph" w:styleId="a4">
    <w:name w:val="footer"/>
    <w:basedOn w:val="a"/>
    <w:link w:val="Char0"/>
    <w:uiPriority w:val="99"/>
    <w:unhideWhenUsed/>
    <w:rsid w:val="00092C75"/>
    <w:pPr>
      <w:tabs>
        <w:tab w:val="center" w:pos="4153"/>
        <w:tab w:val="right" w:pos="8306"/>
      </w:tabs>
      <w:snapToGrid w:val="0"/>
      <w:jc w:val="left"/>
    </w:pPr>
    <w:rPr>
      <w:sz w:val="18"/>
      <w:szCs w:val="18"/>
    </w:rPr>
  </w:style>
  <w:style w:type="character" w:customStyle="1" w:styleId="Char0">
    <w:name w:val="页脚 Char"/>
    <w:basedOn w:val="a0"/>
    <w:link w:val="a4"/>
    <w:uiPriority w:val="99"/>
    <w:rsid w:val="00092C75"/>
    <w:rPr>
      <w:sz w:val="18"/>
      <w:szCs w:val="18"/>
    </w:rPr>
  </w:style>
  <w:style w:type="paragraph" w:styleId="a5">
    <w:name w:val="Balloon Text"/>
    <w:basedOn w:val="a"/>
    <w:link w:val="Char1"/>
    <w:uiPriority w:val="99"/>
    <w:semiHidden/>
    <w:unhideWhenUsed/>
    <w:rsid w:val="00B532B4"/>
    <w:rPr>
      <w:sz w:val="18"/>
      <w:szCs w:val="18"/>
    </w:rPr>
  </w:style>
  <w:style w:type="character" w:customStyle="1" w:styleId="Char1">
    <w:name w:val="批注框文本 Char"/>
    <w:basedOn w:val="a0"/>
    <w:link w:val="a5"/>
    <w:uiPriority w:val="99"/>
    <w:semiHidden/>
    <w:rsid w:val="00B532B4"/>
    <w:rPr>
      <w:sz w:val="18"/>
      <w:szCs w:val="18"/>
    </w:rPr>
  </w:style>
  <w:style w:type="character" w:styleId="a6">
    <w:name w:val="annotation reference"/>
    <w:basedOn w:val="a0"/>
    <w:uiPriority w:val="99"/>
    <w:semiHidden/>
    <w:unhideWhenUsed/>
    <w:rsid w:val="00F84257"/>
    <w:rPr>
      <w:sz w:val="21"/>
      <w:szCs w:val="21"/>
    </w:rPr>
  </w:style>
  <w:style w:type="paragraph" w:styleId="a7">
    <w:name w:val="annotation text"/>
    <w:basedOn w:val="a"/>
    <w:link w:val="Char2"/>
    <w:uiPriority w:val="99"/>
    <w:semiHidden/>
    <w:unhideWhenUsed/>
    <w:rsid w:val="00F84257"/>
    <w:pPr>
      <w:jc w:val="left"/>
    </w:pPr>
  </w:style>
  <w:style w:type="character" w:customStyle="1" w:styleId="Char2">
    <w:name w:val="批注文字 Char"/>
    <w:basedOn w:val="a0"/>
    <w:link w:val="a7"/>
    <w:uiPriority w:val="99"/>
    <w:semiHidden/>
    <w:rsid w:val="00F84257"/>
  </w:style>
  <w:style w:type="paragraph" w:styleId="a8">
    <w:name w:val="annotation subject"/>
    <w:basedOn w:val="a7"/>
    <w:next w:val="a7"/>
    <w:link w:val="Char3"/>
    <w:uiPriority w:val="99"/>
    <w:semiHidden/>
    <w:unhideWhenUsed/>
    <w:rsid w:val="00F84257"/>
    <w:rPr>
      <w:b/>
      <w:bCs/>
    </w:rPr>
  </w:style>
  <w:style w:type="character" w:customStyle="1" w:styleId="Char3">
    <w:name w:val="批注主题 Char"/>
    <w:basedOn w:val="Char2"/>
    <w:link w:val="a8"/>
    <w:uiPriority w:val="99"/>
    <w:semiHidden/>
    <w:rsid w:val="00F8425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4</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ZHONGM</cp:lastModifiedBy>
  <cp:revision>2</cp:revision>
  <dcterms:created xsi:type="dcterms:W3CDTF">2025-11-18T16:02:00Z</dcterms:created>
  <dcterms:modified xsi:type="dcterms:W3CDTF">2025-11-18T16:02:00Z</dcterms:modified>
</cp:coreProperties>
</file>