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87" w:rsidRDefault="00F32D4D">
      <w:pPr>
        <w:jc w:val="center"/>
        <w:rPr>
          <w:b/>
          <w:sz w:val="28"/>
          <w:szCs w:val="28"/>
        </w:rPr>
      </w:pPr>
      <w:bookmarkStart w:id="0" w:name="_GoBack"/>
      <w:bookmarkStart w:id="1" w:name="_Hlk522115331"/>
      <w:bookmarkEnd w:id="0"/>
      <w:r>
        <w:rPr>
          <w:rFonts w:hint="eastAsia"/>
          <w:b/>
          <w:sz w:val="28"/>
          <w:szCs w:val="28"/>
        </w:rPr>
        <w:t>安信基金管理有限责任公司</w:t>
      </w:r>
    </w:p>
    <w:p w:rsidR="00C05D87" w:rsidRDefault="00F32D4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安信稳健启航一年持有期混合型证券投资基金</w:t>
      </w:r>
      <w:bookmarkEnd w:id="1"/>
      <w:r>
        <w:rPr>
          <w:rFonts w:hint="eastAsia"/>
          <w:b/>
          <w:sz w:val="28"/>
          <w:szCs w:val="28"/>
        </w:rPr>
        <w:t>连续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个工作日基金资产净值</w:t>
      </w:r>
      <w:bookmarkStart w:id="2" w:name="OLE_LINK1"/>
      <w:r>
        <w:rPr>
          <w:rFonts w:hint="eastAsia"/>
          <w:b/>
          <w:sz w:val="28"/>
          <w:szCs w:val="28"/>
        </w:rPr>
        <w:t>低于</w:t>
      </w:r>
      <w:r>
        <w:rPr>
          <w:rFonts w:hint="eastAsia"/>
          <w:b/>
          <w:sz w:val="28"/>
          <w:szCs w:val="28"/>
        </w:rPr>
        <w:t>5000</w:t>
      </w:r>
      <w:r>
        <w:rPr>
          <w:rFonts w:hint="eastAsia"/>
          <w:b/>
          <w:sz w:val="28"/>
          <w:szCs w:val="28"/>
        </w:rPr>
        <w:t>万</w:t>
      </w:r>
      <w:bookmarkEnd w:id="2"/>
      <w:r>
        <w:rPr>
          <w:rFonts w:hint="eastAsia"/>
          <w:b/>
          <w:sz w:val="28"/>
          <w:szCs w:val="28"/>
        </w:rPr>
        <w:t>元人民币的提示性公告</w:t>
      </w:r>
    </w:p>
    <w:p w:rsidR="00C05D87" w:rsidRDefault="00C05D87">
      <w:pPr>
        <w:spacing w:line="360" w:lineRule="auto"/>
        <w:jc w:val="center"/>
        <w:rPr>
          <w:b/>
          <w:sz w:val="28"/>
          <w:szCs w:val="28"/>
        </w:rPr>
      </w:pPr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安信基金管理有限责任公司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（以下简称“本公司”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根据《中华人民共和国证券投资基金法》、《公开募集证券投资基金运作管理办法》、《</w:t>
      </w:r>
      <w:r>
        <w:rPr>
          <w:rFonts w:asciiTheme="minorEastAsia" w:hAnsiTheme="minorEastAsia" w:hint="eastAsia"/>
          <w:sz w:val="24"/>
          <w:szCs w:val="24"/>
        </w:rPr>
        <w:t>安信稳健启航一年持有期混合型证券投资基金</w:t>
      </w:r>
      <w:r>
        <w:rPr>
          <w:rFonts w:asciiTheme="minorEastAsia" w:hAnsiTheme="minorEastAsia" w:hint="eastAsia"/>
          <w:sz w:val="24"/>
          <w:szCs w:val="24"/>
        </w:rPr>
        <w:t>基金合同》（以下简称“《基金合同》”）的有关规定，</w:t>
      </w:r>
      <w:r>
        <w:rPr>
          <w:rFonts w:asciiTheme="minorEastAsia" w:hAnsiTheme="minorEastAsia" w:hint="eastAsia"/>
          <w:sz w:val="24"/>
          <w:szCs w:val="24"/>
        </w:rPr>
        <w:t>现就</w:t>
      </w:r>
      <w:r>
        <w:rPr>
          <w:rFonts w:asciiTheme="minorEastAsia" w:hAnsiTheme="minorEastAsia" w:hint="eastAsia"/>
          <w:sz w:val="24"/>
          <w:szCs w:val="24"/>
        </w:rPr>
        <w:t>安信稳健启航一年持有期混合型证券投资基金</w:t>
      </w:r>
      <w:r>
        <w:rPr>
          <w:rFonts w:asciiTheme="minorEastAsia" w:hAnsiTheme="minorEastAsia" w:hint="eastAsia"/>
          <w:sz w:val="24"/>
          <w:szCs w:val="24"/>
        </w:rPr>
        <w:t>（以下简称“本基金”）连续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个工作日基金资产净值低于</w:t>
      </w:r>
      <w:r>
        <w:rPr>
          <w:rFonts w:asciiTheme="minorEastAsia" w:hAnsiTheme="minorEastAsia" w:hint="eastAsia"/>
          <w:sz w:val="24"/>
          <w:szCs w:val="24"/>
        </w:rPr>
        <w:t>5000</w:t>
      </w:r>
      <w:r>
        <w:rPr>
          <w:rFonts w:asciiTheme="minorEastAsia" w:hAnsiTheme="minorEastAsia" w:hint="eastAsia"/>
          <w:sz w:val="24"/>
          <w:szCs w:val="24"/>
        </w:rPr>
        <w:t>万元人民币，可能触发《基金合同》终止情形的相关事项提示如下：</w:t>
      </w:r>
    </w:p>
    <w:p w:rsidR="00C05D87" w:rsidRDefault="00C05D8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05D87" w:rsidRDefault="00F32D4D">
      <w:pPr>
        <w:pStyle w:val="Default"/>
        <w:spacing w:line="360" w:lineRule="auto"/>
        <w:ind w:firstLineChars="200" w:firstLine="482"/>
        <w:rPr>
          <w:rFonts w:hAnsi="Calibri"/>
          <w:b/>
        </w:rPr>
      </w:pPr>
      <w:r>
        <w:rPr>
          <w:rFonts w:hAnsi="Calibri" w:hint="eastAsia"/>
          <w:b/>
        </w:rPr>
        <w:t>一、本基金基本信息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基金名称：安信稳健启航一年持有期混合型证券投资基金</w:t>
      </w:r>
      <w:r>
        <w:rPr>
          <w:rFonts w:hAnsi="宋体" w:hint="eastAsia"/>
        </w:rPr>
        <w:t xml:space="preserve"> 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基金简称：</w:t>
      </w:r>
      <w:r>
        <w:rPr>
          <w:rFonts w:hAnsi="宋体"/>
        </w:rPr>
        <w:t>安信稳健启航一年持有混合</w:t>
      </w:r>
      <w:r>
        <w:rPr>
          <w:rFonts w:hAnsi="宋体" w:hint="eastAsia"/>
        </w:rPr>
        <w:t xml:space="preserve"> 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A</w:t>
      </w:r>
      <w:r>
        <w:rPr>
          <w:rFonts w:hAnsi="宋体" w:hint="eastAsia"/>
        </w:rPr>
        <w:t>类份额基金代码：</w:t>
      </w:r>
      <w:r>
        <w:rPr>
          <w:rFonts w:hAnsi="宋体"/>
        </w:rPr>
        <w:t>016826</w:t>
      </w:r>
      <w:r>
        <w:rPr>
          <w:rFonts w:hAnsi="宋体" w:hint="eastAsia"/>
        </w:rPr>
        <w:t xml:space="preserve"> 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C</w:t>
      </w:r>
      <w:r>
        <w:rPr>
          <w:rFonts w:hAnsi="宋体" w:hint="eastAsia"/>
        </w:rPr>
        <w:t>类份额基金代码：</w:t>
      </w:r>
      <w:r>
        <w:rPr>
          <w:rFonts w:hAnsi="宋体"/>
        </w:rPr>
        <w:t>016827</w:t>
      </w:r>
      <w:r>
        <w:rPr>
          <w:rFonts w:hAnsi="宋体" w:hint="eastAsia"/>
        </w:rPr>
        <w:t xml:space="preserve"> 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基金运作方式：契约型开放式</w:t>
      </w:r>
      <w:r>
        <w:rPr>
          <w:rFonts w:hAnsi="宋体" w:hint="eastAsia"/>
        </w:rPr>
        <w:t xml:space="preserve"> 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基金合同生效日：</w:t>
      </w:r>
      <w:r>
        <w:rPr>
          <w:rFonts w:hAnsi="宋体" w:hint="eastAsia"/>
        </w:rPr>
        <w:t>202</w:t>
      </w:r>
      <w:r>
        <w:rPr>
          <w:rFonts w:hAnsi="宋体" w:hint="eastAsia"/>
        </w:rPr>
        <w:t>2</w:t>
      </w:r>
      <w:r>
        <w:rPr>
          <w:rFonts w:hAnsi="宋体" w:hint="eastAsia"/>
        </w:rPr>
        <w:t>年</w:t>
      </w:r>
      <w:r>
        <w:rPr>
          <w:rFonts w:hAnsi="宋体" w:hint="eastAsia"/>
        </w:rPr>
        <w:t>12</w:t>
      </w:r>
      <w:r>
        <w:rPr>
          <w:rFonts w:hAnsi="宋体" w:hint="eastAsia"/>
        </w:rPr>
        <w:t>月</w:t>
      </w:r>
      <w:r>
        <w:rPr>
          <w:rFonts w:hAnsi="宋体" w:hint="eastAsia"/>
        </w:rPr>
        <w:t>28</w:t>
      </w:r>
      <w:r>
        <w:rPr>
          <w:rFonts w:hAnsi="宋体" w:hint="eastAsia"/>
        </w:rPr>
        <w:t>日</w:t>
      </w:r>
      <w:r>
        <w:rPr>
          <w:rFonts w:hAnsi="宋体" w:hint="eastAsia"/>
        </w:rPr>
        <w:t xml:space="preserve"> 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hAnsi="Calibri"/>
          <w:b/>
        </w:rPr>
      </w:pPr>
      <w:r>
        <w:rPr>
          <w:rFonts w:hAnsi="宋体" w:hint="eastAsia"/>
        </w:rPr>
        <w:t>基金托管人：招商银行股份有限公司</w:t>
      </w:r>
    </w:p>
    <w:p w:rsidR="00C05D87" w:rsidRDefault="00C05D87">
      <w:pPr>
        <w:pStyle w:val="Default"/>
        <w:spacing w:line="360" w:lineRule="auto"/>
        <w:ind w:firstLineChars="200" w:firstLine="482"/>
        <w:rPr>
          <w:rFonts w:hAnsi="Calibri"/>
          <w:b/>
        </w:rPr>
      </w:pPr>
    </w:p>
    <w:p w:rsidR="00C05D87" w:rsidRDefault="00F32D4D">
      <w:pPr>
        <w:pStyle w:val="Default"/>
        <w:spacing w:line="360" w:lineRule="auto"/>
        <w:ind w:firstLineChars="200" w:firstLine="482"/>
        <w:rPr>
          <w:rFonts w:hAnsi="Calibri"/>
          <w:b/>
        </w:rPr>
      </w:pPr>
      <w:r>
        <w:rPr>
          <w:rFonts w:hAnsi="Calibri" w:hint="eastAsia"/>
          <w:b/>
        </w:rPr>
        <w:t>二、可能触发《基金合同》终止的情形说明</w:t>
      </w:r>
      <w:r>
        <w:rPr>
          <w:rFonts w:hAnsi="Calibri" w:hint="eastAsia"/>
          <w:b/>
        </w:rPr>
        <w:t>及信息披露事项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根据《基金合同》“第五部分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基金备案”中“三、基金存续期内的基金份额持有人数量和资产规模”的约定：</w:t>
      </w:r>
    </w:p>
    <w:p w:rsidR="00C05D87" w:rsidRDefault="00F32D4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“</w:t>
      </w:r>
      <w:r>
        <w:rPr>
          <w:rFonts w:hAnsi="宋体"/>
        </w:rPr>
        <w:t>《基金合同》生效后，连续</w:t>
      </w:r>
      <w:r>
        <w:rPr>
          <w:rFonts w:hAnsi="宋体"/>
        </w:rPr>
        <w:t>20</w:t>
      </w:r>
      <w:r>
        <w:rPr>
          <w:rFonts w:hAnsi="宋体"/>
        </w:rPr>
        <w:t>个工作日出现基金份额持有人数量不满</w:t>
      </w:r>
      <w:r>
        <w:rPr>
          <w:rFonts w:hAnsi="宋体"/>
        </w:rPr>
        <w:t>200</w:t>
      </w:r>
      <w:r>
        <w:rPr>
          <w:rFonts w:hAnsi="宋体"/>
        </w:rPr>
        <w:t>人或者基金资产净值低于</w:t>
      </w:r>
      <w:r>
        <w:rPr>
          <w:rFonts w:hAnsi="宋体"/>
        </w:rPr>
        <w:t>5000</w:t>
      </w:r>
      <w:r>
        <w:rPr>
          <w:rFonts w:hAnsi="宋体"/>
        </w:rPr>
        <w:t>万元情形的，基金管理人应当在定期报告中予以披露；连续</w:t>
      </w:r>
      <w:r>
        <w:rPr>
          <w:rFonts w:hAnsi="宋体"/>
        </w:rPr>
        <w:t>50</w:t>
      </w:r>
      <w:r>
        <w:rPr>
          <w:rFonts w:hAnsi="宋体"/>
        </w:rPr>
        <w:t>个工作日出现前述情形的，本基金将按照基金合同的约定程序进行清算，并终止基金合同，无需召开基金份额持有人大会。法律法规或中国证监会另有规定时，从其规定</w:t>
      </w:r>
      <w:r>
        <w:rPr>
          <w:rFonts w:hAnsi="宋体" w:hint="eastAsia"/>
        </w:rPr>
        <w:t>。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”</w:t>
      </w:r>
    </w:p>
    <w:p w:rsidR="00C05D87" w:rsidRDefault="00F32D4D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lastRenderedPageBreak/>
        <w:t>根据《基金合同》“第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十八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部分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基金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的信息披露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”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中规定：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《基金合同》生效后，若连续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30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40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45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个工作日，基金资产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净值低于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5000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万元或基金份额持有人数量不满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200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人时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，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有关信息披露义务人应当在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2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日内编制临时报告书，并登载在规定报刊和规定网站上。</w:t>
      </w:r>
    </w:p>
    <w:p w:rsidR="00C05D87" w:rsidRDefault="00C05D87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05D87" w:rsidRDefault="00F32D4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截至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202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5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年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11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月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18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日日终，本基金的基金资产净值已连续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30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个工作日低于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5000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万元人民币，特此提示。</w:t>
      </w:r>
    </w:p>
    <w:p w:rsidR="00C05D87" w:rsidRDefault="00C05D87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05D87" w:rsidRDefault="00F32D4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其他需要提示的事项</w:t>
      </w:r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、若出现触发《基金合同》终止的情形，本基金管理人将根据相关法律法规、</w:t>
      </w:r>
      <w:r>
        <w:rPr>
          <w:rFonts w:asciiTheme="minorEastAsia" w:hAnsiTheme="minorEastAsia" w:hint="eastAsia"/>
          <w:sz w:val="24"/>
          <w:szCs w:val="24"/>
        </w:rPr>
        <w:t>《</w:t>
      </w:r>
      <w:r>
        <w:rPr>
          <w:rFonts w:asciiTheme="minorEastAsia" w:hAnsiTheme="minorEastAsia" w:hint="eastAsia"/>
          <w:sz w:val="24"/>
          <w:szCs w:val="24"/>
        </w:rPr>
        <w:t>基金合同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sz w:val="24"/>
          <w:szCs w:val="24"/>
        </w:rPr>
        <w:t>等规定成立基金财产清算小组，履行基金财产清算程序。本基金正式进入清算程序后将不再开放办理申购、赎回等业务。敬请投资者注意投资风险，妥善做好投资安排。</w:t>
      </w:r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" w:name="_Hlk522539838"/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投资者</w:t>
      </w:r>
      <w:r>
        <w:rPr>
          <w:rFonts w:asciiTheme="minorEastAsia" w:hAnsiTheme="minorEastAsia" w:hint="eastAsia"/>
          <w:sz w:val="24"/>
          <w:szCs w:val="24"/>
        </w:rPr>
        <w:t>欲</w:t>
      </w:r>
      <w:r>
        <w:rPr>
          <w:rFonts w:asciiTheme="minorEastAsia" w:hAnsiTheme="minorEastAsia"/>
          <w:sz w:val="24"/>
          <w:szCs w:val="24"/>
        </w:rPr>
        <w:t>了解详情，</w:t>
      </w:r>
      <w:r>
        <w:rPr>
          <w:rFonts w:asciiTheme="minorEastAsia" w:hAnsiTheme="minorEastAsia" w:hint="eastAsia"/>
          <w:sz w:val="24"/>
          <w:szCs w:val="24"/>
        </w:rPr>
        <w:t>请认真阅读本基金《基金合同》及《招募说明书》，也可登录本公司网站（</w:t>
      </w:r>
      <w:r>
        <w:rPr>
          <w:rFonts w:asciiTheme="minorEastAsia" w:hAnsiTheme="minorEastAsia" w:hint="eastAsia"/>
          <w:sz w:val="24"/>
          <w:szCs w:val="24"/>
        </w:rPr>
        <w:t>w</w:t>
      </w:r>
      <w:r>
        <w:rPr>
          <w:rFonts w:asciiTheme="minorEastAsia" w:hAnsiTheme="minorEastAsia"/>
          <w:sz w:val="24"/>
          <w:szCs w:val="24"/>
        </w:rPr>
        <w:t>ww.essencefund.com</w:t>
      </w:r>
      <w:r>
        <w:rPr>
          <w:rFonts w:asciiTheme="minorEastAsia" w:hAnsiTheme="minorEastAsia" w:hint="eastAsia"/>
          <w:sz w:val="24"/>
          <w:szCs w:val="24"/>
        </w:rPr>
        <w:t>）查询或者拨打本基金管理人的客户服务电话</w:t>
      </w:r>
      <w:r>
        <w:rPr>
          <w:rFonts w:asciiTheme="minorEastAsia" w:hAnsiTheme="minorEastAsia" w:hint="eastAsia"/>
          <w:sz w:val="24"/>
          <w:szCs w:val="24"/>
        </w:rPr>
        <w:t>4008-088-088</w:t>
      </w:r>
      <w:r>
        <w:rPr>
          <w:rFonts w:asciiTheme="minorEastAsia" w:hAnsiTheme="minorEastAsia" w:hint="eastAsia"/>
          <w:sz w:val="24"/>
          <w:szCs w:val="24"/>
        </w:rPr>
        <w:t>进行</w:t>
      </w:r>
      <w:r>
        <w:rPr>
          <w:rFonts w:asciiTheme="minorEastAsia" w:hAnsiTheme="minorEastAsia"/>
          <w:sz w:val="24"/>
          <w:szCs w:val="24"/>
        </w:rPr>
        <w:t>咨询</w:t>
      </w:r>
      <w:r>
        <w:rPr>
          <w:rFonts w:asciiTheme="minorEastAsia" w:hAnsiTheme="minorEastAsia" w:hint="eastAsia"/>
          <w:sz w:val="24"/>
          <w:szCs w:val="24"/>
        </w:rPr>
        <w:t>。</w:t>
      </w:r>
      <w:bookmarkEnd w:id="3"/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、本公告</w:t>
      </w:r>
      <w:r>
        <w:rPr>
          <w:rFonts w:asciiTheme="minorEastAsia" w:hAnsiTheme="minorEastAsia"/>
          <w:sz w:val="24"/>
          <w:szCs w:val="24"/>
        </w:rPr>
        <w:t>的解释权归安信基金管理有限责任公司所有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05D87" w:rsidRDefault="00C05D8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风险揭示：</w:t>
      </w:r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基金管理人承诺以诚实信用、勤勉尽责的原则管理和运用基金财产，但不保证基金一定盈利，也不保证最低收益。基金投资有风险，敬请投资人认真阅读基金的相关法律文件，并选择适合自身风险承受能力的投资品种进行投资。</w:t>
      </w:r>
    </w:p>
    <w:p w:rsidR="00C05D87" w:rsidRDefault="00F32D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</w:t>
      </w:r>
      <w:r>
        <w:rPr>
          <w:rFonts w:asciiTheme="minorEastAsia" w:hAnsiTheme="minorEastAsia"/>
          <w:sz w:val="24"/>
          <w:szCs w:val="24"/>
        </w:rPr>
        <w:t>。</w:t>
      </w:r>
    </w:p>
    <w:p w:rsidR="00C05D87" w:rsidRDefault="00C05D8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05D87" w:rsidRDefault="00F32D4D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安信</w:t>
      </w:r>
      <w:r>
        <w:rPr>
          <w:rFonts w:asciiTheme="minorEastAsia" w:hAnsiTheme="minorEastAsia"/>
          <w:sz w:val="24"/>
          <w:szCs w:val="24"/>
        </w:rPr>
        <w:t>基金管理有限责任公司</w:t>
      </w:r>
    </w:p>
    <w:p w:rsidR="00C05D87" w:rsidRDefault="00F32D4D">
      <w:pPr>
        <w:wordWrap w:val="0"/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/>
          <w:sz w:val="24"/>
          <w:szCs w:val="24"/>
        </w:rPr>
        <w:t>日</w:t>
      </w:r>
    </w:p>
    <w:sectPr w:rsidR="00C05D87" w:rsidSect="00C05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IyZjJlMzc3NWExZDIzNTM5ZTI5ZWU2MjQ0ZTg4MTQifQ=="/>
    <w:docVar w:name="KSO_WPS_MARK_KEY" w:val="5db91252-8fa5-4172-a1d0-f84e058df99f"/>
  </w:docVars>
  <w:rsids>
    <w:rsidRoot w:val="00172A27"/>
    <w:rsid w:val="00003A0E"/>
    <w:rsid w:val="00044D78"/>
    <w:rsid w:val="00055B56"/>
    <w:rsid w:val="00067EC4"/>
    <w:rsid w:val="00091647"/>
    <w:rsid w:val="0009330F"/>
    <w:rsid w:val="00096305"/>
    <w:rsid w:val="000B5BF9"/>
    <w:rsid w:val="000D43B3"/>
    <w:rsid w:val="00106F0F"/>
    <w:rsid w:val="00135D34"/>
    <w:rsid w:val="00151FD3"/>
    <w:rsid w:val="00170143"/>
    <w:rsid w:val="00172A27"/>
    <w:rsid w:val="00175C71"/>
    <w:rsid w:val="00183905"/>
    <w:rsid w:val="001E5DC4"/>
    <w:rsid w:val="00235C6C"/>
    <w:rsid w:val="00257C58"/>
    <w:rsid w:val="002613A2"/>
    <w:rsid w:val="002A1860"/>
    <w:rsid w:val="00344468"/>
    <w:rsid w:val="003447D1"/>
    <w:rsid w:val="00353AF5"/>
    <w:rsid w:val="0036172E"/>
    <w:rsid w:val="00363330"/>
    <w:rsid w:val="003669ED"/>
    <w:rsid w:val="003E099F"/>
    <w:rsid w:val="003F0A47"/>
    <w:rsid w:val="003F508A"/>
    <w:rsid w:val="00426B71"/>
    <w:rsid w:val="00447B7A"/>
    <w:rsid w:val="00462499"/>
    <w:rsid w:val="004866AD"/>
    <w:rsid w:val="004D438D"/>
    <w:rsid w:val="004E2076"/>
    <w:rsid w:val="004E5B6D"/>
    <w:rsid w:val="004F563C"/>
    <w:rsid w:val="005265AD"/>
    <w:rsid w:val="005505D1"/>
    <w:rsid w:val="00571CF7"/>
    <w:rsid w:val="00576893"/>
    <w:rsid w:val="005A5228"/>
    <w:rsid w:val="005C0696"/>
    <w:rsid w:val="005E1777"/>
    <w:rsid w:val="006015D3"/>
    <w:rsid w:val="006042A0"/>
    <w:rsid w:val="00634E43"/>
    <w:rsid w:val="006513E4"/>
    <w:rsid w:val="0066280F"/>
    <w:rsid w:val="00670387"/>
    <w:rsid w:val="00675EE5"/>
    <w:rsid w:val="0069279C"/>
    <w:rsid w:val="00693FAE"/>
    <w:rsid w:val="006A3812"/>
    <w:rsid w:val="0073492B"/>
    <w:rsid w:val="007518C6"/>
    <w:rsid w:val="00751D86"/>
    <w:rsid w:val="007636E1"/>
    <w:rsid w:val="00794C24"/>
    <w:rsid w:val="007C1F30"/>
    <w:rsid w:val="007C6983"/>
    <w:rsid w:val="007D4FFE"/>
    <w:rsid w:val="007D5F5B"/>
    <w:rsid w:val="007E1A87"/>
    <w:rsid w:val="00831F2E"/>
    <w:rsid w:val="0084144B"/>
    <w:rsid w:val="00843583"/>
    <w:rsid w:val="008461AE"/>
    <w:rsid w:val="00851BD9"/>
    <w:rsid w:val="008573D4"/>
    <w:rsid w:val="00866C58"/>
    <w:rsid w:val="008C0421"/>
    <w:rsid w:val="009137DB"/>
    <w:rsid w:val="009329F5"/>
    <w:rsid w:val="009C1ED7"/>
    <w:rsid w:val="009E62A9"/>
    <w:rsid w:val="00A41E13"/>
    <w:rsid w:val="00A7024F"/>
    <w:rsid w:val="00A83158"/>
    <w:rsid w:val="00A8365C"/>
    <w:rsid w:val="00AA0558"/>
    <w:rsid w:val="00B07BBA"/>
    <w:rsid w:val="00B21F26"/>
    <w:rsid w:val="00B7610C"/>
    <w:rsid w:val="00B819EA"/>
    <w:rsid w:val="00B864FA"/>
    <w:rsid w:val="00B92D26"/>
    <w:rsid w:val="00BA1DC6"/>
    <w:rsid w:val="00BD41F9"/>
    <w:rsid w:val="00C05D87"/>
    <w:rsid w:val="00C1181A"/>
    <w:rsid w:val="00C24556"/>
    <w:rsid w:val="00C25E17"/>
    <w:rsid w:val="00C42347"/>
    <w:rsid w:val="00C50C65"/>
    <w:rsid w:val="00C51469"/>
    <w:rsid w:val="00C7701C"/>
    <w:rsid w:val="00C81ABB"/>
    <w:rsid w:val="00C966D4"/>
    <w:rsid w:val="00CD1B95"/>
    <w:rsid w:val="00CD3341"/>
    <w:rsid w:val="00CF2EC3"/>
    <w:rsid w:val="00CF3AF7"/>
    <w:rsid w:val="00CF7A4C"/>
    <w:rsid w:val="00D655B1"/>
    <w:rsid w:val="00DD7D65"/>
    <w:rsid w:val="00E0442A"/>
    <w:rsid w:val="00E33B46"/>
    <w:rsid w:val="00E35CE8"/>
    <w:rsid w:val="00E570C6"/>
    <w:rsid w:val="00E812C6"/>
    <w:rsid w:val="00EC2913"/>
    <w:rsid w:val="00EC638C"/>
    <w:rsid w:val="00ED5479"/>
    <w:rsid w:val="00F1388F"/>
    <w:rsid w:val="00F2479A"/>
    <w:rsid w:val="00F32D4D"/>
    <w:rsid w:val="00F44424"/>
    <w:rsid w:val="00F87CDD"/>
    <w:rsid w:val="00FA173E"/>
    <w:rsid w:val="00FD2756"/>
    <w:rsid w:val="00FD5DE6"/>
    <w:rsid w:val="01D36F70"/>
    <w:rsid w:val="09CC6F25"/>
    <w:rsid w:val="0D643AE8"/>
    <w:rsid w:val="105D57A0"/>
    <w:rsid w:val="1C730722"/>
    <w:rsid w:val="223F0725"/>
    <w:rsid w:val="296672B0"/>
    <w:rsid w:val="43E51235"/>
    <w:rsid w:val="50CB4B68"/>
    <w:rsid w:val="53E73280"/>
    <w:rsid w:val="560F160E"/>
    <w:rsid w:val="60CC028A"/>
    <w:rsid w:val="60D461AA"/>
    <w:rsid w:val="67105EEA"/>
    <w:rsid w:val="6B056935"/>
    <w:rsid w:val="6BC25E11"/>
    <w:rsid w:val="72FC56B6"/>
    <w:rsid w:val="743256B0"/>
    <w:rsid w:val="79E97C32"/>
    <w:rsid w:val="7DC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05D8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05D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05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05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05D87"/>
    <w:rPr>
      <w:b/>
      <w:bCs/>
    </w:rPr>
  </w:style>
  <w:style w:type="table" w:styleId="a8">
    <w:name w:val="Table Grid"/>
    <w:basedOn w:val="a1"/>
    <w:uiPriority w:val="59"/>
    <w:qFormat/>
    <w:rsid w:val="00C05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C05D8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05D8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05D87"/>
    <w:rPr>
      <w:sz w:val="18"/>
      <w:szCs w:val="18"/>
    </w:rPr>
  </w:style>
  <w:style w:type="paragraph" w:customStyle="1" w:styleId="Default">
    <w:name w:val="Default"/>
    <w:qFormat/>
    <w:rsid w:val="00C05D8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C05D87"/>
  </w:style>
  <w:style w:type="character" w:customStyle="1" w:styleId="Char3">
    <w:name w:val="批注主题 Char"/>
    <w:basedOn w:val="Char"/>
    <w:link w:val="a7"/>
    <w:uiPriority w:val="99"/>
    <w:semiHidden/>
    <w:qFormat/>
    <w:rsid w:val="00C05D87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05D87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05D8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4</DocSecurity>
  <Lines>8</Lines>
  <Paragraphs>2</Paragraphs>
  <ScaleCrop>false</ScaleCrop>
  <Company>P R C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李少平</dc:creator>
  <cp:lastModifiedBy>ZHONGM</cp:lastModifiedBy>
  <cp:revision>2</cp:revision>
  <dcterms:created xsi:type="dcterms:W3CDTF">2025-11-18T16:02:00Z</dcterms:created>
  <dcterms:modified xsi:type="dcterms:W3CDTF">2025-11-18T16:02:00Z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F640CDC1096443B396C3677291A2E151</vt:lpwstr>
  </property>
</Properties>
</file>