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EB" w:rsidRPr="00B543B1" w:rsidRDefault="00BE18A5" w:rsidP="00B543B1">
      <w:pPr>
        <w:spacing w:line="360" w:lineRule="auto"/>
        <w:jc w:val="center"/>
        <w:rPr>
          <w:rFonts w:ascii="Times New Roman" w:hAnsi="Times New Roman"/>
          <w:b/>
          <w:bCs/>
          <w:color w:val="000000"/>
          <w:sz w:val="30"/>
          <w:szCs w:val="30"/>
        </w:rPr>
      </w:pPr>
      <w:r>
        <w:rPr>
          <w:rFonts w:ascii="Times New Roman" w:hAnsi="Times New Roman" w:hint="eastAsia"/>
          <w:b/>
          <w:bCs/>
          <w:color w:val="000000"/>
          <w:sz w:val="30"/>
          <w:szCs w:val="30"/>
        </w:rPr>
        <w:t>景顺长城景泰优利一年定期开放纯债债券型发起式证券投资基金</w:t>
      </w:r>
      <w:r w:rsidR="006B0EEB" w:rsidRPr="00B543B1">
        <w:rPr>
          <w:rFonts w:ascii="Times New Roman" w:hAnsi="Times New Roman" w:hint="eastAsia"/>
          <w:b/>
          <w:bCs/>
          <w:color w:val="000000"/>
          <w:sz w:val="30"/>
          <w:szCs w:val="30"/>
        </w:rPr>
        <w:t>关于</w:t>
      </w:r>
      <w:r w:rsidR="00AF22B8" w:rsidRPr="00B543B1">
        <w:rPr>
          <w:rFonts w:ascii="Times New Roman" w:hAnsi="Times New Roman"/>
          <w:b/>
          <w:bCs/>
          <w:color w:val="000000"/>
          <w:sz w:val="30"/>
          <w:szCs w:val="30"/>
        </w:rPr>
        <w:t>20</w:t>
      </w:r>
      <w:r w:rsidR="00AF22B8">
        <w:rPr>
          <w:rFonts w:ascii="Times New Roman" w:hAnsi="Times New Roman"/>
          <w:b/>
          <w:bCs/>
          <w:color w:val="000000"/>
          <w:sz w:val="30"/>
          <w:szCs w:val="30"/>
        </w:rPr>
        <w:t>25</w:t>
      </w:r>
      <w:r w:rsidR="004E5DA5" w:rsidRPr="00B543B1">
        <w:rPr>
          <w:rFonts w:ascii="Times New Roman" w:hAnsi="Times New Roman" w:hint="eastAsia"/>
          <w:b/>
          <w:bCs/>
          <w:color w:val="000000"/>
          <w:sz w:val="30"/>
          <w:szCs w:val="30"/>
        </w:rPr>
        <w:t>年</w:t>
      </w:r>
      <w:r w:rsidR="00AF22B8">
        <w:rPr>
          <w:rFonts w:ascii="Times New Roman" w:hAnsi="Times New Roman"/>
          <w:b/>
          <w:bCs/>
          <w:color w:val="000000"/>
          <w:sz w:val="30"/>
          <w:szCs w:val="30"/>
        </w:rPr>
        <w:t>11</w:t>
      </w:r>
      <w:r w:rsidR="006B0EEB" w:rsidRPr="00B543B1">
        <w:rPr>
          <w:rFonts w:ascii="Times New Roman" w:hAnsi="Times New Roman" w:hint="eastAsia"/>
          <w:b/>
          <w:bCs/>
          <w:color w:val="000000"/>
          <w:sz w:val="30"/>
          <w:szCs w:val="30"/>
        </w:rPr>
        <w:t>月</w:t>
      </w:r>
      <w:r w:rsidR="00AF22B8">
        <w:rPr>
          <w:rFonts w:ascii="Times New Roman" w:hAnsi="Times New Roman"/>
          <w:b/>
          <w:bCs/>
          <w:color w:val="000000"/>
          <w:sz w:val="30"/>
          <w:szCs w:val="30"/>
        </w:rPr>
        <w:t>21</w:t>
      </w:r>
      <w:r w:rsidR="006B0EEB" w:rsidRPr="00B543B1">
        <w:rPr>
          <w:rFonts w:ascii="Times New Roman" w:hAnsi="Times New Roman" w:hint="eastAsia"/>
          <w:b/>
          <w:bCs/>
          <w:color w:val="000000"/>
          <w:sz w:val="30"/>
          <w:szCs w:val="30"/>
        </w:rPr>
        <w:t>日至</w:t>
      </w:r>
      <w:r w:rsidR="00AF22B8">
        <w:rPr>
          <w:rFonts w:ascii="Times New Roman" w:hAnsi="Times New Roman" w:hint="eastAsia"/>
          <w:b/>
          <w:bCs/>
          <w:color w:val="000000"/>
          <w:sz w:val="30"/>
          <w:szCs w:val="30"/>
        </w:rPr>
        <w:t>2</w:t>
      </w:r>
      <w:r w:rsidR="00AF22B8">
        <w:rPr>
          <w:rFonts w:ascii="Times New Roman" w:hAnsi="Times New Roman"/>
          <w:b/>
          <w:bCs/>
          <w:color w:val="000000"/>
          <w:sz w:val="30"/>
          <w:szCs w:val="30"/>
        </w:rPr>
        <w:t>025</w:t>
      </w:r>
      <w:r w:rsidR="00E01650">
        <w:rPr>
          <w:rFonts w:ascii="Times New Roman" w:hAnsi="Times New Roman" w:hint="eastAsia"/>
          <w:b/>
          <w:bCs/>
          <w:color w:val="000000"/>
          <w:sz w:val="30"/>
          <w:szCs w:val="30"/>
        </w:rPr>
        <w:t>年</w:t>
      </w:r>
      <w:r w:rsidR="00AF22B8">
        <w:rPr>
          <w:rFonts w:ascii="Times New Roman" w:hAnsi="Times New Roman"/>
          <w:b/>
          <w:bCs/>
          <w:color w:val="000000"/>
          <w:sz w:val="30"/>
          <w:szCs w:val="30"/>
        </w:rPr>
        <w:t>12</w:t>
      </w:r>
      <w:r w:rsidRPr="00B543B1">
        <w:rPr>
          <w:rFonts w:ascii="Times New Roman" w:hAnsi="Times New Roman" w:hint="eastAsia"/>
          <w:b/>
          <w:bCs/>
          <w:color w:val="000000"/>
          <w:sz w:val="30"/>
          <w:szCs w:val="30"/>
        </w:rPr>
        <w:t>月</w:t>
      </w:r>
      <w:r w:rsidR="00AF22B8">
        <w:rPr>
          <w:rFonts w:ascii="Times New Roman" w:hAnsi="Times New Roman"/>
          <w:b/>
          <w:bCs/>
          <w:color w:val="000000"/>
          <w:sz w:val="30"/>
          <w:szCs w:val="30"/>
        </w:rPr>
        <w:t>18</w:t>
      </w:r>
      <w:r w:rsidR="006B0EEB" w:rsidRPr="00B543B1">
        <w:rPr>
          <w:rFonts w:ascii="Times New Roman" w:hAnsi="Times New Roman" w:hint="eastAsia"/>
          <w:b/>
          <w:bCs/>
          <w:color w:val="000000"/>
          <w:sz w:val="30"/>
          <w:szCs w:val="30"/>
        </w:rPr>
        <w:t>日</w:t>
      </w:r>
      <w:r w:rsidR="00FF05C8" w:rsidRPr="00B543B1">
        <w:rPr>
          <w:rFonts w:ascii="Times New Roman" w:hAnsi="Times New Roman" w:hint="eastAsia"/>
          <w:b/>
          <w:bCs/>
          <w:color w:val="000000"/>
          <w:sz w:val="30"/>
          <w:szCs w:val="30"/>
        </w:rPr>
        <w:t>第</w:t>
      </w:r>
      <w:r w:rsidR="00AF22B8">
        <w:rPr>
          <w:rFonts w:ascii="Times New Roman" w:hAnsi="Times New Roman" w:hint="eastAsia"/>
          <w:b/>
          <w:bCs/>
          <w:color w:val="000000"/>
          <w:sz w:val="30"/>
          <w:szCs w:val="30"/>
        </w:rPr>
        <w:t>四</w:t>
      </w:r>
      <w:r w:rsidR="006B0EEB" w:rsidRPr="00B543B1">
        <w:rPr>
          <w:rFonts w:ascii="Times New Roman" w:hAnsi="Times New Roman" w:hint="eastAsia"/>
          <w:b/>
          <w:bCs/>
          <w:color w:val="000000"/>
          <w:sz w:val="30"/>
          <w:szCs w:val="30"/>
        </w:rPr>
        <w:t>个开放期开放申购、赎回业务的公告</w:t>
      </w:r>
    </w:p>
    <w:p w:rsidR="00DA3454" w:rsidRDefault="00223A35" w:rsidP="00B543B1">
      <w:pPr>
        <w:spacing w:line="360" w:lineRule="auto"/>
        <w:jc w:val="center"/>
        <w:rPr>
          <w:rFonts w:ascii="宋体" w:hAnsi="宋体"/>
          <w:b/>
          <w:sz w:val="24"/>
          <w:szCs w:val="24"/>
        </w:rPr>
      </w:pPr>
      <w:r w:rsidRPr="00B543B1">
        <w:rPr>
          <w:rFonts w:ascii="宋体" w:hAnsi="宋体" w:hint="eastAsia"/>
          <w:b/>
          <w:sz w:val="24"/>
          <w:szCs w:val="24"/>
        </w:rPr>
        <w:t>公告送出日期：</w:t>
      </w:r>
      <w:r w:rsidR="00AF22B8" w:rsidRPr="00B543B1">
        <w:rPr>
          <w:rFonts w:ascii="宋体" w:hAnsi="宋体"/>
          <w:b/>
          <w:sz w:val="24"/>
          <w:szCs w:val="24"/>
        </w:rPr>
        <w:t>20</w:t>
      </w:r>
      <w:r w:rsidR="00AF22B8">
        <w:rPr>
          <w:rFonts w:ascii="宋体" w:hAnsi="宋体"/>
          <w:b/>
          <w:sz w:val="24"/>
          <w:szCs w:val="24"/>
        </w:rPr>
        <w:t>25</w:t>
      </w:r>
      <w:r w:rsidR="004E5DA5" w:rsidRPr="00B543B1">
        <w:rPr>
          <w:rFonts w:ascii="宋体" w:hAnsi="宋体" w:hint="eastAsia"/>
          <w:b/>
          <w:sz w:val="24"/>
          <w:szCs w:val="24"/>
        </w:rPr>
        <w:t>年</w:t>
      </w:r>
      <w:r w:rsidR="00AF22B8">
        <w:rPr>
          <w:rFonts w:ascii="宋体" w:hAnsi="宋体"/>
          <w:b/>
          <w:sz w:val="24"/>
          <w:szCs w:val="24"/>
        </w:rPr>
        <w:t>11</w:t>
      </w:r>
      <w:r w:rsidRPr="00B543B1">
        <w:rPr>
          <w:rFonts w:ascii="宋体" w:hAnsi="宋体" w:hint="eastAsia"/>
          <w:b/>
          <w:sz w:val="24"/>
          <w:szCs w:val="24"/>
        </w:rPr>
        <w:t>月</w:t>
      </w:r>
      <w:r w:rsidR="00AF22B8">
        <w:rPr>
          <w:rFonts w:ascii="宋体" w:hAnsi="宋体"/>
          <w:b/>
          <w:sz w:val="24"/>
          <w:szCs w:val="24"/>
        </w:rPr>
        <w:t>1</w:t>
      </w:r>
      <w:r w:rsidR="00466DE2">
        <w:rPr>
          <w:rFonts w:ascii="宋体" w:hAnsi="宋体"/>
          <w:b/>
          <w:sz w:val="24"/>
          <w:szCs w:val="24"/>
        </w:rPr>
        <w:t>9</w:t>
      </w:r>
      <w:r w:rsidRPr="00B543B1">
        <w:rPr>
          <w:rFonts w:ascii="宋体" w:hAnsi="宋体" w:hint="eastAsia"/>
          <w:b/>
          <w:sz w:val="24"/>
          <w:szCs w:val="24"/>
        </w:rPr>
        <w:t>日</w:t>
      </w:r>
    </w:p>
    <w:p w:rsidR="006B0EEB" w:rsidRPr="00B543B1" w:rsidRDefault="00DE3B1F" w:rsidP="00DE3B1F">
      <w:pPr>
        <w:pStyle w:val="3"/>
        <w:widowControl w:val="0"/>
        <w:spacing w:before="0" w:beforeAutospacing="0" w:after="0" w:afterAutospacing="0" w:line="360" w:lineRule="auto"/>
        <w:jc w:val="both"/>
        <w:rPr>
          <w:rFonts w:cs="Times New Roman"/>
          <w:kern w:val="2"/>
          <w:sz w:val="24"/>
          <w:szCs w:val="24"/>
        </w:rPr>
      </w:pPr>
      <w:r>
        <w:rPr>
          <w:rFonts w:cs="Times New Roman" w:hint="eastAsia"/>
          <w:bCs w:val="0"/>
          <w:kern w:val="2"/>
          <w:sz w:val="24"/>
          <w:szCs w:val="24"/>
        </w:rPr>
        <w:t>1</w:t>
      </w:r>
      <w:r>
        <w:rPr>
          <w:rFonts w:cs="Times New Roman"/>
          <w:bCs w:val="0"/>
          <w:kern w:val="2"/>
          <w:sz w:val="24"/>
          <w:szCs w:val="24"/>
        </w:rPr>
        <w:t>.</w:t>
      </w:r>
      <w:r w:rsidR="006B0EEB" w:rsidRPr="00B543B1">
        <w:rPr>
          <w:rFonts w:cs="Times New Roman" w:hint="eastAsia"/>
          <w:bCs w:val="0"/>
          <w:kern w:val="2"/>
          <w:sz w:val="24"/>
          <w:szCs w:val="24"/>
        </w:rPr>
        <w:t>公告基本信息</w:t>
      </w:r>
    </w:p>
    <w:tbl>
      <w:tblPr>
        <w:tblW w:w="830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32"/>
        <w:gridCol w:w="5670"/>
      </w:tblGrid>
      <w:tr w:rsidR="006B0EEB" w:rsidRPr="00EA6B3A" w:rsidTr="00A22557">
        <w:trPr>
          <w:trHeight w:val="343"/>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基金名称</w:t>
            </w:r>
          </w:p>
        </w:tc>
        <w:tc>
          <w:tcPr>
            <w:tcW w:w="5670" w:type="dxa"/>
            <w:shd w:val="clear" w:color="auto" w:fill="auto"/>
            <w:tcMar>
              <w:top w:w="0" w:type="dxa"/>
              <w:left w:w="108" w:type="dxa"/>
              <w:bottom w:w="0" w:type="dxa"/>
              <w:right w:w="108" w:type="dxa"/>
            </w:tcMar>
            <w:vAlign w:val="center"/>
            <w:hideMark/>
          </w:tcPr>
          <w:p w:rsidR="006B0EEB" w:rsidRPr="00B543B1" w:rsidRDefault="00BE18A5" w:rsidP="00B543B1">
            <w:pPr>
              <w:rPr>
                <w:rFonts w:ascii="Times New Roman" w:hAnsi="Times New Roman"/>
                <w:sz w:val="24"/>
                <w:szCs w:val="24"/>
              </w:rPr>
            </w:pPr>
            <w:r>
              <w:rPr>
                <w:rFonts w:ascii="Times New Roman" w:hAnsi="Times New Roman" w:hint="eastAsia"/>
                <w:sz w:val="24"/>
                <w:szCs w:val="24"/>
              </w:rPr>
              <w:t>景顺长城景泰优利一年定期开放纯债债券型发起式证券投资基金</w:t>
            </w:r>
          </w:p>
        </w:tc>
      </w:tr>
      <w:tr w:rsidR="006B0EEB" w:rsidRPr="00EA6B3A" w:rsidTr="00A22557">
        <w:trPr>
          <w:trHeight w:val="360"/>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基金简称</w:t>
            </w:r>
          </w:p>
        </w:tc>
        <w:tc>
          <w:tcPr>
            <w:tcW w:w="5670" w:type="dxa"/>
            <w:shd w:val="clear" w:color="auto" w:fill="auto"/>
            <w:tcMar>
              <w:top w:w="0" w:type="dxa"/>
              <w:left w:w="108" w:type="dxa"/>
              <w:bottom w:w="0" w:type="dxa"/>
              <w:right w:w="108" w:type="dxa"/>
            </w:tcMar>
            <w:vAlign w:val="center"/>
            <w:hideMark/>
          </w:tcPr>
          <w:p w:rsidR="006B0EEB" w:rsidRPr="00B543B1" w:rsidRDefault="00BE18A5" w:rsidP="00B543B1">
            <w:pPr>
              <w:rPr>
                <w:rFonts w:ascii="Times New Roman" w:hAnsi="Times New Roman"/>
                <w:sz w:val="24"/>
                <w:szCs w:val="24"/>
              </w:rPr>
            </w:pPr>
            <w:r w:rsidRPr="00BE18A5">
              <w:rPr>
                <w:rFonts w:ascii="Times New Roman" w:hAnsi="Times New Roman" w:hint="eastAsia"/>
                <w:sz w:val="24"/>
                <w:szCs w:val="24"/>
              </w:rPr>
              <w:t>景顺长城景泰优利一年定开债券</w:t>
            </w:r>
          </w:p>
        </w:tc>
      </w:tr>
      <w:tr w:rsidR="006B0EEB" w:rsidRPr="00EA6B3A" w:rsidTr="00A22557">
        <w:trPr>
          <w:trHeight w:val="343"/>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w:t>
            </w:r>
            <w:r w:rsidR="00364420">
              <w:rPr>
                <w:rFonts w:ascii="Times New Roman" w:hAnsi="Times New Roman" w:hint="eastAsia"/>
                <w:sz w:val="24"/>
                <w:szCs w:val="24"/>
              </w:rPr>
              <w:t>主</w:t>
            </w:r>
            <w:r w:rsidRPr="00B543B1">
              <w:rPr>
                <w:rFonts w:ascii="Times New Roman" w:hAnsi="Times New Roman" w:hint="eastAsia"/>
                <w:sz w:val="24"/>
                <w:szCs w:val="24"/>
              </w:rPr>
              <w:t>代码</w:t>
            </w:r>
          </w:p>
        </w:tc>
        <w:tc>
          <w:tcPr>
            <w:tcW w:w="5670" w:type="dxa"/>
            <w:shd w:val="clear" w:color="auto" w:fill="auto"/>
            <w:tcMar>
              <w:top w:w="0" w:type="dxa"/>
              <w:left w:w="108" w:type="dxa"/>
              <w:bottom w:w="0" w:type="dxa"/>
              <w:right w:w="108" w:type="dxa"/>
            </w:tcMar>
            <w:vAlign w:val="center"/>
            <w:hideMark/>
          </w:tcPr>
          <w:p w:rsidR="006B0EEB" w:rsidRPr="00B543B1" w:rsidRDefault="00BE18A5" w:rsidP="00B543B1">
            <w:pPr>
              <w:rPr>
                <w:rFonts w:ascii="Times New Roman" w:hAnsi="Times New Roman"/>
                <w:sz w:val="24"/>
                <w:szCs w:val="24"/>
              </w:rPr>
            </w:pPr>
            <w:r w:rsidRPr="00BE18A5">
              <w:rPr>
                <w:rFonts w:ascii="Times New Roman" w:hAnsi="Times New Roman"/>
                <w:sz w:val="24"/>
                <w:szCs w:val="24"/>
              </w:rPr>
              <w:t>010527</w:t>
            </w:r>
          </w:p>
        </w:tc>
      </w:tr>
      <w:tr w:rsidR="006B0EEB" w:rsidRPr="00EA6B3A" w:rsidTr="00A22557">
        <w:trPr>
          <w:trHeight w:val="343"/>
        </w:trPr>
        <w:tc>
          <w:tcPr>
            <w:tcW w:w="2632" w:type="dxa"/>
            <w:shd w:val="clear" w:color="auto" w:fill="auto"/>
            <w:tcMar>
              <w:top w:w="0" w:type="dxa"/>
              <w:left w:w="108" w:type="dxa"/>
              <w:bottom w:w="0" w:type="dxa"/>
              <w:right w:w="108" w:type="dxa"/>
            </w:tcMar>
            <w:hideMark/>
          </w:tcPr>
          <w:p w:rsidR="006B0EEB" w:rsidRPr="00B543B1" w:rsidRDefault="006B0EEB" w:rsidP="00B543B1">
            <w:pPr>
              <w:rPr>
                <w:rFonts w:ascii="Times New Roman" w:hAnsi="Times New Roman"/>
                <w:sz w:val="24"/>
                <w:szCs w:val="24"/>
              </w:rPr>
            </w:pPr>
            <w:bookmarkStart w:id="0" w:name="OLE_LINK7"/>
            <w:bookmarkStart w:id="1" w:name="OLE_LINK6"/>
            <w:bookmarkEnd w:id="0"/>
            <w:r w:rsidRPr="00B543B1">
              <w:rPr>
                <w:rFonts w:ascii="Times New Roman" w:hAnsi="Times New Roman" w:hint="eastAsia"/>
                <w:sz w:val="24"/>
                <w:szCs w:val="24"/>
              </w:rPr>
              <w:t>基金运作方式</w:t>
            </w:r>
            <w:bookmarkEnd w:id="1"/>
          </w:p>
        </w:tc>
        <w:tc>
          <w:tcPr>
            <w:tcW w:w="5670" w:type="dxa"/>
            <w:shd w:val="clear" w:color="auto" w:fill="auto"/>
            <w:tcMar>
              <w:top w:w="0" w:type="dxa"/>
              <w:left w:w="108" w:type="dxa"/>
              <w:bottom w:w="0" w:type="dxa"/>
              <w:right w:w="108" w:type="dxa"/>
            </w:tcMa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契约型</w:t>
            </w:r>
            <w:r w:rsidR="00BE18A5">
              <w:rPr>
                <w:rFonts w:ascii="Times New Roman" w:hAnsi="Times New Roman" w:hint="eastAsia"/>
                <w:sz w:val="24"/>
                <w:szCs w:val="24"/>
              </w:rPr>
              <w:t>定期</w:t>
            </w:r>
            <w:r w:rsidRPr="00B543B1">
              <w:rPr>
                <w:rFonts w:ascii="Times New Roman" w:hAnsi="Times New Roman" w:hint="eastAsia"/>
                <w:sz w:val="24"/>
                <w:szCs w:val="24"/>
              </w:rPr>
              <w:t>开放式</w:t>
            </w:r>
          </w:p>
        </w:tc>
      </w:tr>
      <w:tr w:rsidR="006B0EEB" w:rsidRPr="00EA6B3A" w:rsidTr="00A22557">
        <w:trPr>
          <w:trHeight w:val="343"/>
        </w:trPr>
        <w:tc>
          <w:tcPr>
            <w:tcW w:w="2632" w:type="dxa"/>
            <w:shd w:val="clear" w:color="auto" w:fill="auto"/>
            <w:tcMar>
              <w:top w:w="0" w:type="dxa"/>
              <w:left w:w="108" w:type="dxa"/>
              <w:bottom w:w="0" w:type="dxa"/>
              <w:right w:w="108" w:type="dxa"/>
            </w:tcMa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基金合同生效日</w:t>
            </w:r>
          </w:p>
        </w:tc>
        <w:tc>
          <w:tcPr>
            <w:tcW w:w="5670" w:type="dxa"/>
            <w:shd w:val="clear" w:color="auto" w:fill="auto"/>
            <w:tcMar>
              <w:top w:w="0" w:type="dxa"/>
              <w:left w:w="108" w:type="dxa"/>
              <w:bottom w:w="0" w:type="dxa"/>
              <w:right w:w="108" w:type="dxa"/>
            </w:tcMar>
            <w:hideMark/>
          </w:tcPr>
          <w:p w:rsidR="006B0EEB" w:rsidRPr="00B543B1" w:rsidRDefault="00BE18A5" w:rsidP="00B543B1">
            <w:pPr>
              <w:rPr>
                <w:rFonts w:ascii="Times New Roman" w:hAnsi="Times New Roman"/>
                <w:sz w:val="24"/>
                <w:szCs w:val="24"/>
              </w:rPr>
            </w:pPr>
            <w:r w:rsidRPr="00B543B1">
              <w:rPr>
                <w:rFonts w:ascii="Times New Roman" w:hAnsi="Times New Roman"/>
                <w:sz w:val="24"/>
                <w:szCs w:val="24"/>
              </w:rPr>
              <w:t>20</w:t>
            </w:r>
            <w:r>
              <w:rPr>
                <w:rFonts w:ascii="Times New Roman" w:hAnsi="Times New Roman"/>
                <w:sz w:val="24"/>
                <w:szCs w:val="24"/>
              </w:rPr>
              <w:t>21</w:t>
            </w:r>
            <w:r w:rsidR="006B0EEB" w:rsidRPr="00B543B1">
              <w:rPr>
                <w:rFonts w:ascii="Times New Roman" w:hAnsi="Times New Roman" w:hint="eastAsia"/>
                <w:sz w:val="24"/>
                <w:szCs w:val="24"/>
              </w:rPr>
              <w:t>年</w:t>
            </w:r>
            <w:r w:rsidR="004E5DA5">
              <w:rPr>
                <w:rFonts w:ascii="Times New Roman" w:hAnsi="Times New Roman"/>
                <w:sz w:val="24"/>
                <w:szCs w:val="24"/>
              </w:rPr>
              <w:t>8</w:t>
            </w:r>
            <w:r w:rsidR="006B0EEB" w:rsidRPr="00B543B1">
              <w:rPr>
                <w:rFonts w:ascii="Times New Roman" w:hAnsi="Times New Roman" w:hint="eastAsia"/>
                <w:sz w:val="24"/>
                <w:szCs w:val="24"/>
              </w:rPr>
              <w:t>月</w:t>
            </w:r>
            <w:r w:rsidRPr="00B543B1">
              <w:rPr>
                <w:rFonts w:ascii="Times New Roman" w:hAnsi="Times New Roman"/>
                <w:sz w:val="24"/>
                <w:szCs w:val="24"/>
              </w:rPr>
              <w:t>1</w:t>
            </w:r>
            <w:r>
              <w:rPr>
                <w:rFonts w:ascii="Times New Roman" w:hAnsi="Times New Roman"/>
                <w:sz w:val="24"/>
                <w:szCs w:val="24"/>
              </w:rPr>
              <w:t>8</w:t>
            </w:r>
            <w:r w:rsidR="006B0EEB" w:rsidRPr="00B543B1">
              <w:rPr>
                <w:rFonts w:ascii="Times New Roman" w:hAnsi="Times New Roman" w:hint="eastAsia"/>
                <w:sz w:val="24"/>
                <w:szCs w:val="24"/>
              </w:rPr>
              <w:t>日</w:t>
            </w:r>
          </w:p>
        </w:tc>
      </w:tr>
      <w:tr w:rsidR="006B0EEB" w:rsidRPr="00EA6B3A" w:rsidTr="00A22557">
        <w:trPr>
          <w:trHeight w:val="343"/>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基金管理人名称</w:t>
            </w:r>
          </w:p>
        </w:tc>
        <w:tc>
          <w:tcPr>
            <w:tcW w:w="5670"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景顺长城基金管理有限公司</w:t>
            </w:r>
          </w:p>
        </w:tc>
      </w:tr>
      <w:tr w:rsidR="006B0EEB" w:rsidRPr="00EA6B3A" w:rsidTr="00A22557">
        <w:trPr>
          <w:trHeight w:val="343"/>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基金托管人名称</w:t>
            </w:r>
          </w:p>
        </w:tc>
        <w:tc>
          <w:tcPr>
            <w:tcW w:w="5670" w:type="dxa"/>
            <w:shd w:val="clear" w:color="auto" w:fill="auto"/>
            <w:tcMar>
              <w:top w:w="0" w:type="dxa"/>
              <w:left w:w="108" w:type="dxa"/>
              <w:bottom w:w="0" w:type="dxa"/>
              <w:right w:w="108" w:type="dxa"/>
            </w:tcMar>
            <w:vAlign w:val="center"/>
            <w:hideMark/>
          </w:tcPr>
          <w:p w:rsidR="006B0EEB" w:rsidRPr="00B543B1" w:rsidRDefault="00BE18A5" w:rsidP="00B543B1">
            <w:pPr>
              <w:rPr>
                <w:rFonts w:ascii="Times New Roman" w:hAnsi="Times New Roman"/>
                <w:sz w:val="24"/>
                <w:szCs w:val="24"/>
              </w:rPr>
            </w:pPr>
            <w:r>
              <w:rPr>
                <w:rFonts w:ascii="Times New Roman" w:hAnsi="Times New Roman" w:hint="eastAsia"/>
                <w:sz w:val="24"/>
                <w:szCs w:val="24"/>
              </w:rPr>
              <w:t>江苏银行</w:t>
            </w:r>
            <w:r w:rsidR="006B0EEB" w:rsidRPr="00B543B1">
              <w:rPr>
                <w:rFonts w:ascii="Times New Roman" w:hAnsi="Times New Roman" w:hint="eastAsia"/>
                <w:sz w:val="24"/>
                <w:szCs w:val="24"/>
              </w:rPr>
              <w:t>股份有限公司</w:t>
            </w:r>
          </w:p>
        </w:tc>
      </w:tr>
      <w:tr w:rsidR="006B0EEB" w:rsidRPr="00EA6B3A" w:rsidTr="00A22557">
        <w:trPr>
          <w:trHeight w:val="343"/>
        </w:trPr>
        <w:tc>
          <w:tcPr>
            <w:tcW w:w="2632" w:type="dxa"/>
            <w:shd w:val="clear" w:color="auto" w:fill="auto"/>
            <w:tcMar>
              <w:top w:w="0" w:type="dxa"/>
              <w:left w:w="108" w:type="dxa"/>
              <w:bottom w:w="0" w:type="dxa"/>
              <w:right w:w="108" w:type="dxa"/>
            </w:tcMa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基金注册登记机构名称</w:t>
            </w:r>
          </w:p>
        </w:tc>
        <w:tc>
          <w:tcPr>
            <w:tcW w:w="5670" w:type="dxa"/>
            <w:shd w:val="clear" w:color="auto" w:fill="auto"/>
            <w:tcMar>
              <w:top w:w="0" w:type="dxa"/>
              <w:left w:w="108" w:type="dxa"/>
              <w:bottom w:w="0" w:type="dxa"/>
              <w:right w:w="108" w:type="dxa"/>
            </w:tcMa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景顺长城基金管理有限公司</w:t>
            </w:r>
          </w:p>
        </w:tc>
      </w:tr>
      <w:tr w:rsidR="006B0EEB" w:rsidRPr="00EA6B3A" w:rsidTr="00A22557">
        <w:trPr>
          <w:trHeight w:val="1064"/>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公告依据</w:t>
            </w:r>
          </w:p>
        </w:tc>
        <w:tc>
          <w:tcPr>
            <w:tcW w:w="5670"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《中华人民共和国证券投资基金法》、《公开募集证券投资基金运作管理办法》等相关法律法规以及《</w:t>
            </w:r>
            <w:r w:rsidR="00BE18A5">
              <w:rPr>
                <w:rFonts w:ascii="Times New Roman" w:hAnsi="Times New Roman" w:hint="eastAsia"/>
                <w:sz w:val="24"/>
                <w:szCs w:val="24"/>
              </w:rPr>
              <w:t>景顺长城景泰优利一年定期开放纯债债券型发起式证券投资基金</w:t>
            </w:r>
            <w:r w:rsidRPr="00B543B1">
              <w:rPr>
                <w:rFonts w:ascii="Times New Roman" w:hAnsi="Times New Roman" w:hint="eastAsia"/>
                <w:sz w:val="24"/>
                <w:szCs w:val="24"/>
              </w:rPr>
              <w:t>基金合同》、《</w:t>
            </w:r>
            <w:r w:rsidR="00BE18A5">
              <w:rPr>
                <w:rFonts w:ascii="Times New Roman" w:hAnsi="Times New Roman" w:hint="eastAsia"/>
                <w:sz w:val="24"/>
                <w:szCs w:val="24"/>
              </w:rPr>
              <w:t>景顺长城景泰优利一年定期开放纯债债券型发起式证券投资基金</w:t>
            </w:r>
            <w:r w:rsidRPr="00B543B1">
              <w:rPr>
                <w:rFonts w:ascii="Times New Roman" w:hAnsi="Times New Roman" w:hint="eastAsia"/>
                <w:sz w:val="24"/>
                <w:szCs w:val="24"/>
              </w:rPr>
              <w:t>招募说明书》等</w:t>
            </w:r>
          </w:p>
        </w:tc>
      </w:tr>
      <w:tr w:rsidR="006B0EEB" w:rsidRPr="00EA6B3A" w:rsidTr="00A22557">
        <w:trPr>
          <w:trHeight w:val="484"/>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申购起始日</w:t>
            </w:r>
          </w:p>
        </w:tc>
        <w:tc>
          <w:tcPr>
            <w:tcW w:w="5670" w:type="dxa"/>
            <w:shd w:val="clear" w:color="auto" w:fill="auto"/>
            <w:tcMar>
              <w:top w:w="0" w:type="dxa"/>
              <w:left w:w="108" w:type="dxa"/>
              <w:bottom w:w="0" w:type="dxa"/>
              <w:right w:w="108" w:type="dxa"/>
            </w:tcMar>
            <w:vAlign w:val="center"/>
            <w:hideMark/>
          </w:tcPr>
          <w:p w:rsidR="006B0EEB" w:rsidRPr="00B543B1" w:rsidRDefault="00AF22B8" w:rsidP="00A55E74">
            <w:pPr>
              <w:rPr>
                <w:rFonts w:ascii="Times New Roman" w:hAnsi="Times New Roman"/>
                <w:sz w:val="24"/>
                <w:szCs w:val="24"/>
              </w:rPr>
            </w:pPr>
            <w:r w:rsidRPr="00B543B1">
              <w:rPr>
                <w:rFonts w:ascii="Times New Roman" w:hAnsi="Times New Roman"/>
                <w:sz w:val="24"/>
                <w:szCs w:val="24"/>
              </w:rPr>
              <w:t>20</w:t>
            </w:r>
            <w:r>
              <w:rPr>
                <w:rFonts w:ascii="Times New Roman" w:hAnsi="Times New Roman"/>
                <w:sz w:val="24"/>
                <w:szCs w:val="24"/>
              </w:rPr>
              <w:t>25</w:t>
            </w:r>
            <w:r w:rsidR="004E5DA5" w:rsidRPr="00B543B1">
              <w:rPr>
                <w:rFonts w:ascii="Times New Roman" w:hAnsi="Times New Roman" w:hint="eastAsia"/>
                <w:sz w:val="24"/>
                <w:szCs w:val="24"/>
              </w:rPr>
              <w:t>年</w:t>
            </w:r>
            <w:r>
              <w:rPr>
                <w:rFonts w:ascii="Times New Roman" w:hAnsi="Times New Roman"/>
                <w:sz w:val="24"/>
                <w:szCs w:val="24"/>
              </w:rPr>
              <w:t>11</w:t>
            </w:r>
            <w:r w:rsidR="006B0EEB" w:rsidRPr="00B543B1">
              <w:rPr>
                <w:rFonts w:ascii="Times New Roman" w:hAnsi="Times New Roman" w:hint="eastAsia"/>
                <w:sz w:val="24"/>
                <w:szCs w:val="24"/>
              </w:rPr>
              <w:t>月</w:t>
            </w:r>
            <w:r>
              <w:rPr>
                <w:rFonts w:ascii="Times New Roman" w:hAnsi="Times New Roman"/>
                <w:sz w:val="24"/>
                <w:szCs w:val="24"/>
              </w:rPr>
              <w:t>21</w:t>
            </w:r>
            <w:r w:rsidR="006B0EEB" w:rsidRPr="00B543B1">
              <w:rPr>
                <w:rFonts w:ascii="Times New Roman" w:hAnsi="Times New Roman" w:hint="eastAsia"/>
                <w:sz w:val="24"/>
                <w:szCs w:val="24"/>
              </w:rPr>
              <w:t>日</w:t>
            </w:r>
          </w:p>
        </w:tc>
      </w:tr>
      <w:tr w:rsidR="006B0EEB" w:rsidRPr="00EA6B3A" w:rsidTr="00A22557">
        <w:trPr>
          <w:trHeight w:val="484"/>
        </w:trPr>
        <w:tc>
          <w:tcPr>
            <w:tcW w:w="2632" w:type="dxa"/>
            <w:shd w:val="clear" w:color="auto" w:fill="auto"/>
            <w:tcMar>
              <w:top w:w="0" w:type="dxa"/>
              <w:left w:w="108" w:type="dxa"/>
              <w:bottom w:w="0" w:type="dxa"/>
              <w:right w:w="108" w:type="dxa"/>
            </w:tcMar>
            <w:vAlign w:val="center"/>
            <w:hideMark/>
          </w:tcPr>
          <w:p w:rsidR="006B0EEB" w:rsidRPr="00B543B1" w:rsidRDefault="006B0EEB" w:rsidP="00B543B1">
            <w:pPr>
              <w:rPr>
                <w:rFonts w:ascii="Times New Roman" w:hAnsi="Times New Roman"/>
                <w:sz w:val="24"/>
                <w:szCs w:val="24"/>
              </w:rPr>
            </w:pPr>
            <w:r w:rsidRPr="00B543B1">
              <w:rPr>
                <w:rFonts w:ascii="Times New Roman" w:hAnsi="Times New Roman" w:hint="eastAsia"/>
                <w:sz w:val="24"/>
                <w:szCs w:val="24"/>
              </w:rPr>
              <w:t>赎回起始日</w:t>
            </w:r>
          </w:p>
        </w:tc>
        <w:tc>
          <w:tcPr>
            <w:tcW w:w="5670" w:type="dxa"/>
            <w:shd w:val="clear" w:color="auto" w:fill="auto"/>
            <w:tcMar>
              <w:top w:w="0" w:type="dxa"/>
              <w:left w:w="108" w:type="dxa"/>
              <w:bottom w:w="0" w:type="dxa"/>
              <w:right w:w="108" w:type="dxa"/>
            </w:tcMar>
            <w:vAlign w:val="center"/>
            <w:hideMark/>
          </w:tcPr>
          <w:p w:rsidR="006B0EEB" w:rsidRPr="00B543B1" w:rsidRDefault="00AF22B8" w:rsidP="00A55E74">
            <w:pPr>
              <w:rPr>
                <w:rFonts w:ascii="Times New Roman" w:hAnsi="Times New Roman"/>
                <w:sz w:val="24"/>
                <w:szCs w:val="24"/>
              </w:rPr>
            </w:pPr>
            <w:r w:rsidRPr="00B543B1">
              <w:rPr>
                <w:rFonts w:ascii="Times New Roman" w:hAnsi="Times New Roman"/>
                <w:sz w:val="24"/>
                <w:szCs w:val="24"/>
              </w:rPr>
              <w:t>20</w:t>
            </w:r>
            <w:r>
              <w:rPr>
                <w:rFonts w:ascii="Times New Roman" w:hAnsi="Times New Roman"/>
                <w:sz w:val="24"/>
                <w:szCs w:val="24"/>
              </w:rPr>
              <w:t>25</w:t>
            </w:r>
            <w:r w:rsidR="004E5DA5" w:rsidRPr="00B543B1">
              <w:rPr>
                <w:rFonts w:ascii="Times New Roman" w:hAnsi="Times New Roman" w:hint="eastAsia"/>
                <w:sz w:val="24"/>
                <w:szCs w:val="24"/>
              </w:rPr>
              <w:t>年</w:t>
            </w:r>
            <w:r>
              <w:rPr>
                <w:rFonts w:ascii="Times New Roman" w:hAnsi="Times New Roman"/>
                <w:sz w:val="24"/>
                <w:szCs w:val="24"/>
              </w:rPr>
              <w:t>11</w:t>
            </w:r>
            <w:r w:rsidR="003A45CB" w:rsidRPr="00B543B1">
              <w:rPr>
                <w:rFonts w:ascii="Times New Roman" w:hAnsi="Times New Roman" w:hint="eastAsia"/>
                <w:sz w:val="24"/>
                <w:szCs w:val="24"/>
              </w:rPr>
              <w:t>月</w:t>
            </w:r>
            <w:r>
              <w:rPr>
                <w:rFonts w:ascii="Times New Roman" w:hAnsi="Times New Roman"/>
                <w:sz w:val="24"/>
                <w:szCs w:val="24"/>
              </w:rPr>
              <w:t>21</w:t>
            </w:r>
            <w:r w:rsidR="006B0EEB" w:rsidRPr="00B543B1">
              <w:rPr>
                <w:rFonts w:ascii="Times New Roman" w:hAnsi="Times New Roman" w:hint="eastAsia"/>
                <w:sz w:val="24"/>
                <w:szCs w:val="24"/>
              </w:rPr>
              <w:t>日</w:t>
            </w:r>
          </w:p>
        </w:tc>
      </w:tr>
    </w:tbl>
    <w:p w:rsidR="009E7930" w:rsidRPr="00E80539" w:rsidRDefault="009E7930" w:rsidP="00B543B1">
      <w:pPr>
        <w:pStyle w:val="3"/>
        <w:widowControl w:val="0"/>
        <w:spacing w:before="0" w:beforeAutospacing="0" w:after="0" w:afterAutospacing="0" w:line="360" w:lineRule="auto"/>
        <w:jc w:val="both"/>
        <w:rPr>
          <w:rFonts w:cs="Times New Roman"/>
          <w:b w:val="0"/>
          <w:bCs w:val="0"/>
          <w:kern w:val="2"/>
          <w:sz w:val="24"/>
          <w:szCs w:val="24"/>
        </w:rPr>
      </w:pPr>
      <w:r w:rsidRPr="00E80539">
        <w:rPr>
          <w:rFonts w:cs="Times New Roman" w:hint="eastAsia"/>
          <w:b w:val="0"/>
          <w:bCs w:val="0"/>
          <w:kern w:val="2"/>
          <w:sz w:val="24"/>
          <w:szCs w:val="24"/>
        </w:rPr>
        <w:t>注：本基金不向个人投资者公开发售。</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2.开放期及申购赎回确认原则</w:t>
      </w:r>
    </w:p>
    <w:p w:rsidR="00526999" w:rsidRDefault="006B0EEB" w:rsidP="00060295">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根据本基金基金合同、招募说明书的约定，</w:t>
      </w:r>
      <w:r w:rsidR="00E90764" w:rsidRPr="00E90764">
        <w:rPr>
          <w:rFonts w:ascii="Times New Roman" w:hAnsi="Times New Roman" w:hint="eastAsia"/>
          <w:color w:val="000000"/>
          <w:sz w:val="24"/>
          <w:szCs w:val="24"/>
        </w:rPr>
        <w:t>本基金每</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个月开放一次，第一个开放期的首日为基金合同生效日</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个月以后的月度对日，第二个及以后的开放期首日为上一个开放期结束次日的</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个月以后的月度对日。</w:t>
      </w:r>
      <w:r w:rsidR="00EC40D7" w:rsidRPr="00EC40D7">
        <w:rPr>
          <w:rFonts w:ascii="Times New Roman" w:hAnsi="Times New Roman" w:hint="eastAsia"/>
          <w:color w:val="000000"/>
          <w:sz w:val="24"/>
          <w:szCs w:val="24"/>
        </w:rPr>
        <w:t>如该对应日为非工作日或无该对应日，则顺延至下一个工作日</w:t>
      </w:r>
      <w:r w:rsidR="00E90764" w:rsidRPr="00E90764">
        <w:rPr>
          <w:rFonts w:ascii="Times New Roman" w:hAnsi="Times New Roman" w:hint="eastAsia"/>
          <w:color w:val="000000"/>
          <w:sz w:val="24"/>
          <w:szCs w:val="24"/>
        </w:rPr>
        <w:t>。本基金每个开放期</w:t>
      </w:r>
      <w:r w:rsidR="000C7F7E" w:rsidRPr="000C7F7E">
        <w:rPr>
          <w:rFonts w:ascii="Times New Roman" w:hAnsi="Times New Roman" w:hint="eastAsia"/>
          <w:color w:val="000000"/>
          <w:sz w:val="24"/>
          <w:szCs w:val="24"/>
        </w:rPr>
        <w:t>不少于</w:t>
      </w:r>
      <w:r w:rsidR="000C7F7E" w:rsidRPr="000C7F7E">
        <w:rPr>
          <w:rFonts w:ascii="Times New Roman" w:hAnsi="Times New Roman" w:hint="eastAsia"/>
          <w:color w:val="000000"/>
          <w:sz w:val="24"/>
          <w:szCs w:val="24"/>
        </w:rPr>
        <w:t xml:space="preserve"> 5 </w:t>
      </w:r>
      <w:r w:rsidR="000C7F7E" w:rsidRPr="000C7F7E">
        <w:rPr>
          <w:rFonts w:ascii="Times New Roman" w:hAnsi="Times New Roman" w:hint="eastAsia"/>
          <w:color w:val="000000"/>
          <w:sz w:val="24"/>
          <w:szCs w:val="24"/>
        </w:rPr>
        <w:t>个工作日且不超过</w:t>
      </w:r>
      <w:r w:rsidR="000C7F7E" w:rsidRPr="000C7F7E">
        <w:rPr>
          <w:rFonts w:ascii="Times New Roman" w:hAnsi="Times New Roman" w:hint="eastAsia"/>
          <w:color w:val="000000"/>
          <w:sz w:val="24"/>
          <w:szCs w:val="24"/>
        </w:rPr>
        <w:t xml:space="preserve"> 20 </w:t>
      </w:r>
      <w:r w:rsidR="000C7F7E" w:rsidRPr="000C7F7E">
        <w:rPr>
          <w:rFonts w:ascii="Times New Roman" w:hAnsi="Times New Roman" w:hint="eastAsia"/>
          <w:color w:val="000000"/>
          <w:sz w:val="24"/>
          <w:szCs w:val="24"/>
        </w:rPr>
        <w:t>个工作日</w:t>
      </w:r>
      <w:r w:rsidR="00E90764">
        <w:rPr>
          <w:rFonts w:ascii="Times New Roman" w:hAnsi="Times New Roman" w:hint="eastAsia"/>
          <w:color w:val="000000"/>
          <w:sz w:val="24"/>
          <w:szCs w:val="24"/>
        </w:rPr>
        <w:t>。</w:t>
      </w:r>
    </w:p>
    <w:p w:rsidR="006B0EEB" w:rsidRPr="00B543B1" w:rsidRDefault="00AB7419" w:rsidP="00060295">
      <w:pPr>
        <w:spacing w:line="360" w:lineRule="auto"/>
        <w:ind w:firstLineChars="200" w:firstLine="480"/>
        <w:rPr>
          <w:rFonts w:ascii="Times New Roman" w:hAnsi="Times New Roman"/>
          <w:color w:val="000000"/>
          <w:sz w:val="24"/>
          <w:szCs w:val="24"/>
        </w:rPr>
      </w:pPr>
      <w:r>
        <w:rPr>
          <w:rFonts w:ascii="Times New Roman" w:hAnsi="Times New Roman" w:hint="eastAsia"/>
          <w:color w:val="000000"/>
          <w:sz w:val="24"/>
          <w:szCs w:val="24"/>
        </w:rPr>
        <w:t>20</w:t>
      </w:r>
      <w:r>
        <w:rPr>
          <w:rFonts w:ascii="Times New Roman" w:hAnsi="Times New Roman"/>
          <w:color w:val="000000"/>
          <w:sz w:val="24"/>
          <w:szCs w:val="24"/>
        </w:rPr>
        <w:t>24</w:t>
      </w:r>
      <w:r w:rsidR="00E90764">
        <w:rPr>
          <w:rFonts w:ascii="Times New Roman" w:hAnsi="Times New Roman" w:hint="eastAsia"/>
          <w:color w:val="000000"/>
          <w:sz w:val="24"/>
          <w:szCs w:val="24"/>
        </w:rPr>
        <w:t>年</w:t>
      </w:r>
      <w:r>
        <w:rPr>
          <w:rFonts w:ascii="Times New Roman" w:hAnsi="Times New Roman"/>
          <w:color w:val="000000"/>
          <w:sz w:val="24"/>
          <w:szCs w:val="24"/>
        </w:rPr>
        <w:t>10</w:t>
      </w:r>
      <w:r w:rsidR="003E0375">
        <w:rPr>
          <w:rFonts w:ascii="Times New Roman" w:hAnsi="Times New Roman" w:hint="eastAsia"/>
          <w:color w:val="000000"/>
          <w:sz w:val="24"/>
          <w:szCs w:val="24"/>
        </w:rPr>
        <w:t>月</w:t>
      </w:r>
      <w:r>
        <w:rPr>
          <w:rFonts w:ascii="Times New Roman" w:hAnsi="Times New Roman"/>
          <w:color w:val="000000"/>
          <w:sz w:val="24"/>
          <w:szCs w:val="24"/>
        </w:rPr>
        <w:t>24</w:t>
      </w:r>
      <w:r w:rsidR="003E0375">
        <w:rPr>
          <w:rFonts w:ascii="Times New Roman" w:hAnsi="Times New Roman" w:hint="eastAsia"/>
          <w:color w:val="000000"/>
          <w:sz w:val="24"/>
          <w:szCs w:val="24"/>
        </w:rPr>
        <w:t>日至</w:t>
      </w:r>
      <w:r>
        <w:rPr>
          <w:rFonts w:ascii="Times New Roman" w:hAnsi="Times New Roman" w:hint="eastAsia"/>
          <w:color w:val="000000"/>
          <w:sz w:val="24"/>
          <w:szCs w:val="24"/>
        </w:rPr>
        <w:t>20</w:t>
      </w:r>
      <w:r>
        <w:rPr>
          <w:rFonts w:ascii="Times New Roman" w:hAnsi="Times New Roman"/>
          <w:color w:val="000000"/>
          <w:sz w:val="24"/>
          <w:szCs w:val="24"/>
        </w:rPr>
        <w:t>24</w:t>
      </w:r>
      <w:r w:rsidR="00E90764">
        <w:rPr>
          <w:rFonts w:ascii="Times New Roman" w:hAnsi="Times New Roman" w:hint="eastAsia"/>
          <w:color w:val="000000"/>
          <w:sz w:val="24"/>
          <w:szCs w:val="24"/>
        </w:rPr>
        <w:t>年</w:t>
      </w:r>
      <w:r>
        <w:rPr>
          <w:rFonts w:ascii="Times New Roman" w:hAnsi="Times New Roman"/>
          <w:color w:val="000000"/>
          <w:sz w:val="24"/>
          <w:szCs w:val="24"/>
        </w:rPr>
        <w:t>11</w:t>
      </w:r>
      <w:r w:rsidR="003E0375">
        <w:rPr>
          <w:rFonts w:ascii="Times New Roman" w:hAnsi="Times New Roman" w:hint="eastAsia"/>
          <w:color w:val="000000"/>
          <w:sz w:val="24"/>
          <w:szCs w:val="24"/>
        </w:rPr>
        <w:t>月</w:t>
      </w:r>
      <w:r>
        <w:rPr>
          <w:rFonts w:ascii="Times New Roman" w:hAnsi="Times New Roman"/>
          <w:color w:val="000000"/>
          <w:sz w:val="24"/>
          <w:szCs w:val="24"/>
        </w:rPr>
        <w:t>20</w:t>
      </w:r>
      <w:r w:rsidR="003E0375">
        <w:rPr>
          <w:rFonts w:ascii="Times New Roman" w:hAnsi="Times New Roman" w:hint="eastAsia"/>
          <w:color w:val="000000"/>
          <w:sz w:val="24"/>
          <w:szCs w:val="24"/>
        </w:rPr>
        <w:t>日</w:t>
      </w:r>
      <w:r w:rsidR="00526999" w:rsidRPr="00526999">
        <w:rPr>
          <w:rFonts w:ascii="Times New Roman" w:hAnsi="Times New Roman" w:hint="eastAsia"/>
          <w:color w:val="000000"/>
          <w:sz w:val="24"/>
          <w:szCs w:val="24"/>
        </w:rPr>
        <w:t>为本基金的第</w:t>
      </w:r>
      <w:r w:rsidR="00364CE2">
        <w:rPr>
          <w:rFonts w:ascii="Times New Roman" w:hAnsi="Times New Roman" w:hint="eastAsia"/>
          <w:color w:val="000000"/>
          <w:sz w:val="24"/>
          <w:szCs w:val="24"/>
        </w:rPr>
        <w:t>三</w:t>
      </w:r>
      <w:r w:rsidR="00526999" w:rsidRPr="00526999">
        <w:rPr>
          <w:rFonts w:ascii="Times New Roman" w:hAnsi="Times New Roman" w:hint="eastAsia"/>
          <w:color w:val="000000"/>
          <w:sz w:val="24"/>
          <w:szCs w:val="24"/>
        </w:rPr>
        <w:t>个开放期。本基金的第</w:t>
      </w:r>
      <w:r w:rsidR="00364CE2">
        <w:rPr>
          <w:rFonts w:ascii="Times New Roman" w:hAnsi="Times New Roman" w:hint="eastAsia"/>
          <w:color w:val="000000"/>
          <w:sz w:val="24"/>
          <w:szCs w:val="24"/>
        </w:rPr>
        <w:t>四</w:t>
      </w:r>
      <w:r w:rsidR="00526999" w:rsidRPr="00526999">
        <w:rPr>
          <w:rFonts w:ascii="Times New Roman" w:hAnsi="Times New Roman" w:hint="eastAsia"/>
          <w:color w:val="000000"/>
          <w:sz w:val="24"/>
          <w:szCs w:val="24"/>
        </w:rPr>
        <w:t>个开放期为</w:t>
      </w:r>
      <w:r w:rsidR="00526999" w:rsidRPr="00526999">
        <w:rPr>
          <w:rFonts w:ascii="Times New Roman" w:hAnsi="Times New Roman" w:hint="eastAsia"/>
          <w:color w:val="000000"/>
          <w:sz w:val="24"/>
          <w:szCs w:val="24"/>
        </w:rPr>
        <w:t>20</w:t>
      </w:r>
      <w:r w:rsidR="00526999" w:rsidRPr="00526999">
        <w:rPr>
          <w:rFonts w:ascii="Times New Roman" w:hAnsi="Times New Roman" w:hint="eastAsia"/>
          <w:color w:val="000000"/>
          <w:sz w:val="24"/>
          <w:szCs w:val="24"/>
        </w:rPr>
        <w:t>个工作日，在开放期内办理申购与赎回业务。因此本基金的第</w:t>
      </w:r>
      <w:r w:rsidR="008B4C59">
        <w:rPr>
          <w:rFonts w:ascii="Times New Roman" w:hAnsi="Times New Roman" w:hint="eastAsia"/>
          <w:color w:val="000000"/>
          <w:sz w:val="24"/>
          <w:szCs w:val="24"/>
        </w:rPr>
        <w:t>四</w:t>
      </w:r>
      <w:r w:rsidR="00526999" w:rsidRPr="00526999">
        <w:rPr>
          <w:rFonts w:ascii="Times New Roman" w:hAnsi="Times New Roman" w:hint="eastAsia"/>
          <w:color w:val="000000"/>
          <w:sz w:val="24"/>
          <w:szCs w:val="24"/>
        </w:rPr>
        <w:t>个开放期为</w:t>
      </w:r>
      <w:r w:rsidR="00364CE2" w:rsidRPr="00526999">
        <w:rPr>
          <w:rFonts w:ascii="Times New Roman" w:hAnsi="Times New Roman" w:hint="eastAsia"/>
          <w:color w:val="000000"/>
          <w:sz w:val="24"/>
          <w:szCs w:val="24"/>
        </w:rPr>
        <w:t>202</w:t>
      </w:r>
      <w:r w:rsidR="00364CE2">
        <w:rPr>
          <w:rFonts w:ascii="Times New Roman" w:hAnsi="Times New Roman"/>
          <w:color w:val="000000"/>
          <w:sz w:val="24"/>
          <w:szCs w:val="24"/>
        </w:rPr>
        <w:t>5</w:t>
      </w:r>
      <w:r w:rsidR="00526999" w:rsidRPr="00526999">
        <w:rPr>
          <w:rFonts w:ascii="Times New Roman" w:hAnsi="Times New Roman" w:hint="eastAsia"/>
          <w:color w:val="000000"/>
          <w:sz w:val="24"/>
          <w:szCs w:val="24"/>
        </w:rPr>
        <w:t>年</w:t>
      </w:r>
      <w:r w:rsidR="00364CE2">
        <w:rPr>
          <w:rFonts w:ascii="Times New Roman" w:hAnsi="Times New Roman"/>
          <w:color w:val="000000"/>
          <w:sz w:val="24"/>
          <w:szCs w:val="24"/>
        </w:rPr>
        <w:t>11</w:t>
      </w:r>
      <w:r w:rsidR="00526999" w:rsidRPr="00526999">
        <w:rPr>
          <w:rFonts w:ascii="Times New Roman" w:hAnsi="Times New Roman" w:hint="eastAsia"/>
          <w:color w:val="000000"/>
          <w:sz w:val="24"/>
          <w:szCs w:val="24"/>
        </w:rPr>
        <w:t>月</w:t>
      </w:r>
      <w:r w:rsidR="00364CE2">
        <w:rPr>
          <w:rFonts w:ascii="Times New Roman" w:hAnsi="Times New Roman"/>
          <w:color w:val="000000"/>
          <w:sz w:val="24"/>
          <w:szCs w:val="24"/>
        </w:rPr>
        <w:t>21</w:t>
      </w:r>
      <w:r w:rsidR="00526999" w:rsidRPr="00526999">
        <w:rPr>
          <w:rFonts w:ascii="Times New Roman" w:hAnsi="Times New Roman" w:hint="eastAsia"/>
          <w:color w:val="000000"/>
          <w:sz w:val="24"/>
          <w:szCs w:val="24"/>
        </w:rPr>
        <w:t>日至</w:t>
      </w:r>
      <w:r w:rsidR="00364CE2" w:rsidRPr="00526999">
        <w:rPr>
          <w:rFonts w:ascii="Times New Roman" w:hAnsi="Times New Roman" w:hint="eastAsia"/>
          <w:color w:val="000000"/>
          <w:sz w:val="24"/>
          <w:szCs w:val="24"/>
        </w:rPr>
        <w:t>202</w:t>
      </w:r>
      <w:r w:rsidR="00364CE2">
        <w:rPr>
          <w:rFonts w:ascii="Times New Roman" w:hAnsi="Times New Roman"/>
          <w:color w:val="000000"/>
          <w:sz w:val="24"/>
          <w:szCs w:val="24"/>
        </w:rPr>
        <w:t>5</w:t>
      </w:r>
      <w:r w:rsidR="00526999" w:rsidRPr="00526999">
        <w:rPr>
          <w:rFonts w:ascii="Times New Roman" w:hAnsi="Times New Roman" w:hint="eastAsia"/>
          <w:color w:val="000000"/>
          <w:sz w:val="24"/>
          <w:szCs w:val="24"/>
        </w:rPr>
        <w:t>年</w:t>
      </w:r>
      <w:r w:rsidR="00364CE2" w:rsidRPr="00526999">
        <w:rPr>
          <w:rFonts w:ascii="Times New Roman" w:hAnsi="Times New Roman" w:hint="eastAsia"/>
          <w:color w:val="000000"/>
          <w:sz w:val="24"/>
          <w:szCs w:val="24"/>
        </w:rPr>
        <w:t>1</w:t>
      </w:r>
      <w:r w:rsidR="00364CE2">
        <w:rPr>
          <w:rFonts w:ascii="Times New Roman" w:hAnsi="Times New Roman"/>
          <w:color w:val="000000"/>
          <w:sz w:val="24"/>
          <w:szCs w:val="24"/>
        </w:rPr>
        <w:t>2</w:t>
      </w:r>
      <w:r w:rsidR="00526999" w:rsidRPr="00526999">
        <w:rPr>
          <w:rFonts w:ascii="Times New Roman" w:hAnsi="Times New Roman" w:hint="eastAsia"/>
          <w:color w:val="000000"/>
          <w:sz w:val="24"/>
          <w:szCs w:val="24"/>
        </w:rPr>
        <w:t>月</w:t>
      </w:r>
      <w:r w:rsidR="00364CE2">
        <w:rPr>
          <w:rFonts w:ascii="Times New Roman" w:hAnsi="Times New Roman"/>
          <w:color w:val="000000"/>
          <w:sz w:val="24"/>
          <w:szCs w:val="24"/>
        </w:rPr>
        <w:t>18</w:t>
      </w:r>
      <w:r w:rsidR="00526999" w:rsidRPr="00526999">
        <w:rPr>
          <w:rFonts w:ascii="Times New Roman" w:hAnsi="Times New Roman" w:hint="eastAsia"/>
          <w:color w:val="000000"/>
          <w:sz w:val="24"/>
          <w:szCs w:val="24"/>
        </w:rPr>
        <w:t>日。</w:t>
      </w:r>
    </w:p>
    <w:p w:rsidR="006B0EEB" w:rsidRPr="00B543B1" w:rsidRDefault="000C7F7E" w:rsidP="007F55C6">
      <w:pPr>
        <w:spacing w:line="360" w:lineRule="auto"/>
        <w:ind w:firstLineChars="200" w:firstLine="480"/>
        <w:rPr>
          <w:rFonts w:ascii="Times New Roman" w:hAnsi="Times New Roman"/>
          <w:color w:val="000000"/>
          <w:sz w:val="24"/>
          <w:szCs w:val="24"/>
        </w:rPr>
      </w:pPr>
      <w:r w:rsidRPr="000C7F7E">
        <w:rPr>
          <w:rFonts w:ascii="Times New Roman" w:hAnsi="Times New Roman" w:hint="eastAsia"/>
          <w:color w:val="000000"/>
          <w:sz w:val="24"/>
          <w:szCs w:val="24"/>
        </w:rPr>
        <w:t>如封闭期结束后或在开放期内发生不可抗力或其他情形致使基金无法按时</w:t>
      </w:r>
      <w:r w:rsidRPr="000C7F7E">
        <w:rPr>
          <w:rFonts w:ascii="Times New Roman" w:hAnsi="Times New Roman" w:hint="eastAsia"/>
          <w:color w:val="000000"/>
          <w:sz w:val="24"/>
          <w:szCs w:val="24"/>
        </w:rPr>
        <w:lastRenderedPageBreak/>
        <w:t>开放申购与赎回业务，或依据基金合同需暂停申购或赎回业务的，开放期时间顺延，直至满足开放期的时间要求，具体时间以基金管理人届时公告为准。</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3.本次开放期申购、赎回业务的办理时间</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本次开放期的时间为</w:t>
      </w:r>
      <w:r w:rsidR="00CA1D7E" w:rsidRPr="00B543B1">
        <w:rPr>
          <w:rFonts w:ascii="Times New Roman" w:hAnsi="Times New Roman"/>
          <w:color w:val="000000"/>
          <w:sz w:val="24"/>
          <w:szCs w:val="24"/>
        </w:rPr>
        <w:t>20</w:t>
      </w:r>
      <w:r w:rsidR="00CA1D7E">
        <w:rPr>
          <w:rFonts w:ascii="Times New Roman" w:hAnsi="Times New Roman"/>
          <w:color w:val="000000"/>
          <w:sz w:val="24"/>
          <w:szCs w:val="24"/>
        </w:rPr>
        <w:t>25</w:t>
      </w:r>
      <w:r w:rsidR="007F55C6" w:rsidRPr="00B543B1">
        <w:rPr>
          <w:rFonts w:ascii="Times New Roman" w:hAnsi="Times New Roman" w:hint="eastAsia"/>
          <w:color w:val="000000"/>
          <w:sz w:val="24"/>
          <w:szCs w:val="24"/>
        </w:rPr>
        <w:t>年</w:t>
      </w:r>
      <w:r w:rsidR="00CA1D7E">
        <w:rPr>
          <w:rFonts w:ascii="Times New Roman" w:hAnsi="Times New Roman"/>
          <w:color w:val="000000"/>
          <w:sz w:val="24"/>
          <w:szCs w:val="24"/>
        </w:rPr>
        <w:t>11</w:t>
      </w:r>
      <w:r w:rsidRPr="00B543B1">
        <w:rPr>
          <w:rFonts w:ascii="Times New Roman" w:hAnsi="Times New Roman" w:hint="eastAsia"/>
          <w:color w:val="000000"/>
          <w:sz w:val="24"/>
          <w:szCs w:val="24"/>
        </w:rPr>
        <w:t>月</w:t>
      </w:r>
      <w:r w:rsidR="00CA1D7E">
        <w:rPr>
          <w:rFonts w:ascii="Times New Roman" w:hAnsi="Times New Roman"/>
          <w:color w:val="000000"/>
          <w:sz w:val="24"/>
          <w:szCs w:val="24"/>
        </w:rPr>
        <w:t>21</w:t>
      </w:r>
      <w:r w:rsidRPr="00B543B1">
        <w:rPr>
          <w:rFonts w:ascii="Times New Roman" w:hAnsi="Times New Roman" w:hint="eastAsia"/>
          <w:color w:val="000000"/>
          <w:sz w:val="24"/>
          <w:szCs w:val="24"/>
        </w:rPr>
        <w:t>日到</w:t>
      </w:r>
      <w:r w:rsidR="00CA1D7E">
        <w:rPr>
          <w:rFonts w:ascii="Times New Roman" w:hAnsi="Times New Roman" w:hint="eastAsia"/>
          <w:color w:val="000000"/>
          <w:sz w:val="24"/>
          <w:szCs w:val="24"/>
        </w:rPr>
        <w:t>2</w:t>
      </w:r>
      <w:r w:rsidR="00CA1D7E">
        <w:rPr>
          <w:rFonts w:ascii="Times New Roman" w:hAnsi="Times New Roman"/>
          <w:color w:val="000000"/>
          <w:sz w:val="24"/>
          <w:szCs w:val="24"/>
        </w:rPr>
        <w:t>025</w:t>
      </w:r>
      <w:r w:rsidR="006535B0">
        <w:rPr>
          <w:rFonts w:ascii="Times New Roman" w:hAnsi="Times New Roman" w:hint="eastAsia"/>
          <w:color w:val="000000"/>
          <w:sz w:val="24"/>
          <w:szCs w:val="24"/>
        </w:rPr>
        <w:t>年</w:t>
      </w:r>
      <w:r w:rsidR="00CA1D7E">
        <w:rPr>
          <w:rFonts w:ascii="Times New Roman" w:hAnsi="Times New Roman"/>
          <w:color w:val="000000"/>
          <w:sz w:val="24"/>
          <w:szCs w:val="24"/>
        </w:rPr>
        <w:t>12</w:t>
      </w:r>
      <w:r w:rsidR="0041760D" w:rsidRPr="00B543B1">
        <w:rPr>
          <w:rFonts w:ascii="Times New Roman" w:hAnsi="Times New Roman" w:hint="eastAsia"/>
          <w:color w:val="000000"/>
          <w:sz w:val="24"/>
          <w:szCs w:val="24"/>
        </w:rPr>
        <w:t>月</w:t>
      </w:r>
      <w:r w:rsidR="00CA1D7E">
        <w:rPr>
          <w:rFonts w:ascii="Times New Roman" w:hAnsi="Times New Roman"/>
          <w:color w:val="000000"/>
          <w:sz w:val="24"/>
          <w:szCs w:val="24"/>
        </w:rPr>
        <w:t>18</w:t>
      </w:r>
      <w:r w:rsidRPr="00B543B1">
        <w:rPr>
          <w:rFonts w:ascii="Times New Roman" w:hAnsi="Times New Roman" w:hint="eastAsia"/>
          <w:color w:val="000000"/>
          <w:sz w:val="24"/>
          <w:szCs w:val="24"/>
        </w:rPr>
        <w:t>日，共</w:t>
      </w:r>
      <w:r w:rsidR="007F55C6">
        <w:rPr>
          <w:rFonts w:ascii="Times New Roman" w:hAnsi="Times New Roman"/>
          <w:color w:val="000000"/>
          <w:sz w:val="24"/>
          <w:szCs w:val="24"/>
        </w:rPr>
        <w:t>20</w:t>
      </w:r>
      <w:r w:rsidRPr="00B543B1">
        <w:rPr>
          <w:rFonts w:ascii="Times New Roman" w:hAnsi="Times New Roman" w:hint="eastAsia"/>
          <w:color w:val="000000"/>
          <w:sz w:val="24"/>
          <w:szCs w:val="24"/>
        </w:rPr>
        <w:t>个工作日。具体办理时间为上海证券交易所、深圳证券交易所的交易时间，不在当日交易时间内提交的申请为无效申请，具体业务办理规则及程序遵循销售机构的相关规定。</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4.申购业务</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1</w:t>
      </w:r>
      <w:r w:rsidRPr="00B543B1">
        <w:rPr>
          <w:rFonts w:ascii="Times New Roman" w:hAnsi="Times New Roman" w:hint="eastAsia"/>
          <w:color w:val="000000"/>
          <w:sz w:val="24"/>
          <w:szCs w:val="24"/>
        </w:rPr>
        <w:t>、申购金额限制</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每个账户</w:t>
      </w:r>
      <w:r w:rsidR="0041760D" w:rsidRPr="0041760D">
        <w:rPr>
          <w:rFonts w:ascii="Times New Roman" w:hAnsi="Times New Roman" w:hint="eastAsia"/>
          <w:color w:val="000000"/>
          <w:sz w:val="24"/>
          <w:szCs w:val="24"/>
        </w:rPr>
        <w:t>首次申购最低限额为</w:t>
      </w:r>
      <w:r w:rsidR="0041760D" w:rsidRPr="0041760D">
        <w:rPr>
          <w:rFonts w:ascii="Times New Roman" w:hAnsi="Times New Roman" w:hint="eastAsia"/>
          <w:color w:val="000000"/>
          <w:sz w:val="24"/>
          <w:szCs w:val="24"/>
        </w:rPr>
        <w:t>1</w:t>
      </w:r>
      <w:r w:rsidR="0041760D" w:rsidRPr="0041760D">
        <w:rPr>
          <w:rFonts w:ascii="Times New Roman" w:hAnsi="Times New Roman" w:hint="eastAsia"/>
          <w:color w:val="000000"/>
          <w:sz w:val="24"/>
          <w:szCs w:val="24"/>
        </w:rPr>
        <w:t>元（含申购费），追加申购不受首次申购最低金额的限制（本公司直销及各销售机构可根据业务情况设置高于或等于前述的交易限额，具体以本公司及各销售机构公告为准，投资者在提交基金申购申请时，应遵循本公司及各销售机构的相关业务规则）。投资者可多次申购，对单个投资者累计持有基金份额的比例或数量不设上限限制。</w:t>
      </w:r>
      <w:r w:rsidR="00BC1085" w:rsidRPr="00646992">
        <w:rPr>
          <w:rFonts w:hint="eastAsia"/>
          <w:color w:val="000000"/>
          <w:sz w:val="24"/>
        </w:rPr>
        <w:t>法律法规、中国证监会另有规定的除外。</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、申购费率</w:t>
      </w:r>
    </w:p>
    <w:p w:rsidR="0041760D" w:rsidRPr="007E6DE0" w:rsidRDefault="0041760D" w:rsidP="0041760D">
      <w:pPr>
        <w:spacing w:line="360" w:lineRule="auto"/>
        <w:ind w:firstLineChars="200" w:firstLine="480"/>
        <w:rPr>
          <w:color w:val="000000"/>
          <w:sz w:val="24"/>
        </w:rPr>
      </w:pPr>
      <w:r w:rsidRPr="007E6DE0">
        <w:rPr>
          <w:color w:val="000000"/>
          <w:sz w:val="24"/>
        </w:rPr>
        <w:t>本基金的申购费用由申购本基金的投资者承担，不列入基金财产，主要用于本基金的市场推广、销售、登记等各项费用。</w:t>
      </w:r>
    </w:p>
    <w:p w:rsidR="0041760D" w:rsidRPr="007E6DE0" w:rsidRDefault="0041760D" w:rsidP="0041760D">
      <w:pPr>
        <w:spacing w:line="360" w:lineRule="auto"/>
        <w:ind w:firstLineChars="200" w:firstLine="480"/>
        <w:rPr>
          <w:color w:val="000000"/>
          <w:sz w:val="24"/>
        </w:rPr>
      </w:pPr>
      <w:r w:rsidRPr="007E6DE0">
        <w:rPr>
          <w:color w:val="000000"/>
          <w:sz w:val="24"/>
        </w:rPr>
        <w:t>本基金对通过直销</w:t>
      </w:r>
      <w:r>
        <w:rPr>
          <w:rFonts w:hint="eastAsia"/>
          <w:color w:val="000000"/>
          <w:sz w:val="24"/>
        </w:rPr>
        <w:t>柜台</w:t>
      </w:r>
      <w:r w:rsidRPr="007E6DE0">
        <w:rPr>
          <w:color w:val="000000"/>
          <w:sz w:val="24"/>
        </w:rPr>
        <w:t>申购的养老金客户与除此之外的其他投资者实施差别的申购费率。</w:t>
      </w:r>
    </w:p>
    <w:p w:rsidR="0041760D" w:rsidRPr="007E6DE0" w:rsidRDefault="0041760D" w:rsidP="0041760D">
      <w:pPr>
        <w:spacing w:line="360" w:lineRule="auto"/>
        <w:ind w:firstLineChars="200" w:firstLine="480"/>
        <w:rPr>
          <w:color w:val="000000"/>
          <w:sz w:val="24"/>
        </w:rPr>
      </w:pPr>
      <w:r w:rsidRPr="007E6DE0">
        <w:rPr>
          <w:color w:val="000000"/>
          <w:sz w:val="24"/>
        </w:rPr>
        <w:t>本基金的申购费率随申购金额的增加而递减，具体适用以下前端收费费率标准：</w:t>
      </w:r>
    </w:p>
    <w:tbl>
      <w:tblPr>
        <w:tblW w:w="8528" w:type="dxa"/>
        <w:jc w:val="center"/>
        <w:tblLook w:val="04A0"/>
      </w:tblPr>
      <w:tblGrid>
        <w:gridCol w:w="3177"/>
        <w:gridCol w:w="2702"/>
        <w:gridCol w:w="2649"/>
      </w:tblGrid>
      <w:tr w:rsidR="0041760D" w:rsidRPr="007E6DE0" w:rsidTr="00A843AE">
        <w:trPr>
          <w:trHeight w:val="285"/>
          <w:jc w:val="center"/>
        </w:trPr>
        <w:tc>
          <w:tcPr>
            <w:tcW w:w="3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
                <w:bCs/>
                <w:color w:val="000000"/>
                <w:kern w:val="0"/>
                <w:sz w:val="24"/>
                <w:szCs w:val="24"/>
              </w:rPr>
            </w:pPr>
            <w:r w:rsidRPr="0043392F">
              <w:rPr>
                <w:b/>
                <w:bCs/>
                <w:color w:val="000000"/>
                <w:kern w:val="0"/>
                <w:sz w:val="24"/>
                <w:szCs w:val="24"/>
              </w:rPr>
              <w:t>申购金额（含申购费）</w:t>
            </w:r>
          </w:p>
        </w:tc>
        <w:tc>
          <w:tcPr>
            <w:tcW w:w="2702" w:type="dxa"/>
            <w:tcBorders>
              <w:top w:val="single" w:sz="8" w:space="0" w:color="auto"/>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
                <w:bCs/>
                <w:color w:val="000000"/>
                <w:kern w:val="0"/>
                <w:sz w:val="24"/>
                <w:szCs w:val="24"/>
              </w:rPr>
            </w:pPr>
            <w:r w:rsidRPr="0043392F">
              <w:rPr>
                <w:b/>
                <w:bCs/>
                <w:color w:val="000000"/>
                <w:kern w:val="0"/>
                <w:sz w:val="24"/>
                <w:szCs w:val="24"/>
              </w:rPr>
              <w:t>申购费率（其他投资者）</w:t>
            </w:r>
          </w:p>
        </w:tc>
        <w:tc>
          <w:tcPr>
            <w:tcW w:w="2649" w:type="dxa"/>
            <w:tcBorders>
              <w:top w:val="single" w:sz="8" w:space="0" w:color="auto"/>
              <w:left w:val="nil"/>
              <w:bottom w:val="single" w:sz="8" w:space="0" w:color="auto"/>
              <w:right w:val="single" w:sz="8" w:space="0" w:color="auto"/>
            </w:tcBorders>
            <w:vAlign w:val="center"/>
          </w:tcPr>
          <w:p w:rsidR="0041760D" w:rsidRPr="0043392F" w:rsidRDefault="0041760D" w:rsidP="00A843AE">
            <w:pPr>
              <w:widowControl/>
              <w:jc w:val="center"/>
              <w:rPr>
                <w:b/>
                <w:bCs/>
                <w:color w:val="000000"/>
                <w:kern w:val="0"/>
                <w:sz w:val="24"/>
                <w:szCs w:val="24"/>
              </w:rPr>
            </w:pPr>
            <w:r w:rsidRPr="0043392F">
              <w:rPr>
                <w:b/>
                <w:bCs/>
                <w:color w:val="000000"/>
                <w:kern w:val="0"/>
                <w:sz w:val="24"/>
                <w:szCs w:val="24"/>
              </w:rPr>
              <w:t>申购费率（通过直销</w:t>
            </w:r>
            <w:r w:rsidRPr="0043392F">
              <w:rPr>
                <w:rFonts w:hint="eastAsia"/>
                <w:b/>
                <w:bCs/>
                <w:color w:val="000000"/>
                <w:kern w:val="0"/>
                <w:sz w:val="24"/>
                <w:szCs w:val="24"/>
              </w:rPr>
              <w:t>柜台申购</w:t>
            </w:r>
            <w:r w:rsidRPr="0043392F">
              <w:rPr>
                <w:b/>
                <w:bCs/>
                <w:color w:val="000000"/>
                <w:kern w:val="0"/>
                <w:sz w:val="24"/>
                <w:szCs w:val="24"/>
              </w:rPr>
              <w:t>的养老金客户）</w:t>
            </w:r>
          </w:p>
        </w:tc>
      </w:tr>
      <w:tr w:rsidR="0041760D" w:rsidRPr="007E6DE0" w:rsidTr="00A843AE">
        <w:trPr>
          <w:trHeight w:val="315"/>
          <w:jc w:val="center"/>
        </w:trPr>
        <w:tc>
          <w:tcPr>
            <w:tcW w:w="3177" w:type="dxa"/>
            <w:tcBorders>
              <w:top w:val="nil"/>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szCs w:val="24"/>
              </w:rPr>
            </w:pPr>
            <w:r w:rsidRPr="0043392F">
              <w:rPr>
                <w:color w:val="000000"/>
                <w:kern w:val="0"/>
                <w:sz w:val="24"/>
                <w:szCs w:val="24"/>
              </w:rPr>
              <w:t>100</w:t>
            </w:r>
            <w:r w:rsidRPr="0043392F">
              <w:rPr>
                <w:color w:val="000000"/>
                <w:kern w:val="0"/>
                <w:sz w:val="24"/>
                <w:szCs w:val="24"/>
              </w:rPr>
              <w:t>万元以下</w:t>
            </w:r>
          </w:p>
        </w:tc>
        <w:tc>
          <w:tcPr>
            <w:tcW w:w="2702" w:type="dxa"/>
            <w:tcBorders>
              <w:top w:val="nil"/>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Cs/>
                <w:color w:val="000000"/>
                <w:kern w:val="0"/>
                <w:sz w:val="24"/>
                <w:szCs w:val="24"/>
              </w:rPr>
            </w:pPr>
            <w:r w:rsidRPr="0043392F">
              <w:rPr>
                <w:bCs/>
                <w:color w:val="000000"/>
                <w:kern w:val="0"/>
                <w:sz w:val="24"/>
                <w:szCs w:val="24"/>
              </w:rPr>
              <w:t>0.60%</w:t>
            </w:r>
          </w:p>
        </w:tc>
        <w:tc>
          <w:tcPr>
            <w:tcW w:w="2649" w:type="dxa"/>
            <w:tcBorders>
              <w:top w:val="nil"/>
              <w:left w:val="nil"/>
              <w:bottom w:val="single" w:sz="8" w:space="0" w:color="auto"/>
              <w:right w:val="single" w:sz="8" w:space="0" w:color="auto"/>
            </w:tcBorders>
            <w:vAlign w:val="center"/>
          </w:tcPr>
          <w:p w:rsidR="0041760D" w:rsidRPr="0043392F" w:rsidRDefault="0041760D" w:rsidP="00A843AE">
            <w:pPr>
              <w:widowControl/>
              <w:jc w:val="center"/>
              <w:rPr>
                <w:bCs/>
                <w:color w:val="000000"/>
                <w:kern w:val="0"/>
                <w:sz w:val="24"/>
                <w:szCs w:val="24"/>
              </w:rPr>
            </w:pPr>
            <w:r w:rsidRPr="0043392F">
              <w:rPr>
                <w:bCs/>
                <w:color w:val="000000"/>
                <w:kern w:val="0"/>
                <w:sz w:val="24"/>
                <w:szCs w:val="24"/>
              </w:rPr>
              <w:t>0.06%</w:t>
            </w:r>
          </w:p>
        </w:tc>
      </w:tr>
      <w:tr w:rsidR="0041760D" w:rsidRPr="007E6DE0" w:rsidTr="00A843AE">
        <w:trPr>
          <w:trHeight w:val="315"/>
          <w:jc w:val="center"/>
        </w:trPr>
        <w:tc>
          <w:tcPr>
            <w:tcW w:w="3177" w:type="dxa"/>
            <w:tcBorders>
              <w:top w:val="nil"/>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szCs w:val="24"/>
              </w:rPr>
            </w:pPr>
            <w:r w:rsidRPr="0043392F">
              <w:rPr>
                <w:color w:val="000000"/>
                <w:kern w:val="0"/>
                <w:sz w:val="24"/>
                <w:szCs w:val="24"/>
              </w:rPr>
              <w:t>100</w:t>
            </w:r>
            <w:r w:rsidRPr="0043392F">
              <w:rPr>
                <w:color w:val="000000"/>
                <w:kern w:val="0"/>
                <w:sz w:val="24"/>
                <w:szCs w:val="24"/>
              </w:rPr>
              <w:t>万元（含）至</w:t>
            </w:r>
            <w:r w:rsidRPr="0043392F">
              <w:rPr>
                <w:color w:val="000000"/>
                <w:kern w:val="0"/>
                <w:sz w:val="24"/>
                <w:szCs w:val="24"/>
              </w:rPr>
              <w:t>500</w:t>
            </w:r>
            <w:r w:rsidRPr="0043392F">
              <w:rPr>
                <w:color w:val="000000"/>
                <w:kern w:val="0"/>
                <w:sz w:val="24"/>
                <w:szCs w:val="24"/>
              </w:rPr>
              <w:t>万元</w:t>
            </w:r>
          </w:p>
        </w:tc>
        <w:tc>
          <w:tcPr>
            <w:tcW w:w="2702" w:type="dxa"/>
            <w:tcBorders>
              <w:top w:val="nil"/>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Cs/>
                <w:color w:val="000000"/>
                <w:kern w:val="0"/>
                <w:sz w:val="24"/>
                <w:szCs w:val="24"/>
              </w:rPr>
            </w:pPr>
            <w:r w:rsidRPr="0043392F">
              <w:rPr>
                <w:bCs/>
                <w:color w:val="000000"/>
                <w:kern w:val="0"/>
                <w:sz w:val="24"/>
                <w:szCs w:val="24"/>
              </w:rPr>
              <w:t>0.40%</w:t>
            </w:r>
          </w:p>
        </w:tc>
        <w:tc>
          <w:tcPr>
            <w:tcW w:w="2649" w:type="dxa"/>
            <w:tcBorders>
              <w:top w:val="nil"/>
              <w:left w:val="nil"/>
              <w:bottom w:val="single" w:sz="8" w:space="0" w:color="auto"/>
              <w:right w:val="single" w:sz="8" w:space="0" w:color="auto"/>
            </w:tcBorders>
            <w:vAlign w:val="center"/>
          </w:tcPr>
          <w:p w:rsidR="0041760D" w:rsidRPr="0043392F" w:rsidRDefault="0041760D" w:rsidP="00A843AE">
            <w:pPr>
              <w:widowControl/>
              <w:jc w:val="center"/>
              <w:rPr>
                <w:bCs/>
                <w:color w:val="000000"/>
                <w:kern w:val="0"/>
                <w:sz w:val="24"/>
                <w:szCs w:val="24"/>
              </w:rPr>
            </w:pPr>
            <w:r w:rsidRPr="0043392F">
              <w:rPr>
                <w:bCs/>
                <w:color w:val="000000"/>
                <w:kern w:val="0"/>
                <w:sz w:val="24"/>
                <w:szCs w:val="24"/>
              </w:rPr>
              <w:t>0.04%</w:t>
            </w:r>
          </w:p>
        </w:tc>
      </w:tr>
      <w:tr w:rsidR="0041760D" w:rsidRPr="007E6DE0" w:rsidTr="00A843AE">
        <w:trPr>
          <w:trHeight w:val="315"/>
          <w:jc w:val="center"/>
        </w:trPr>
        <w:tc>
          <w:tcPr>
            <w:tcW w:w="3177" w:type="dxa"/>
            <w:tcBorders>
              <w:top w:val="nil"/>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szCs w:val="24"/>
              </w:rPr>
            </w:pPr>
            <w:r w:rsidRPr="0043392F">
              <w:rPr>
                <w:color w:val="000000"/>
                <w:kern w:val="0"/>
                <w:sz w:val="24"/>
                <w:szCs w:val="24"/>
              </w:rPr>
              <w:t>500</w:t>
            </w:r>
            <w:r w:rsidRPr="0043392F">
              <w:rPr>
                <w:color w:val="000000"/>
                <w:kern w:val="0"/>
                <w:sz w:val="24"/>
                <w:szCs w:val="24"/>
              </w:rPr>
              <w:t>万元以上（含）</w:t>
            </w:r>
          </w:p>
        </w:tc>
        <w:tc>
          <w:tcPr>
            <w:tcW w:w="2702" w:type="dxa"/>
            <w:tcBorders>
              <w:top w:val="nil"/>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Cs/>
                <w:color w:val="000000"/>
                <w:kern w:val="0"/>
                <w:sz w:val="24"/>
                <w:szCs w:val="24"/>
              </w:rPr>
            </w:pPr>
            <w:r w:rsidRPr="0043392F">
              <w:rPr>
                <w:bCs/>
                <w:color w:val="000000"/>
                <w:kern w:val="0"/>
                <w:sz w:val="24"/>
                <w:szCs w:val="24"/>
              </w:rPr>
              <w:t>1000</w:t>
            </w:r>
            <w:r w:rsidRPr="0043392F">
              <w:rPr>
                <w:bCs/>
                <w:color w:val="000000"/>
                <w:kern w:val="0"/>
                <w:sz w:val="24"/>
                <w:szCs w:val="24"/>
              </w:rPr>
              <w:t>元</w:t>
            </w:r>
            <w:r w:rsidRPr="0043392F">
              <w:rPr>
                <w:bCs/>
                <w:color w:val="000000"/>
                <w:kern w:val="0"/>
                <w:sz w:val="24"/>
                <w:szCs w:val="24"/>
              </w:rPr>
              <w:t>/</w:t>
            </w:r>
            <w:r w:rsidRPr="0043392F">
              <w:rPr>
                <w:bCs/>
                <w:color w:val="000000"/>
                <w:kern w:val="0"/>
                <w:sz w:val="24"/>
                <w:szCs w:val="24"/>
              </w:rPr>
              <w:t>笔</w:t>
            </w:r>
          </w:p>
        </w:tc>
        <w:tc>
          <w:tcPr>
            <w:tcW w:w="2649" w:type="dxa"/>
            <w:tcBorders>
              <w:top w:val="nil"/>
              <w:left w:val="nil"/>
              <w:bottom w:val="single" w:sz="8" w:space="0" w:color="auto"/>
              <w:right w:val="single" w:sz="8" w:space="0" w:color="auto"/>
            </w:tcBorders>
            <w:vAlign w:val="center"/>
          </w:tcPr>
          <w:p w:rsidR="0041760D" w:rsidRPr="0043392F" w:rsidRDefault="0041760D" w:rsidP="00A843AE">
            <w:pPr>
              <w:widowControl/>
              <w:jc w:val="center"/>
              <w:rPr>
                <w:bCs/>
                <w:color w:val="000000"/>
                <w:kern w:val="0"/>
                <w:sz w:val="24"/>
                <w:szCs w:val="24"/>
              </w:rPr>
            </w:pPr>
            <w:r w:rsidRPr="0043392F">
              <w:rPr>
                <w:bCs/>
                <w:color w:val="000000"/>
                <w:kern w:val="0"/>
                <w:sz w:val="24"/>
                <w:szCs w:val="24"/>
              </w:rPr>
              <w:t>1000</w:t>
            </w:r>
            <w:r w:rsidRPr="0043392F">
              <w:rPr>
                <w:bCs/>
                <w:color w:val="000000"/>
                <w:kern w:val="0"/>
                <w:sz w:val="24"/>
                <w:szCs w:val="24"/>
              </w:rPr>
              <w:t>元</w:t>
            </w:r>
            <w:r w:rsidRPr="0043392F">
              <w:rPr>
                <w:bCs/>
                <w:color w:val="000000"/>
                <w:kern w:val="0"/>
                <w:sz w:val="24"/>
                <w:szCs w:val="24"/>
              </w:rPr>
              <w:t>/</w:t>
            </w:r>
            <w:r w:rsidRPr="0043392F">
              <w:rPr>
                <w:bCs/>
                <w:color w:val="000000"/>
                <w:kern w:val="0"/>
                <w:sz w:val="24"/>
                <w:szCs w:val="24"/>
              </w:rPr>
              <w:t>笔</w:t>
            </w:r>
          </w:p>
        </w:tc>
      </w:tr>
    </w:tbl>
    <w:p w:rsidR="0041760D" w:rsidRDefault="0041760D" w:rsidP="0041760D">
      <w:pPr>
        <w:spacing w:line="360" w:lineRule="auto"/>
        <w:ind w:firstLineChars="200" w:firstLine="440"/>
        <w:rPr>
          <w:rFonts w:ascii="宋体" w:hAnsi="宋体"/>
          <w:sz w:val="22"/>
        </w:rPr>
      </w:pPr>
      <w:r w:rsidRPr="00214DBF">
        <w:rPr>
          <w:rFonts w:ascii="宋体" w:hAnsi="宋体" w:hint="eastAsia"/>
          <w:sz w:val="22"/>
        </w:rPr>
        <w:t>注：若本基金开通转换业务，养老金客户通过本公司直销柜台转换转入至本基金时，申购补差费享受上述同等折扣优惠。</w:t>
      </w:r>
    </w:p>
    <w:p w:rsidR="00853F8A" w:rsidRPr="00114747" w:rsidRDefault="0041760D" w:rsidP="00E80539">
      <w:pPr>
        <w:spacing w:line="360" w:lineRule="auto"/>
        <w:ind w:firstLineChars="200" w:firstLine="480"/>
        <w:jc w:val="left"/>
        <w:rPr>
          <w:rFonts w:ascii="Times New Roman" w:hAnsi="Times New Roman"/>
          <w:color w:val="000000"/>
          <w:sz w:val="24"/>
          <w:szCs w:val="24"/>
        </w:rPr>
      </w:pPr>
      <w:r w:rsidRPr="007E6DE0">
        <w:rPr>
          <w:color w:val="000000"/>
          <w:sz w:val="24"/>
        </w:rPr>
        <w:t>基金销售机构可以在不违背法律法规规定及《基金合同》约定的情形下，对基金申购费用实行一定的优惠，费率优惠的相关规则和流程详见基金管理人或其</w:t>
      </w:r>
      <w:r w:rsidRPr="007E6DE0">
        <w:rPr>
          <w:color w:val="000000"/>
          <w:sz w:val="24"/>
        </w:rPr>
        <w:lastRenderedPageBreak/>
        <w:t>他基金销售机构届时发布的相关公告或通知。</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5.赎回业务</w:t>
      </w:r>
    </w:p>
    <w:p w:rsidR="006B0EEB" w:rsidRPr="00B543B1" w:rsidRDefault="006B0EEB" w:rsidP="00B543B1">
      <w:pPr>
        <w:spacing w:line="360" w:lineRule="auto"/>
        <w:ind w:firstLineChars="200" w:firstLine="480"/>
        <w:rPr>
          <w:rFonts w:ascii="Times New Roman" w:hAnsi="Times New Roman"/>
          <w:color w:val="000000"/>
          <w:sz w:val="24"/>
          <w:szCs w:val="24"/>
        </w:rPr>
      </w:pPr>
      <w:r w:rsidRPr="006B0EEB">
        <w:rPr>
          <w:rFonts w:ascii="Times New Roman" w:hAnsi="Times New Roman"/>
          <w:color w:val="000000"/>
          <w:kern w:val="0"/>
          <w:sz w:val="24"/>
          <w:szCs w:val="24"/>
        </w:rPr>
        <w:t>1</w:t>
      </w:r>
      <w:r w:rsidRPr="00B543B1">
        <w:rPr>
          <w:rFonts w:ascii="Times New Roman" w:hAnsi="Times New Roman" w:hint="eastAsia"/>
          <w:color w:val="000000"/>
          <w:sz w:val="24"/>
          <w:szCs w:val="24"/>
        </w:rPr>
        <w:t>、赎回份额限制</w:t>
      </w:r>
    </w:p>
    <w:p w:rsidR="006B0EEB" w:rsidRPr="00B543B1" w:rsidRDefault="00AA7C42" w:rsidP="00B543B1">
      <w:pPr>
        <w:spacing w:line="360" w:lineRule="auto"/>
        <w:ind w:firstLineChars="200" w:firstLine="480"/>
        <w:rPr>
          <w:rFonts w:ascii="Times New Roman" w:hAnsi="Times New Roman"/>
          <w:color w:val="000000"/>
          <w:sz w:val="24"/>
          <w:szCs w:val="24"/>
        </w:rPr>
      </w:pPr>
      <w:r w:rsidRPr="00AA7C42">
        <w:rPr>
          <w:rFonts w:ascii="Times New Roman" w:hAnsi="Times New Roman" w:hint="eastAsia"/>
          <w:color w:val="000000"/>
          <w:sz w:val="24"/>
          <w:szCs w:val="24"/>
        </w:rPr>
        <w:t>本基金不设最低赎回份额（其他销售机构另有规定的，从其规定），但某笔赎回导致基金份额持有人持有的基金份额余额不足</w:t>
      </w:r>
      <w:r w:rsidRPr="00AA7C42">
        <w:rPr>
          <w:rFonts w:ascii="Times New Roman" w:hAnsi="Times New Roman" w:hint="eastAsia"/>
          <w:color w:val="000000"/>
          <w:sz w:val="24"/>
          <w:szCs w:val="24"/>
        </w:rPr>
        <w:t>1</w:t>
      </w:r>
      <w:r w:rsidRPr="00AA7C42">
        <w:rPr>
          <w:rFonts w:ascii="Times New Roman" w:hAnsi="Times New Roman" w:hint="eastAsia"/>
          <w:color w:val="000000"/>
          <w:sz w:val="24"/>
          <w:szCs w:val="24"/>
        </w:rPr>
        <w:t>份时，余额部分基金份额必须一同全部赎回。</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、赎回费率</w:t>
      </w:r>
    </w:p>
    <w:p w:rsidR="0041760D" w:rsidRPr="007E6DE0" w:rsidRDefault="0041760D" w:rsidP="0041760D">
      <w:pPr>
        <w:spacing w:line="360" w:lineRule="auto"/>
        <w:ind w:firstLineChars="200" w:firstLine="480"/>
        <w:rPr>
          <w:color w:val="000000"/>
          <w:sz w:val="24"/>
        </w:rPr>
      </w:pPr>
      <w:r w:rsidRPr="007E6DE0">
        <w:rPr>
          <w:color w:val="000000"/>
          <w:sz w:val="24"/>
        </w:rPr>
        <w:t>本基金的赎回费用由赎回基金份额的基金份额持有人承担，在基金份额持有人赎回基金份额时收取。</w:t>
      </w:r>
    </w:p>
    <w:p w:rsidR="0041760D" w:rsidRPr="007E6DE0" w:rsidRDefault="0041760D" w:rsidP="0041760D">
      <w:pPr>
        <w:spacing w:line="360" w:lineRule="auto"/>
        <w:ind w:firstLineChars="200" w:firstLine="480"/>
        <w:rPr>
          <w:color w:val="000000"/>
          <w:sz w:val="24"/>
        </w:rPr>
      </w:pPr>
      <w:r w:rsidRPr="007E6DE0">
        <w:rPr>
          <w:color w:val="000000"/>
          <w:sz w:val="24"/>
        </w:rPr>
        <w:t>本基金的赎回费率随持有期限的增加而递减。</w:t>
      </w:r>
      <w:r w:rsidRPr="00713647">
        <w:rPr>
          <w:rFonts w:hint="eastAsia"/>
          <w:color w:val="000000"/>
          <w:sz w:val="24"/>
        </w:rPr>
        <w:t>未归入基金财产的部分用于支付登记费和其他必要的手续费。</w:t>
      </w:r>
      <w:r>
        <w:rPr>
          <w:rFonts w:hint="eastAsia"/>
          <w:color w:val="000000"/>
          <w:sz w:val="24"/>
        </w:rPr>
        <w:t>具体</w:t>
      </w:r>
      <w:r>
        <w:rPr>
          <w:color w:val="000000"/>
          <w:sz w:val="24"/>
        </w:rPr>
        <w:t>明细如下：</w:t>
      </w:r>
    </w:p>
    <w:tbl>
      <w:tblPr>
        <w:tblW w:w="8292" w:type="dxa"/>
        <w:jc w:val="center"/>
        <w:tblLook w:val="04A0"/>
      </w:tblPr>
      <w:tblGrid>
        <w:gridCol w:w="3102"/>
        <w:gridCol w:w="2620"/>
        <w:gridCol w:w="2570"/>
      </w:tblGrid>
      <w:tr w:rsidR="0041760D" w:rsidRPr="007E6DE0" w:rsidTr="00A843AE">
        <w:trPr>
          <w:trHeight w:val="285"/>
          <w:jc w:val="center"/>
        </w:trPr>
        <w:tc>
          <w:tcPr>
            <w:tcW w:w="31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
                <w:bCs/>
                <w:color w:val="000000"/>
                <w:kern w:val="0"/>
                <w:sz w:val="24"/>
              </w:rPr>
            </w:pPr>
            <w:r w:rsidRPr="0043392F">
              <w:rPr>
                <w:b/>
                <w:bCs/>
                <w:color w:val="000000"/>
                <w:kern w:val="0"/>
                <w:sz w:val="24"/>
              </w:rPr>
              <w:t>持有期限</w:t>
            </w:r>
          </w:p>
        </w:tc>
        <w:tc>
          <w:tcPr>
            <w:tcW w:w="2620" w:type="dxa"/>
            <w:tcBorders>
              <w:top w:val="single" w:sz="8" w:space="0" w:color="auto"/>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b/>
                <w:bCs/>
                <w:color w:val="000000"/>
                <w:kern w:val="0"/>
                <w:sz w:val="24"/>
              </w:rPr>
            </w:pPr>
            <w:r w:rsidRPr="0043392F">
              <w:rPr>
                <w:b/>
                <w:bCs/>
                <w:color w:val="000000"/>
                <w:kern w:val="0"/>
                <w:sz w:val="24"/>
              </w:rPr>
              <w:t>赎回费率</w:t>
            </w:r>
          </w:p>
        </w:tc>
        <w:tc>
          <w:tcPr>
            <w:tcW w:w="2570" w:type="dxa"/>
            <w:tcBorders>
              <w:top w:val="single" w:sz="8" w:space="0" w:color="auto"/>
              <w:left w:val="nil"/>
              <w:bottom w:val="single" w:sz="8" w:space="0" w:color="auto"/>
              <w:right w:val="single" w:sz="8" w:space="0" w:color="auto"/>
            </w:tcBorders>
          </w:tcPr>
          <w:p w:rsidR="0041760D" w:rsidRPr="0043392F" w:rsidRDefault="0041760D" w:rsidP="00A843AE">
            <w:pPr>
              <w:widowControl/>
              <w:jc w:val="center"/>
              <w:rPr>
                <w:b/>
                <w:bCs/>
                <w:color w:val="000000"/>
                <w:kern w:val="0"/>
                <w:sz w:val="24"/>
              </w:rPr>
            </w:pPr>
            <w:r w:rsidRPr="0043392F">
              <w:rPr>
                <w:rFonts w:hint="eastAsia"/>
                <w:b/>
                <w:bCs/>
                <w:color w:val="000000"/>
                <w:kern w:val="0"/>
                <w:sz w:val="24"/>
              </w:rPr>
              <w:t>归基金资产比例</w:t>
            </w:r>
          </w:p>
        </w:tc>
      </w:tr>
      <w:tr w:rsidR="0041760D" w:rsidRPr="007E6DE0" w:rsidTr="00A843AE">
        <w:trPr>
          <w:trHeight w:val="285"/>
          <w:jc w:val="center"/>
        </w:trPr>
        <w:tc>
          <w:tcPr>
            <w:tcW w:w="3102" w:type="dxa"/>
            <w:tcBorders>
              <w:top w:val="nil"/>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rPr>
            </w:pPr>
            <w:r w:rsidRPr="0043392F">
              <w:rPr>
                <w:color w:val="000000"/>
                <w:kern w:val="0"/>
                <w:sz w:val="24"/>
              </w:rPr>
              <w:t>7</w:t>
            </w:r>
            <w:r w:rsidRPr="0043392F">
              <w:rPr>
                <w:color w:val="000000"/>
                <w:kern w:val="0"/>
                <w:sz w:val="24"/>
              </w:rPr>
              <w:t>日以内</w:t>
            </w:r>
          </w:p>
        </w:tc>
        <w:tc>
          <w:tcPr>
            <w:tcW w:w="2620" w:type="dxa"/>
            <w:tcBorders>
              <w:top w:val="nil"/>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rPr>
            </w:pPr>
            <w:r w:rsidRPr="0043392F">
              <w:rPr>
                <w:color w:val="000000"/>
                <w:kern w:val="0"/>
                <w:sz w:val="24"/>
              </w:rPr>
              <w:t>1.50%</w:t>
            </w:r>
          </w:p>
        </w:tc>
        <w:tc>
          <w:tcPr>
            <w:tcW w:w="2570" w:type="dxa"/>
            <w:tcBorders>
              <w:top w:val="nil"/>
              <w:left w:val="nil"/>
              <w:bottom w:val="single" w:sz="8" w:space="0" w:color="auto"/>
              <w:right w:val="single" w:sz="8" w:space="0" w:color="auto"/>
            </w:tcBorders>
          </w:tcPr>
          <w:p w:rsidR="0041760D" w:rsidRPr="0043392F" w:rsidRDefault="0041760D" w:rsidP="00A843AE">
            <w:pPr>
              <w:widowControl/>
              <w:jc w:val="center"/>
              <w:rPr>
                <w:color w:val="000000"/>
                <w:kern w:val="0"/>
                <w:sz w:val="24"/>
              </w:rPr>
            </w:pPr>
            <w:r w:rsidRPr="0043392F">
              <w:rPr>
                <w:rFonts w:hint="eastAsia"/>
                <w:color w:val="000000"/>
                <w:kern w:val="0"/>
                <w:sz w:val="24"/>
              </w:rPr>
              <w:t>100</w:t>
            </w:r>
            <w:r w:rsidRPr="0043392F">
              <w:rPr>
                <w:color w:val="000000"/>
                <w:kern w:val="0"/>
                <w:sz w:val="24"/>
              </w:rPr>
              <w:t>%</w:t>
            </w:r>
          </w:p>
        </w:tc>
      </w:tr>
      <w:tr w:rsidR="0041760D" w:rsidRPr="007E6DE0" w:rsidTr="00A843AE">
        <w:trPr>
          <w:trHeight w:val="285"/>
          <w:jc w:val="center"/>
        </w:trPr>
        <w:tc>
          <w:tcPr>
            <w:tcW w:w="3102" w:type="dxa"/>
            <w:tcBorders>
              <w:top w:val="nil"/>
              <w:left w:val="single" w:sz="8" w:space="0" w:color="auto"/>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rPr>
            </w:pPr>
            <w:r w:rsidRPr="0043392F">
              <w:rPr>
                <w:color w:val="000000"/>
                <w:kern w:val="0"/>
                <w:sz w:val="24"/>
              </w:rPr>
              <w:t>7</w:t>
            </w:r>
            <w:r w:rsidRPr="0043392F">
              <w:rPr>
                <w:color w:val="000000"/>
                <w:kern w:val="0"/>
                <w:sz w:val="24"/>
              </w:rPr>
              <w:t>日</w:t>
            </w:r>
            <w:r w:rsidRPr="0043392F">
              <w:rPr>
                <w:rFonts w:hint="eastAsia"/>
                <w:color w:val="000000"/>
                <w:kern w:val="0"/>
                <w:sz w:val="24"/>
              </w:rPr>
              <w:t>（含）</w:t>
            </w:r>
            <w:r w:rsidRPr="0043392F">
              <w:rPr>
                <w:color w:val="000000"/>
                <w:kern w:val="0"/>
                <w:sz w:val="24"/>
              </w:rPr>
              <w:t>以上</w:t>
            </w:r>
          </w:p>
        </w:tc>
        <w:tc>
          <w:tcPr>
            <w:tcW w:w="2620" w:type="dxa"/>
            <w:tcBorders>
              <w:top w:val="nil"/>
              <w:left w:val="nil"/>
              <w:bottom w:val="single" w:sz="8" w:space="0" w:color="auto"/>
              <w:right w:val="single" w:sz="8" w:space="0" w:color="auto"/>
            </w:tcBorders>
            <w:shd w:val="clear" w:color="auto" w:fill="auto"/>
            <w:vAlign w:val="center"/>
            <w:hideMark/>
          </w:tcPr>
          <w:p w:rsidR="0041760D" w:rsidRPr="0043392F" w:rsidRDefault="0041760D" w:rsidP="00A843AE">
            <w:pPr>
              <w:widowControl/>
              <w:jc w:val="center"/>
              <w:rPr>
                <w:color w:val="000000"/>
                <w:kern w:val="0"/>
                <w:sz w:val="24"/>
              </w:rPr>
            </w:pPr>
            <w:r w:rsidRPr="0043392F">
              <w:rPr>
                <w:color w:val="000000"/>
                <w:kern w:val="0"/>
                <w:sz w:val="24"/>
              </w:rPr>
              <w:t>0</w:t>
            </w:r>
          </w:p>
        </w:tc>
        <w:tc>
          <w:tcPr>
            <w:tcW w:w="2570" w:type="dxa"/>
            <w:tcBorders>
              <w:top w:val="nil"/>
              <w:left w:val="nil"/>
              <w:bottom w:val="single" w:sz="8" w:space="0" w:color="auto"/>
              <w:right w:val="single" w:sz="8" w:space="0" w:color="auto"/>
            </w:tcBorders>
          </w:tcPr>
          <w:p w:rsidR="0041760D" w:rsidRPr="0043392F" w:rsidRDefault="0041760D" w:rsidP="00A843AE">
            <w:pPr>
              <w:widowControl/>
              <w:jc w:val="center"/>
              <w:rPr>
                <w:color w:val="000000"/>
                <w:kern w:val="0"/>
                <w:sz w:val="24"/>
              </w:rPr>
            </w:pPr>
            <w:r w:rsidRPr="0043392F">
              <w:rPr>
                <w:rFonts w:hint="eastAsia"/>
                <w:color w:val="000000"/>
                <w:kern w:val="0"/>
                <w:sz w:val="24"/>
              </w:rPr>
              <w:t>-</w:t>
            </w:r>
          </w:p>
        </w:tc>
      </w:tr>
    </w:tbl>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6.基金销售机构</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1</w:t>
      </w:r>
      <w:r w:rsidRPr="00B543B1">
        <w:rPr>
          <w:rFonts w:ascii="Times New Roman" w:hAnsi="Times New Roman" w:hint="eastAsia"/>
          <w:color w:val="000000"/>
          <w:sz w:val="24"/>
          <w:szCs w:val="24"/>
        </w:rPr>
        <w:t>、直销</w:t>
      </w:r>
      <w:r w:rsidR="00033726">
        <w:rPr>
          <w:rFonts w:ascii="Times New Roman" w:hAnsi="Times New Roman" w:hint="eastAsia"/>
          <w:color w:val="000000"/>
          <w:sz w:val="24"/>
          <w:szCs w:val="24"/>
        </w:rPr>
        <w:t>中心</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本公司深圳总部。</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注：直销</w:t>
      </w:r>
      <w:r w:rsidR="00033726">
        <w:rPr>
          <w:rFonts w:ascii="Times New Roman" w:hAnsi="Times New Roman" w:hint="eastAsia"/>
          <w:color w:val="000000"/>
          <w:sz w:val="24"/>
          <w:szCs w:val="24"/>
        </w:rPr>
        <w:t>中心</w:t>
      </w:r>
      <w:r w:rsidRPr="00B543B1">
        <w:rPr>
          <w:rFonts w:ascii="Times New Roman" w:hAnsi="Times New Roman" w:hint="eastAsia"/>
          <w:color w:val="000000"/>
          <w:sz w:val="24"/>
          <w:szCs w:val="24"/>
        </w:rPr>
        <w:t>包括本公司</w:t>
      </w:r>
      <w:r w:rsidR="00033726" w:rsidRPr="00B543B1">
        <w:rPr>
          <w:rFonts w:ascii="Times New Roman" w:hAnsi="Times New Roman" w:hint="eastAsia"/>
          <w:color w:val="000000"/>
          <w:sz w:val="24"/>
          <w:szCs w:val="24"/>
        </w:rPr>
        <w:t>直销</w:t>
      </w:r>
      <w:r w:rsidR="00033726">
        <w:rPr>
          <w:rFonts w:ascii="Times New Roman" w:hAnsi="Times New Roman" w:hint="eastAsia"/>
          <w:color w:val="000000"/>
          <w:sz w:val="24"/>
          <w:szCs w:val="24"/>
        </w:rPr>
        <w:t>柜台</w:t>
      </w:r>
      <w:r w:rsidRPr="00B543B1">
        <w:rPr>
          <w:rFonts w:ascii="Times New Roman" w:hAnsi="Times New Roman" w:hint="eastAsia"/>
          <w:color w:val="000000"/>
          <w:sz w:val="24"/>
          <w:szCs w:val="24"/>
        </w:rPr>
        <w:t>及直销网上交易系统</w:t>
      </w:r>
      <w:r w:rsidRPr="00B543B1">
        <w:rPr>
          <w:rFonts w:ascii="Times New Roman" w:hAnsi="Times New Roman"/>
          <w:color w:val="000000"/>
          <w:sz w:val="24"/>
          <w:szCs w:val="24"/>
        </w:rPr>
        <w:t>/</w:t>
      </w:r>
      <w:r w:rsidRPr="00B543B1">
        <w:rPr>
          <w:rFonts w:ascii="Times New Roman" w:hAnsi="Times New Roman" w:hint="eastAsia"/>
          <w:color w:val="000000"/>
          <w:sz w:val="24"/>
          <w:szCs w:val="24"/>
        </w:rPr>
        <w:t>电子交易直销前置式自助前台（具体以本公司官网列示为准）</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、场外非直销机构</w:t>
      </w:r>
    </w:p>
    <w:tbl>
      <w:tblPr>
        <w:tblW w:w="951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3036"/>
        <w:gridCol w:w="5636"/>
      </w:tblGrid>
      <w:tr w:rsidR="001E23BD" w:rsidRPr="001E23BD" w:rsidTr="00506697">
        <w:trPr>
          <w:trHeight w:val="300"/>
          <w:jc w:val="center"/>
        </w:trPr>
        <w:tc>
          <w:tcPr>
            <w:tcW w:w="838" w:type="dxa"/>
            <w:shd w:val="clear" w:color="auto" w:fill="auto"/>
            <w:noWrap/>
            <w:vAlign w:val="center"/>
            <w:hideMark/>
          </w:tcPr>
          <w:p w:rsidR="001E23BD" w:rsidRPr="001E23BD" w:rsidRDefault="001E23BD" w:rsidP="001E23BD">
            <w:pPr>
              <w:widowControl/>
              <w:jc w:val="center"/>
              <w:rPr>
                <w:rFonts w:ascii="Arial" w:hAnsi="Arial" w:cs="Arial"/>
                <w:b/>
                <w:bCs/>
                <w:color w:val="000000"/>
                <w:kern w:val="0"/>
                <w:sz w:val="22"/>
              </w:rPr>
            </w:pPr>
            <w:r w:rsidRPr="001E23BD">
              <w:rPr>
                <w:rFonts w:ascii="宋体" w:hAnsi="宋体" w:cs="Arial" w:hint="eastAsia"/>
                <w:b/>
                <w:bCs/>
                <w:color w:val="000000"/>
                <w:kern w:val="0"/>
                <w:sz w:val="22"/>
              </w:rPr>
              <w:t>序号</w:t>
            </w:r>
          </w:p>
        </w:tc>
        <w:tc>
          <w:tcPr>
            <w:tcW w:w="3036" w:type="dxa"/>
            <w:shd w:val="clear" w:color="auto" w:fill="auto"/>
            <w:noWrap/>
            <w:vAlign w:val="center"/>
            <w:hideMark/>
          </w:tcPr>
          <w:p w:rsidR="001E23BD" w:rsidRPr="001E23BD" w:rsidRDefault="001E23BD" w:rsidP="001E23BD">
            <w:pPr>
              <w:widowControl/>
              <w:jc w:val="center"/>
              <w:rPr>
                <w:rFonts w:ascii="Arial" w:hAnsi="Arial" w:cs="Arial"/>
                <w:b/>
                <w:bCs/>
                <w:color w:val="000000"/>
                <w:kern w:val="0"/>
                <w:sz w:val="22"/>
              </w:rPr>
            </w:pPr>
            <w:r w:rsidRPr="001E23BD">
              <w:rPr>
                <w:rFonts w:ascii="宋体" w:hAnsi="宋体" w:cs="Arial" w:hint="eastAsia"/>
                <w:b/>
                <w:bCs/>
                <w:color w:val="000000"/>
                <w:kern w:val="0"/>
                <w:sz w:val="22"/>
              </w:rPr>
              <w:t>销售机构全称</w:t>
            </w:r>
          </w:p>
        </w:tc>
        <w:tc>
          <w:tcPr>
            <w:tcW w:w="5636" w:type="dxa"/>
            <w:shd w:val="clear" w:color="auto" w:fill="auto"/>
            <w:noWrap/>
            <w:vAlign w:val="center"/>
            <w:hideMark/>
          </w:tcPr>
          <w:p w:rsidR="001E23BD" w:rsidRPr="001E23BD" w:rsidRDefault="001E23BD" w:rsidP="001E23BD">
            <w:pPr>
              <w:widowControl/>
              <w:jc w:val="center"/>
              <w:rPr>
                <w:rFonts w:ascii="Arial" w:hAnsi="Arial" w:cs="Arial"/>
                <w:b/>
                <w:bCs/>
                <w:color w:val="000000"/>
                <w:kern w:val="0"/>
                <w:sz w:val="22"/>
              </w:rPr>
            </w:pPr>
            <w:r w:rsidRPr="001E23BD">
              <w:rPr>
                <w:rFonts w:ascii="宋体" w:hAnsi="宋体" w:cs="Arial" w:hint="eastAsia"/>
                <w:b/>
                <w:bCs/>
                <w:color w:val="000000"/>
                <w:kern w:val="0"/>
                <w:sz w:val="22"/>
              </w:rPr>
              <w:t>销售机构信息</w:t>
            </w:r>
          </w:p>
        </w:tc>
      </w:tr>
      <w:tr w:rsidR="001E23BD" w:rsidRPr="001E23BD" w:rsidTr="00506697">
        <w:trPr>
          <w:trHeight w:val="2160"/>
          <w:jc w:val="center"/>
        </w:trPr>
        <w:tc>
          <w:tcPr>
            <w:tcW w:w="838" w:type="dxa"/>
            <w:shd w:val="clear" w:color="auto" w:fill="auto"/>
            <w:noWrap/>
            <w:vAlign w:val="center"/>
            <w:hideMark/>
          </w:tcPr>
          <w:p w:rsidR="001E23BD" w:rsidRPr="001E23BD" w:rsidRDefault="001E23BD" w:rsidP="001E23BD">
            <w:pPr>
              <w:widowControl/>
              <w:jc w:val="center"/>
              <w:rPr>
                <w:rFonts w:ascii="Arial" w:hAnsi="Arial" w:cs="Arial"/>
                <w:color w:val="000000"/>
                <w:kern w:val="0"/>
                <w:sz w:val="22"/>
              </w:rPr>
            </w:pPr>
            <w:r w:rsidRPr="001E23BD">
              <w:rPr>
                <w:rFonts w:ascii="Arial" w:hAnsi="Arial" w:cs="Arial"/>
                <w:color w:val="000000"/>
                <w:kern w:val="0"/>
                <w:sz w:val="22"/>
              </w:rPr>
              <w:t>1</w:t>
            </w:r>
          </w:p>
        </w:tc>
        <w:tc>
          <w:tcPr>
            <w:tcW w:w="3036" w:type="dxa"/>
            <w:shd w:val="clear" w:color="auto" w:fill="auto"/>
            <w:noWrap/>
            <w:vAlign w:val="center"/>
            <w:hideMark/>
          </w:tcPr>
          <w:p w:rsidR="001E23BD" w:rsidRPr="001E23BD" w:rsidRDefault="001E23BD" w:rsidP="001E23BD">
            <w:pPr>
              <w:widowControl/>
              <w:jc w:val="left"/>
              <w:rPr>
                <w:rFonts w:ascii="宋体" w:hAnsi="宋体" w:cs="宋体"/>
                <w:color w:val="000000"/>
                <w:kern w:val="0"/>
                <w:sz w:val="22"/>
              </w:rPr>
            </w:pPr>
            <w:r w:rsidRPr="001E23BD">
              <w:rPr>
                <w:rFonts w:ascii="宋体" w:hAnsi="宋体" w:cs="宋体" w:hint="eastAsia"/>
                <w:color w:val="000000"/>
                <w:kern w:val="0"/>
                <w:sz w:val="22"/>
              </w:rPr>
              <w:t>上海好买基金销售有限公司</w:t>
            </w:r>
          </w:p>
        </w:tc>
        <w:tc>
          <w:tcPr>
            <w:tcW w:w="5636" w:type="dxa"/>
            <w:shd w:val="clear" w:color="auto" w:fill="auto"/>
            <w:vAlign w:val="center"/>
            <w:hideMark/>
          </w:tcPr>
          <w:p w:rsidR="001E23BD" w:rsidRPr="001E23BD" w:rsidRDefault="001E23BD" w:rsidP="001E23BD">
            <w:pPr>
              <w:widowControl/>
              <w:jc w:val="left"/>
              <w:rPr>
                <w:rFonts w:ascii="宋体" w:hAnsi="宋体" w:cs="宋体" w:hint="eastAsia"/>
                <w:color w:val="000000"/>
                <w:kern w:val="0"/>
                <w:sz w:val="22"/>
              </w:rPr>
            </w:pPr>
            <w:r w:rsidRPr="001E23BD">
              <w:rPr>
                <w:rFonts w:ascii="宋体" w:hAnsi="宋体" w:cs="宋体" w:hint="eastAsia"/>
                <w:color w:val="000000"/>
                <w:kern w:val="0"/>
                <w:sz w:val="22"/>
              </w:rPr>
              <w:t>注册地址：上海市虹口区东大名路501号6211单元</w:t>
            </w:r>
            <w:r w:rsidRPr="001E23BD">
              <w:rPr>
                <w:rFonts w:ascii="宋体" w:hAnsi="宋体" w:cs="宋体" w:hint="eastAsia"/>
                <w:color w:val="000000"/>
                <w:kern w:val="0"/>
                <w:sz w:val="22"/>
              </w:rPr>
              <w:br/>
              <w:t>办公地址：上海市浦东新区张杨路500号华润时代广场10-14层</w:t>
            </w:r>
            <w:r w:rsidRPr="001E23BD">
              <w:rPr>
                <w:rFonts w:ascii="宋体" w:hAnsi="宋体" w:cs="宋体" w:hint="eastAsia"/>
                <w:color w:val="000000"/>
                <w:kern w:val="0"/>
                <w:sz w:val="22"/>
              </w:rPr>
              <w:br/>
              <w:t>法定代表人：陶怡</w:t>
            </w:r>
            <w:r w:rsidRPr="001E23BD">
              <w:rPr>
                <w:rFonts w:ascii="宋体" w:hAnsi="宋体" w:cs="宋体" w:hint="eastAsia"/>
                <w:color w:val="000000"/>
                <w:kern w:val="0"/>
                <w:sz w:val="22"/>
              </w:rPr>
              <w:br/>
              <w:t>联系人：程艳</w:t>
            </w:r>
            <w:r w:rsidRPr="001E23BD">
              <w:rPr>
                <w:rFonts w:ascii="宋体" w:hAnsi="宋体" w:cs="宋体" w:hint="eastAsia"/>
                <w:color w:val="000000"/>
                <w:kern w:val="0"/>
                <w:sz w:val="22"/>
              </w:rPr>
              <w:br/>
              <w:t>电话：021-68077516</w:t>
            </w:r>
            <w:r w:rsidRPr="001E23BD">
              <w:rPr>
                <w:rFonts w:ascii="宋体" w:hAnsi="宋体" w:cs="宋体" w:hint="eastAsia"/>
                <w:color w:val="000000"/>
                <w:kern w:val="0"/>
                <w:sz w:val="22"/>
              </w:rPr>
              <w:br/>
              <w:t>客户服务电话：4007009665</w:t>
            </w:r>
            <w:r w:rsidRPr="001E23BD">
              <w:rPr>
                <w:rFonts w:ascii="宋体" w:hAnsi="宋体" w:cs="宋体" w:hint="eastAsia"/>
                <w:color w:val="000000"/>
                <w:kern w:val="0"/>
                <w:sz w:val="22"/>
              </w:rPr>
              <w:br/>
              <w:t>网址：www.howbuy.com</w:t>
            </w:r>
          </w:p>
        </w:tc>
      </w:tr>
      <w:tr w:rsidR="001E23BD" w:rsidRPr="001E23BD" w:rsidTr="00924C56">
        <w:trPr>
          <w:trHeight w:val="416"/>
          <w:jc w:val="center"/>
        </w:trPr>
        <w:tc>
          <w:tcPr>
            <w:tcW w:w="838" w:type="dxa"/>
            <w:shd w:val="clear" w:color="auto" w:fill="auto"/>
            <w:noWrap/>
            <w:vAlign w:val="center"/>
            <w:hideMark/>
          </w:tcPr>
          <w:p w:rsidR="001E23BD" w:rsidRPr="001E23BD" w:rsidRDefault="001E23BD" w:rsidP="001E23BD">
            <w:pPr>
              <w:widowControl/>
              <w:jc w:val="center"/>
              <w:rPr>
                <w:rFonts w:ascii="Arial" w:hAnsi="Arial" w:cs="Arial" w:hint="eastAsia"/>
                <w:color w:val="000000"/>
                <w:kern w:val="0"/>
                <w:sz w:val="22"/>
              </w:rPr>
            </w:pPr>
            <w:r w:rsidRPr="001E23BD">
              <w:rPr>
                <w:rFonts w:ascii="Arial" w:hAnsi="Arial" w:cs="Arial"/>
                <w:color w:val="000000"/>
                <w:kern w:val="0"/>
                <w:sz w:val="22"/>
              </w:rPr>
              <w:t>2</w:t>
            </w:r>
          </w:p>
        </w:tc>
        <w:tc>
          <w:tcPr>
            <w:tcW w:w="3036" w:type="dxa"/>
            <w:shd w:val="clear" w:color="auto" w:fill="auto"/>
            <w:noWrap/>
            <w:vAlign w:val="center"/>
            <w:hideMark/>
          </w:tcPr>
          <w:p w:rsidR="001E23BD" w:rsidRPr="001E23BD" w:rsidRDefault="001E23BD" w:rsidP="001E23BD">
            <w:pPr>
              <w:widowControl/>
              <w:jc w:val="left"/>
              <w:rPr>
                <w:rFonts w:ascii="宋体" w:hAnsi="宋体" w:cs="宋体"/>
                <w:color w:val="000000"/>
                <w:kern w:val="0"/>
                <w:sz w:val="22"/>
              </w:rPr>
            </w:pPr>
            <w:r w:rsidRPr="001E23BD">
              <w:rPr>
                <w:rFonts w:ascii="宋体" w:hAnsi="宋体" w:cs="宋体" w:hint="eastAsia"/>
                <w:color w:val="000000"/>
                <w:kern w:val="0"/>
                <w:sz w:val="22"/>
              </w:rPr>
              <w:t>上海天天基金销售有限公司</w:t>
            </w:r>
          </w:p>
        </w:tc>
        <w:tc>
          <w:tcPr>
            <w:tcW w:w="5636" w:type="dxa"/>
            <w:shd w:val="clear" w:color="auto" w:fill="auto"/>
            <w:vAlign w:val="center"/>
            <w:hideMark/>
          </w:tcPr>
          <w:p w:rsidR="001E23BD" w:rsidRPr="001E23BD" w:rsidRDefault="001E23BD" w:rsidP="001E23BD">
            <w:pPr>
              <w:widowControl/>
              <w:jc w:val="left"/>
              <w:rPr>
                <w:rFonts w:ascii="宋体" w:hAnsi="宋体" w:cs="宋体" w:hint="eastAsia"/>
                <w:color w:val="000000"/>
                <w:kern w:val="0"/>
                <w:sz w:val="22"/>
              </w:rPr>
            </w:pPr>
            <w:r w:rsidRPr="001E23BD">
              <w:rPr>
                <w:rFonts w:ascii="宋体" w:hAnsi="宋体" w:cs="宋体" w:hint="eastAsia"/>
                <w:color w:val="000000"/>
                <w:kern w:val="0"/>
                <w:sz w:val="22"/>
              </w:rPr>
              <w:t>注册地址：上海市徐汇区龙田路190号2号楼2楼</w:t>
            </w:r>
            <w:r w:rsidRPr="001E23BD">
              <w:rPr>
                <w:rFonts w:ascii="宋体" w:hAnsi="宋体" w:cs="宋体" w:hint="eastAsia"/>
                <w:color w:val="000000"/>
                <w:kern w:val="0"/>
                <w:sz w:val="22"/>
              </w:rPr>
              <w:br/>
              <w:t>办公地址：上海市徐汇区宛平南路88号东方财富大厦</w:t>
            </w:r>
            <w:r w:rsidRPr="001E23BD">
              <w:rPr>
                <w:rFonts w:ascii="宋体" w:hAnsi="宋体" w:cs="宋体" w:hint="eastAsia"/>
                <w:color w:val="000000"/>
                <w:kern w:val="0"/>
                <w:sz w:val="22"/>
              </w:rPr>
              <w:br/>
              <w:t>法定代表人：其实</w:t>
            </w:r>
            <w:r w:rsidRPr="001E23BD">
              <w:rPr>
                <w:rFonts w:ascii="宋体" w:hAnsi="宋体" w:cs="宋体" w:hint="eastAsia"/>
                <w:color w:val="000000"/>
                <w:kern w:val="0"/>
                <w:sz w:val="22"/>
              </w:rPr>
              <w:br/>
              <w:t>联系人：潘世友</w:t>
            </w:r>
            <w:r w:rsidRPr="001E23BD">
              <w:rPr>
                <w:rFonts w:ascii="宋体" w:hAnsi="宋体" w:cs="宋体" w:hint="eastAsia"/>
                <w:color w:val="000000"/>
                <w:kern w:val="0"/>
                <w:sz w:val="22"/>
              </w:rPr>
              <w:br/>
              <w:t>电话：021-54509977</w:t>
            </w:r>
            <w:r w:rsidRPr="001E23BD">
              <w:rPr>
                <w:rFonts w:ascii="宋体" w:hAnsi="宋体" w:cs="宋体" w:hint="eastAsia"/>
                <w:color w:val="000000"/>
                <w:kern w:val="0"/>
                <w:sz w:val="22"/>
              </w:rPr>
              <w:br/>
              <w:t>客服电话：95021</w:t>
            </w:r>
            <w:r w:rsidRPr="001E23BD">
              <w:rPr>
                <w:rFonts w:ascii="宋体" w:hAnsi="宋体" w:cs="宋体" w:hint="eastAsia"/>
                <w:color w:val="000000"/>
                <w:kern w:val="0"/>
                <w:sz w:val="22"/>
              </w:rPr>
              <w:br/>
              <w:t>网址：www.1234567.com.cn</w:t>
            </w:r>
          </w:p>
        </w:tc>
      </w:tr>
      <w:tr w:rsidR="001E23BD" w:rsidRPr="001E23BD" w:rsidTr="00506697">
        <w:trPr>
          <w:trHeight w:val="2700"/>
          <w:jc w:val="center"/>
        </w:trPr>
        <w:tc>
          <w:tcPr>
            <w:tcW w:w="838" w:type="dxa"/>
            <w:shd w:val="clear" w:color="auto" w:fill="auto"/>
            <w:noWrap/>
            <w:vAlign w:val="center"/>
            <w:hideMark/>
          </w:tcPr>
          <w:p w:rsidR="001E23BD" w:rsidRPr="001E23BD" w:rsidRDefault="001E23BD" w:rsidP="001E23BD">
            <w:pPr>
              <w:widowControl/>
              <w:jc w:val="center"/>
              <w:rPr>
                <w:rFonts w:ascii="Arial" w:hAnsi="Arial" w:cs="Arial" w:hint="eastAsia"/>
                <w:color w:val="000000"/>
                <w:kern w:val="0"/>
                <w:sz w:val="22"/>
              </w:rPr>
            </w:pPr>
            <w:r w:rsidRPr="001E23BD">
              <w:rPr>
                <w:rFonts w:ascii="Arial" w:hAnsi="Arial" w:cs="Arial"/>
                <w:color w:val="000000"/>
                <w:kern w:val="0"/>
                <w:sz w:val="22"/>
              </w:rPr>
              <w:t>3</w:t>
            </w:r>
          </w:p>
        </w:tc>
        <w:tc>
          <w:tcPr>
            <w:tcW w:w="3036" w:type="dxa"/>
            <w:shd w:val="clear" w:color="auto" w:fill="auto"/>
            <w:noWrap/>
            <w:vAlign w:val="center"/>
            <w:hideMark/>
          </w:tcPr>
          <w:p w:rsidR="001E23BD" w:rsidRPr="001E23BD" w:rsidRDefault="001E23BD" w:rsidP="001E23BD">
            <w:pPr>
              <w:widowControl/>
              <w:jc w:val="left"/>
              <w:rPr>
                <w:rFonts w:ascii="宋体" w:hAnsi="宋体" w:cs="宋体"/>
                <w:color w:val="000000"/>
                <w:kern w:val="0"/>
                <w:sz w:val="22"/>
              </w:rPr>
            </w:pPr>
            <w:r w:rsidRPr="001E23BD">
              <w:rPr>
                <w:rFonts w:ascii="宋体" w:hAnsi="宋体" w:cs="宋体" w:hint="eastAsia"/>
                <w:color w:val="000000"/>
                <w:kern w:val="0"/>
                <w:sz w:val="22"/>
              </w:rPr>
              <w:t>上海利得基金销售有限公司</w:t>
            </w:r>
          </w:p>
        </w:tc>
        <w:tc>
          <w:tcPr>
            <w:tcW w:w="5636" w:type="dxa"/>
            <w:shd w:val="clear" w:color="auto" w:fill="auto"/>
            <w:vAlign w:val="center"/>
            <w:hideMark/>
          </w:tcPr>
          <w:p w:rsidR="001E23BD" w:rsidRPr="001E23BD" w:rsidRDefault="001E23BD" w:rsidP="001E23BD">
            <w:pPr>
              <w:widowControl/>
              <w:jc w:val="left"/>
              <w:rPr>
                <w:rFonts w:ascii="宋体" w:hAnsi="宋体" w:cs="宋体" w:hint="eastAsia"/>
                <w:color w:val="000000"/>
                <w:kern w:val="0"/>
                <w:sz w:val="22"/>
              </w:rPr>
            </w:pPr>
            <w:r w:rsidRPr="001E23BD">
              <w:rPr>
                <w:rFonts w:ascii="宋体" w:hAnsi="宋体" w:cs="宋体" w:hint="eastAsia"/>
                <w:color w:val="000000"/>
                <w:kern w:val="0"/>
                <w:sz w:val="22"/>
              </w:rPr>
              <w:t>注册地址：中国（上海）自由贸易试验区临港新片区海基六路70弄1号208-36室</w:t>
            </w:r>
            <w:r w:rsidRPr="001E23BD">
              <w:rPr>
                <w:rFonts w:ascii="宋体" w:hAnsi="宋体" w:cs="宋体" w:hint="eastAsia"/>
                <w:color w:val="000000"/>
                <w:kern w:val="0"/>
                <w:sz w:val="22"/>
              </w:rPr>
              <w:br/>
              <w:t>办公地址：上海市虹口区东大名路1098号浦江国际金融广场53层</w:t>
            </w:r>
            <w:r w:rsidRPr="001E23BD">
              <w:rPr>
                <w:rFonts w:ascii="宋体" w:hAnsi="宋体" w:cs="宋体" w:hint="eastAsia"/>
                <w:color w:val="000000"/>
                <w:kern w:val="0"/>
                <w:sz w:val="22"/>
              </w:rPr>
              <w:br/>
              <w:t>法定代表人：李兴春</w:t>
            </w:r>
            <w:r w:rsidRPr="001E23BD">
              <w:rPr>
                <w:rFonts w:ascii="宋体" w:hAnsi="宋体" w:cs="宋体" w:hint="eastAsia"/>
                <w:color w:val="000000"/>
                <w:kern w:val="0"/>
                <w:sz w:val="22"/>
              </w:rPr>
              <w:br/>
              <w:t>联系人：张仕钰</w:t>
            </w:r>
            <w:r w:rsidRPr="001E23BD">
              <w:rPr>
                <w:rFonts w:ascii="宋体" w:hAnsi="宋体" w:cs="宋体" w:hint="eastAsia"/>
                <w:color w:val="000000"/>
                <w:kern w:val="0"/>
                <w:sz w:val="22"/>
              </w:rPr>
              <w:br/>
              <w:t>电话：021-60195205</w:t>
            </w:r>
            <w:r w:rsidRPr="001E23BD">
              <w:rPr>
                <w:rFonts w:ascii="宋体" w:hAnsi="宋体" w:cs="宋体" w:hint="eastAsia"/>
                <w:color w:val="000000"/>
                <w:kern w:val="0"/>
                <w:sz w:val="22"/>
              </w:rPr>
              <w:br/>
              <w:t>传真：021-61101630</w:t>
            </w:r>
            <w:r w:rsidRPr="001E23BD">
              <w:rPr>
                <w:rFonts w:ascii="宋体" w:hAnsi="宋体" w:cs="宋体" w:hint="eastAsia"/>
                <w:color w:val="000000"/>
                <w:kern w:val="0"/>
                <w:sz w:val="22"/>
              </w:rPr>
              <w:br/>
              <w:t>客户服务电话：400-032-5885</w:t>
            </w:r>
            <w:r w:rsidRPr="001E23BD">
              <w:rPr>
                <w:rFonts w:ascii="宋体" w:hAnsi="宋体" w:cs="宋体" w:hint="eastAsia"/>
                <w:color w:val="000000"/>
                <w:kern w:val="0"/>
                <w:sz w:val="22"/>
              </w:rPr>
              <w:br/>
              <w:t>公司网址：www.leadfund.com.cn</w:t>
            </w:r>
          </w:p>
        </w:tc>
      </w:tr>
      <w:tr w:rsidR="001E23BD" w:rsidRPr="001E23BD" w:rsidTr="00506697">
        <w:trPr>
          <w:trHeight w:val="2160"/>
          <w:jc w:val="center"/>
        </w:trPr>
        <w:tc>
          <w:tcPr>
            <w:tcW w:w="838" w:type="dxa"/>
            <w:shd w:val="clear" w:color="auto" w:fill="auto"/>
            <w:noWrap/>
            <w:vAlign w:val="center"/>
            <w:hideMark/>
          </w:tcPr>
          <w:p w:rsidR="001E23BD" w:rsidRPr="001E23BD" w:rsidRDefault="001E23BD" w:rsidP="001E23BD">
            <w:pPr>
              <w:widowControl/>
              <w:jc w:val="center"/>
              <w:rPr>
                <w:rFonts w:ascii="Arial" w:hAnsi="Arial" w:cs="Arial" w:hint="eastAsia"/>
                <w:color w:val="000000"/>
                <w:kern w:val="0"/>
                <w:sz w:val="22"/>
              </w:rPr>
            </w:pPr>
            <w:r w:rsidRPr="001E23BD">
              <w:rPr>
                <w:rFonts w:ascii="Arial" w:hAnsi="Arial" w:cs="Arial"/>
                <w:color w:val="000000"/>
                <w:kern w:val="0"/>
                <w:sz w:val="22"/>
              </w:rPr>
              <w:t>4</w:t>
            </w:r>
          </w:p>
        </w:tc>
        <w:tc>
          <w:tcPr>
            <w:tcW w:w="3036" w:type="dxa"/>
            <w:shd w:val="clear" w:color="auto" w:fill="auto"/>
            <w:noWrap/>
            <w:vAlign w:val="center"/>
            <w:hideMark/>
          </w:tcPr>
          <w:p w:rsidR="001E23BD" w:rsidRPr="001E23BD" w:rsidRDefault="001E23BD" w:rsidP="001E23BD">
            <w:pPr>
              <w:widowControl/>
              <w:jc w:val="left"/>
              <w:rPr>
                <w:rFonts w:ascii="宋体" w:hAnsi="宋体" w:cs="宋体"/>
                <w:color w:val="000000"/>
                <w:kern w:val="0"/>
                <w:sz w:val="22"/>
              </w:rPr>
            </w:pPr>
            <w:r w:rsidRPr="001E23BD">
              <w:rPr>
                <w:rFonts w:ascii="宋体" w:hAnsi="宋体" w:cs="宋体" w:hint="eastAsia"/>
                <w:color w:val="000000"/>
                <w:kern w:val="0"/>
                <w:sz w:val="22"/>
              </w:rPr>
              <w:t>上海基煜基金销售有限公司</w:t>
            </w:r>
          </w:p>
        </w:tc>
        <w:tc>
          <w:tcPr>
            <w:tcW w:w="5636" w:type="dxa"/>
            <w:shd w:val="clear" w:color="auto" w:fill="auto"/>
            <w:vAlign w:val="center"/>
            <w:hideMark/>
          </w:tcPr>
          <w:p w:rsidR="001E23BD" w:rsidRPr="001E23BD" w:rsidRDefault="001E23BD" w:rsidP="001E23BD">
            <w:pPr>
              <w:widowControl/>
              <w:jc w:val="left"/>
              <w:rPr>
                <w:rFonts w:ascii="宋体" w:hAnsi="宋体" w:cs="宋体" w:hint="eastAsia"/>
                <w:color w:val="000000"/>
                <w:kern w:val="0"/>
                <w:sz w:val="22"/>
              </w:rPr>
            </w:pPr>
            <w:r w:rsidRPr="001E23BD">
              <w:rPr>
                <w:rFonts w:ascii="宋体" w:hAnsi="宋体" w:cs="宋体" w:hint="eastAsia"/>
                <w:color w:val="000000"/>
                <w:kern w:val="0"/>
                <w:sz w:val="22"/>
              </w:rPr>
              <w:t>注册地址：上海市黄浦区广东路500号30层3001单元</w:t>
            </w:r>
            <w:r w:rsidRPr="001E23BD">
              <w:rPr>
                <w:rFonts w:ascii="宋体" w:hAnsi="宋体" w:cs="宋体" w:hint="eastAsia"/>
                <w:color w:val="000000"/>
                <w:kern w:val="0"/>
                <w:sz w:val="22"/>
              </w:rPr>
              <w:br/>
              <w:t>办公地址：上海市浦东新区银城中路488号太平金融大厦1503室</w:t>
            </w:r>
            <w:r w:rsidRPr="001E23BD">
              <w:rPr>
                <w:rFonts w:ascii="宋体" w:hAnsi="宋体" w:cs="宋体" w:hint="eastAsia"/>
                <w:color w:val="000000"/>
                <w:kern w:val="0"/>
                <w:sz w:val="22"/>
              </w:rPr>
              <w:br/>
              <w:t>法定代表人：王翔</w:t>
            </w:r>
            <w:r w:rsidRPr="001E23BD">
              <w:rPr>
                <w:rFonts w:ascii="宋体" w:hAnsi="宋体" w:cs="宋体" w:hint="eastAsia"/>
                <w:color w:val="000000"/>
                <w:kern w:val="0"/>
                <w:sz w:val="22"/>
              </w:rPr>
              <w:br/>
              <w:t>联系人：何楚楚</w:t>
            </w:r>
            <w:r w:rsidRPr="001E23BD">
              <w:rPr>
                <w:rFonts w:ascii="宋体" w:hAnsi="宋体" w:cs="宋体" w:hint="eastAsia"/>
                <w:color w:val="000000"/>
                <w:kern w:val="0"/>
                <w:sz w:val="22"/>
              </w:rPr>
              <w:br/>
              <w:t>电话：021-65370077</w:t>
            </w:r>
            <w:r w:rsidRPr="001E23BD">
              <w:rPr>
                <w:rFonts w:ascii="宋体" w:hAnsi="宋体" w:cs="宋体" w:hint="eastAsia"/>
                <w:color w:val="000000"/>
                <w:kern w:val="0"/>
                <w:sz w:val="22"/>
              </w:rPr>
              <w:br/>
              <w:t>客户服务电话：4008205369</w:t>
            </w:r>
            <w:r w:rsidRPr="001E23BD">
              <w:rPr>
                <w:rFonts w:ascii="宋体" w:hAnsi="宋体" w:cs="宋体" w:hint="eastAsia"/>
                <w:color w:val="000000"/>
                <w:kern w:val="0"/>
                <w:sz w:val="22"/>
              </w:rPr>
              <w:br/>
              <w:t>网址：http://www.jigoutong.com/</w:t>
            </w:r>
          </w:p>
        </w:tc>
      </w:tr>
    </w:tbl>
    <w:p w:rsidR="009E7930" w:rsidRPr="00B543B1" w:rsidRDefault="009E7930" w:rsidP="00E80539">
      <w:pPr>
        <w:spacing w:line="360" w:lineRule="auto"/>
        <w:ind w:firstLineChars="200" w:firstLine="480"/>
        <w:jc w:val="left"/>
        <w:rPr>
          <w:rFonts w:ascii="Times New Roman" w:hAnsi="Times New Roman" w:hint="eastAsia"/>
          <w:color w:val="000000"/>
          <w:sz w:val="24"/>
          <w:szCs w:val="24"/>
        </w:rPr>
      </w:pPr>
      <w:r w:rsidRPr="009E7930">
        <w:rPr>
          <w:rFonts w:ascii="Times New Roman" w:hAnsi="Times New Roman" w:hint="eastAsia"/>
          <w:color w:val="000000"/>
          <w:sz w:val="24"/>
          <w:szCs w:val="24"/>
        </w:rPr>
        <w:t>基金管理人可根据《销售办法》和基金合同等的规定，选择其他符合要求的机构代理销售本基金，并在基金管理人网站公示。</w:t>
      </w:r>
    </w:p>
    <w:p w:rsidR="006B0EEB" w:rsidRPr="00B543B1" w:rsidRDefault="004D3E08" w:rsidP="00B543B1">
      <w:pPr>
        <w:pStyle w:val="3"/>
        <w:widowControl w:val="0"/>
        <w:spacing w:before="0" w:beforeAutospacing="0" w:after="0" w:afterAutospacing="0" w:line="360" w:lineRule="auto"/>
        <w:jc w:val="both"/>
        <w:rPr>
          <w:rFonts w:ascii="Times New Roman" w:hAnsi="Times New Roman" w:cs="Times New Roman"/>
          <w:color w:val="000000"/>
          <w:kern w:val="2"/>
          <w:sz w:val="24"/>
          <w:szCs w:val="24"/>
        </w:rPr>
      </w:pPr>
      <w:r w:rsidRPr="00B543B1">
        <w:rPr>
          <w:rFonts w:ascii="Times New Roman" w:hAnsi="Times New Roman" w:cs="Times New Roman"/>
          <w:color w:val="000000"/>
          <w:kern w:val="2"/>
          <w:sz w:val="24"/>
          <w:szCs w:val="24"/>
        </w:rPr>
        <w:t xml:space="preserve"> </w:t>
      </w:r>
      <w:r w:rsidR="006B0EEB" w:rsidRPr="00B543B1">
        <w:rPr>
          <w:rFonts w:ascii="Times New Roman" w:hAnsi="Times New Roman" w:cs="Times New Roman"/>
          <w:color w:val="000000"/>
          <w:kern w:val="2"/>
          <w:sz w:val="24"/>
          <w:szCs w:val="24"/>
        </w:rPr>
        <w:t>7</w:t>
      </w:r>
      <w:bookmarkStart w:id="2" w:name="t_2_8_table"/>
      <w:bookmarkEnd w:id="2"/>
      <w:r w:rsidR="006B0EEB" w:rsidRPr="00B543B1">
        <w:rPr>
          <w:rFonts w:ascii="Times New Roman" w:hAnsi="Times New Roman" w:cs="Times New Roman"/>
          <w:color w:val="000000"/>
          <w:kern w:val="2"/>
          <w:sz w:val="24"/>
          <w:szCs w:val="24"/>
        </w:rPr>
        <w:t>.</w:t>
      </w:r>
      <w:r w:rsidR="006B0EEB" w:rsidRPr="00B543B1">
        <w:rPr>
          <w:rFonts w:ascii="Times New Roman" w:hAnsi="Times New Roman" w:cs="Times New Roman" w:hint="eastAsia"/>
          <w:color w:val="000000"/>
          <w:kern w:val="2"/>
          <w:sz w:val="24"/>
          <w:szCs w:val="24"/>
        </w:rPr>
        <w:t>基金份额净值公告的披露安排</w:t>
      </w:r>
    </w:p>
    <w:p w:rsidR="00410EEA" w:rsidRPr="00410EEA" w:rsidRDefault="00410EEA" w:rsidP="00410EEA">
      <w:pPr>
        <w:spacing w:line="360" w:lineRule="auto"/>
        <w:ind w:firstLineChars="200" w:firstLine="480"/>
        <w:rPr>
          <w:rFonts w:ascii="Times New Roman" w:hAnsi="Times New Roman" w:hint="eastAsia"/>
          <w:color w:val="000000"/>
          <w:sz w:val="24"/>
          <w:szCs w:val="24"/>
        </w:rPr>
      </w:pPr>
      <w:bookmarkStart w:id="3" w:name="t_2_8_2756_a1_fm1"/>
      <w:bookmarkEnd w:id="3"/>
      <w:r w:rsidRPr="00410EEA">
        <w:rPr>
          <w:rFonts w:ascii="Times New Roman" w:hAnsi="Times New Roman" w:hint="eastAsia"/>
          <w:color w:val="000000"/>
          <w:sz w:val="24"/>
          <w:szCs w:val="24"/>
        </w:rPr>
        <w:t>基金合同生效后，封闭期内，基金管理人应当至少每周在规定网站披露一次基金份额净值和基金份额累计净值。</w:t>
      </w:r>
    </w:p>
    <w:p w:rsidR="00FF05C8" w:rsidRPr="00B543B1" w:rsidRDefault="00410EEA" w:rsidP="00FF05C8">
      <w:pPr>
        <w:spacing w:line="360" w:lineRule="auto"/>
        <w:ind w:firstLineChars="200" w:firstLine="480"/>
        <w:rPr>
          <w:rFonts w:ascii="Times New Roman" w:hAnsi="Times New Roman"/>
          <w:color w:val="000000"/>
          <w:sz w:val="24"/>
          <w:szCs w:val="24"/>
        </w:rPr>
      </w:pPr>
      <w:r w:rsidRPr="00410EEA">
        <w:rPr>
          <w:rFonts w:ascii="Times New Roman" w:hAnsi="Times New Roman" w:hint="eastAsia"/>
          <w:color w:val="000000"/>
          <w:sz w:val="24"/>
          <w:szCs w:val="24"/>
        </w:rPr>
        <w:t>开放期内，基金管理人应当在不晚于每个开放日的次日，通过规定网站、基金销售机构网站或者营业网点披露开放日的基金份额净值和基金份额累计净值。</w:t>
      </w:r>
    </w:p>
    <w:p w:rsidR="006B0EEB" w:rsidRPr="00756B55" w:rsidRDefault="006B0EEB" w:rsidP="00756B55">
      <w:pPr>
        <w:spacing w:line="360" w:lineRule="auto"/>
        <w:rPr>
          <w:rFonts w:ascii="Times New Roman" w:hAnsi="Times New Roman"/>
          <w:b/>
          <w:bCs/>
          <w:color w:val="000000"/>
          <w:sz w:val="24"/>
          <w:szCs w:val="24"/>
        </w:rPr>
      </w:pPr>
      <w:r w:rsidRPr="00756B55">
        <w:rPr>
          <w:rFonts w:ascii="Times New Roman" w:hAnsi="Times New Roman"/>
          <w:b/>
          <w:color w:val="000000"/>
          <w:sz w:val="24"/>
          <w:szCs w:val="24"/>
        </w:rPr>
        <w:t>8.</w:t>
      </w:r>
      <w:r w:rsidRPr="00756B55">
        <w:rPr>
          <w:rFonts w:ascii="Times New Roman" w:hAnsi="Times New Roman" w:hint="eastAsia"/>
          <w:b/>
          <w:color w:val="000000"/>
          <w:sz w:val="24"/>
          <w:szCs w:val="24"/>
        </w:rPr>
        <w:t>其他需要提示的事项</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投资者可通过本公司网站或本基金的销售机构查阅本基金的《基金合同》、《招募说明书》等法律文件，了解所投资基金的风险收益特征，并根据自身情况购买与本人风险承受能力相匹配的产品。</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投资者可以登录本公司网站（</w:t>
      </w:r>
      <w:r w:rsidRPr="00B543B1">
        <w:rPr>
          <w:rFonts w:ascii="Times New Roman" w:hAnsi="Times New Roman"/>
          <w:color w:val="000000"/>
          <w:sz w:val="24"/>
          <w:szCs w:val="24"/>
        </w:rPr>
        <w:t>www.igwfmc.com</w:t>
      </w:r>
      <w:r w:rsidRPr="00B543B1">
        <w:rPr>
          <w:rFonts w:ascii="Times New Roman" w:hAnsi="Times New Roman" w:hint="eastAsia"/>
          <w:color w:val="000000"/>
          <w:sz w:val="24"/>
          <w:szCs w:val="24"/>
        </w:rPr>
        <w:t>）查询或者拨打本公司的客户服务电话（</w:t>
      </w:r>
      <w:r w:rsidRPr="00B543B1">
        <w:rPr>
          <w:rFonts w:ascii="Times New Roman" w:hAnsi="Times New Roman"/>
          <w:color w:val="000000"/>
          <w:sz w:val="24"/>
          <w:szCs w:val="24"/>
        </w:rPr>
        <w:t>400 8888 606</w:t>
      </w:r>
      <w:r w:rsidRPr="00B543B1">
        <w:rPr>
          <w:rFonts w:ascii="Times New Roman" w:hAnsi="Times New Roman" w:hint="eastAsia"/>
          <w:color w:val="000000"/>
          <w:sz w:val="24"/>
          <w:szCs w:val="24"/>
        </w:rPr>
        <w:t>）垂询相关事宜。</w:t>
      </w:r>
    </w:p>
    <w:p w:rsidR="00DA3454" w:rsidRPr="00B543B1" w:rsidRDefault="006B0EEB" w:rsidP="00B543B1">
      <w:pPr>
        <w:spacing w:line="360" w:lineRule="auto"/>
        <w:ind w:firstLineChars="200" w:firstLine="360"/>
        <w:rPr>
          <w:rFonts w:ascii="Times New Roman" w:hAnsi="Times New Roman"/>
          <w:color w:val="000000"/>
          <w:sz w:val="24"/>
          <w:szCs w:val="24"/>
        </w:rPr>
      </w:pPr>
      <w:r w:rsidRPr="006B0EEB">
        <w:rPr>
          <w:rFonts w:ascii="Times New Roman" w:hAnsi="Times New Roman"/>
          <w:color w:val="666666"/>
          <w:kern w:val="0"/>
          <w:sz w:val="18"/>
          <w:szCs w:val="18"/>
        </w:rPr>
        <w:t> </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风险提示：</w:t>
      </w:r>
      <w:r w:rsidR="00C528B1" w:rsidRPr="00C528B1">
        <w:rPr>
          <w:rFonts w:ascii="Times New Roman" w:hAnsi="Times New Roman" w:hint="eastAsia"/>
          <w:color w:val="000000"/>
          <w:sz w:val="24"/>
          <w:szCs w:val="24"/>
        </w:rPr>
        <w:t>本基金投资于证券市场，基金净值会因为证券市场波动等因素产生波动，投资者在投资本基金前，请认真阅读招募说明书、基金产品资料概要和基金合同等信息披露文件，自主判断基金的投资价值，全面认识本基金产品的风险收益特征和产品特性，充分考虑自身的风险承受能力，理性判断市场，对认购（或申购）基金的意愿、时机、数量等投资行为作出独立决策，获得基金投资收益，亦自行承担基金投资中出现的各类风险。投资本基金可能遇到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p>
    <w:p w:rsidR="006B0EEB" w:rsidRPr="00B543B1" w:rsidRDefault="00C528B1" w:rsidP="009E7930">
      <w:pPr>
        <w:spacing w:line="360" w:lineRule="auto"/>
        <w:ind w:firstLineChars="200" w:firstLine="480"/>
        <w:rPr>
          <w:rFonts w:ascii="Times New Roman" w:hAnsi="Times New Roman"/>
          <w:color w:val="000000"/>
          <w:sz w:val="24"/>
          <w:szCs w:val="24"/>
        </w:rPr>
      </w:pPr>
      <w:r w:rsidRPr="00C528B1">
        <w:rPr>
          <w:rFonts w:ascii="Times New Roman" w:hAnsi="Times New Roman" w:hint="eastAsia"/>
          <w:color w:val="000000"/>
          <w:sz w:val="24"/>
          <w:szCs w:val="24"/>
        </w:rPr>
        <w:t>本基金为债券型证券投资基金，风险与收益高于货币市场基金，低于股票型基金、混合型基金。基金可通过多样化投资来分散这种非系统风险，但不能完全规避。基金管理人提醒投资人基金投资的“买者自负”原则，在投资人作出投资决策后，基金运营状况与基金净值变化引致的投资风险，由投资人自行负责。</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基金管理人承诺以诚实信用、勤勉尽责的原则管理和运用基金资产，但不保证基金一定盈利，也不保证最低收益。投资者投资于本基金管理人管理的基金时应认真阅读基金合同、招募说明书等文件。敬请投资者注意投资风险。</w:t>
      </w:r>
    </w:p>
    <w:p w:rsidR="00A22557" w:rsidRPr="00B543B1" w:rsidRDefault="00A22557" w:rsidP="00B543B1">
      <w:pPr>
        <w:spacing w:line="360" w:lineRule="auto"/>
        <w:ind w:firstLineChars="200" w:firstLine="480"/>
        <w:rPr>
          <w:rFonts w:ascii="Times New Roman" w:hAnsi="Times New Roman" w:hint="eastAsia"/>
          <w:color w:val="000000"/>
          <w:sz w:val="24"/>
          <w:szCs w:val="24"/>
        </w:rPr>
      </w:pPr>
    </w:p>
    <w:p w:rsidR="00EB47F2" w:rsidRDefault="006B0EEB" w:rsidP="00A22557">
      <w:pPr>
        <w:spacing w:line="360" w:lineRule="auto"/>
        <w:ind w:firstLineChars="200" w:firstLine="480"/>
      </w:pPr>
      <w:r w:rsidRPr="00B543B1">
        <w:rPr>
          <w:rFonts w:ascii="Times New Roman" w:hAnsi="Times New Roman" w:hint="eastAsia"/>
          <w:color w:val="000000"/>
          <w:sz w:val="24"/>
          <w:szCs w:val="24"/>
        </w:rPr>
        <w:t>特此公告。</w:t>
      </w:r>
    </w:p>
    <w:sectPr w:rsidR="00EB47F2" w:rsidSect="007E70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D8A" w:rsidRDefault="000F2D8A" w:rsidP="006B0EEB">
      <w:r>
        <w:separator/>
      </w:r>
    </w:p>
  </w:endnote>
  <w:endnote w:type="continuationSeparator" w:id="0">
    <w:p w:rsidR="000F2D8A" w:rsidRDefault="000F2D8A" w:rsidP="006B0E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D8A" w:rsidRDefault="000F2D8A" w:rsidP="006B0EEB">
      <w:r>
        <w:separator/>
      </w:r>
    </w:p>
  </w:footnote>
  <w:footnote w:type="continuationSeparator" w:id="0">
    <w:p w:rsidR="000F2D8A" w:rsidRDefault="000F2D8A" w:rsidP="006B0E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A73E4"/>
    <w:multiLevelType w:val="multilevel"/>
    <w:tmpl w:val="96ACA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78"/>
    <w:rsid w:val="00000B04"/>
    <w:rsid w:val="00023570"/>
    <w:rsid w:val="00033726"/>
    <w:rsid w:val="000350FC"/>
    <w:rsid w:val="000371DB"/>
    <w:rsid w:val="00052607"/>
    <w:rsid w:val="00060295"/>
    <w:rsid w:val="00066BD9"/>
    <w:rsid w:val="000956F9"/>
    <w:rsid w:val="000B3F4B"/>
    <w:rsid w:val="000B7B5A"/>
    <w:rsid w:val="000C5367"/>
    <w:rsid w:val="000C7F7E"/>
    <w:rsid w:val="000F2D8A"/>
    <w:rsid w:val="00114747"/>
    <w:rsid w:val="00124C11"/>
    <w:rsid w:val="001328E1"/>
    <w:rsid w:val="00134573"/>
    <w:rsid w:val="00172694"/>
    <w:rsid w:val="00194084"/>
    <w:rsid w:val="001B4ED7"/>
    <w:rsid w:val="001C15F3"/>
    <w:rsid w:val="001D4AC4"/>
    <w:rsid w:val="001E23BD"/>
    <w:rsid w:val="001F787D"/>
    <w:rsid w:val="002172F1"/>
    <w:rsid w:val="00223A35"/>
    <w:rsid w:val="002434AB"/>
    <w:rsid w:val="00250B63"/>
    <w:rsid w:val="00261B81"/>
    <w:rsid w:val="00283DDC"/>
    <w:rsid w:val="002844D3"/>
    <w:rsid w:val="00285D4C"/>
    <w:rsid w:val="00287E0C"/>
    <w:rsid w:val="00290DE2"/>
    <w:rsid w:val="00295FE7"/>
    <w:rsid w:val="002A0215"/>
    <w:rsid w:val="002A6378"/>
    <w:rsid w:val="002B431F"/>
    <w:rsid w:val="002C4276"/>
    <w:rsid w:val="002E7010"/>
    <w:rsid w:val="0030064A"/>
    <w:rsid w:val="00301941"/>
    <w:rsid w:val="003134EB"/>
    <w:rsid w:val="00326109"/>
    <w:rsid w:val="00347718"/>
    <w:rsid w:val="003610B0"/>
    <w:rsid w:val="00364420"/>
    <w:rsid w:val="00364CE2"/>
    <w:rsid w:val="00386FCF"/>
    <w:rsid w:val="00397878"/>
    <w:rsid w:val="00397C21"/>
    <w:rsid w:val="003A366B"/>
    <w:rsid w:val="003A45CB"/>
    <w:rsid w:val="003C1E1C"/>
    <w:rsid w:val="003D33B1"/>
    <w:rsid w:val="003E0375"/>
    <w:rsid w:val="00404EBB"/>
    <w:rsid w:val="00410EEA"/>
    <w:rsid w:val="0041760D"/>
    <w:rsid w:val="0043392F"/>
    <w:rsid w:val="00466DE2"/>
    <w:rsid w:val="004705DE"/>
    <w:rsid w:val="0048507F"/>
    <w:rsid w:val="00491133"/>
    <w:rsid w:val="00491543"/>
    <w:rsid w:val="00492CDA"/>
    <w:rsid w:val="004B73AC"/>
    <w:rsid w:val="004D3E08"/>
    <w:rsid w:val="004D673E"/>
    <w:rsid w:val="004D6FE0"/>
    <w:rsid w:val="004E0D77"/>
    <w:rsid w:val="004E5DA5"/>
    <w:rsid w:val="004E608B"/>
    <w:rsid w:val="004F5BB4"/>
    <w:rsid w:val="00500732"/>
    <w:rsid w:val="00504A13"/>
    <w:rsid w:val="00506697"/>
    <w:rsid w:val="005128F2"/>
    <w:rsid w:val="005131A0"/>
    <w:rsid w:val="00522362"/>
    <w:rsid w:val="00526999"/>
    <w:rsid w:val="005409AE"/>
    <w:rsid w:val="005824BC"/>
    <w:rsid w:val="005952C7"/>
    <w:rsid w:val="005967A7"/>
    <w:rsid w:val="005A0413"/>
    <w:rsid w:val="005A6825"/>
    <w:rsid w:val="005C059E"/>
    <w:rsid w:val="005C285B"/>
    <w:rsid w:val="005C3062"/>
    <w:rsid w:val="005D394A"/>
    <w:rsid w:val="0060303F"/>
    <w:rsid w:val="00616B75"/>
    <w:rsid w:val="006240A1"/>
    <w:rsid w:val="006242B4"/>
    <w:rsid w:val="006535B0"/>
    <w:rsid w:val="00682E9C"/>
    <w:rsid w:val="00683831"/>
    <w:rsid w:val="006A50D8"/>
    <w:rsid w:val="006B0EEB"/>
    <w:rsid w:val="006C686D"/>
    <w:rsid w:val="006D1DD6"/>
    <w:rsid w:val="00705CE1"/>
    <w:rsid w:val="00707EE8"/>
    <w:rsid w:val="00747C61"/>
    <w:rsid w:val="00756B55"/>
    <w:rsid w:val="00777CF6"/>
    <w:rsid w:val="00786FFD"/>
    <w:rsid w:val="00792B45"/>
    <w:rsid w:val="007A2405"/>
    <w:rsid w:val="007C5978"/>
    <w:rsid w:val="007C7324"/>
    <w:rsid w:val="007D7546"/>
    <w:rsid w:val="007D7C24"/>
    <w:rsid w:val="007E70C6"/>
    <w:rsid w:val="007F1010"/>
    <w:rsid w:val="007F55C6"/>
    <w:rsid w:val="00807874"/>
    <w:rsid w:val="00843E65"/>
    <w:rsid w:val="008449B8"/>
    <w:rsid w:val="00853F8A"/>
    <w:rsid w:val="008568FF"/>
    <w:rsid w:val="00862743"/>
    <w:rsid w:val="008903FC"/>
    <w:rsid w:val="0089258D"/>
    <w:rsid w:val="008B0109"/>
    <w:rsid w:val="008B16EB"/>
    <w:rsid w:val="008B4C59"/>
    <w:rsid w:val="008E405C"/>
    <w:rsid w:val="00924C56"/>
    <w:rsid w:val="00962397"/>
    <w:rsid w:val="00980BBD"/>
    <w:rsid w:val="009B0F0A"/>
    <w:rsid w:val="009B2843"/>
    <w:rsid w:val="009C053A"/>
    <w:rsid w:val="009D0AA6"/>
    <w:rsid w:val="009E7930"/>
    <w:rsid w:val="00A22557"/>
    <w:rsid w:val="00A52C6E"/>
    <w:rsid w:val="00A53308"/>
    <w:rsid w:val="00A54746"/>
    <w:rsid w:val="00A55E74"/>
    <w:rsid w:val="00A7510E"/>
    <w:rsid w:val="00A75E32"/>
    <w:rsid w:val="00A843AE"/>
    <w:rsid w:val="00AA7C42"/>
    <w:rsid w:val="00AB7419"/>
    <w:rsid w:val="00AD51D8"/>
    <w:rsid w:val="00AE5F68"/>
    <w:rsid w:val="00AF214F"/>
    <w:rsid w:val="00AF22B8"/>
    <w:rsid w:val="00B13B71"/>
    <w:rsid w:val="00B359DD"/>
    <w:rsid w:val="00B43132"/>
    <w:rsid w:val="00B543B1"/>
    <w:rsid w:val="00B8044F"/>
    <w:rsid w:val="00BC1085"/>
    <w:rsid w:val="00BD1B0B"/>
    <w:rsid w:val="00BE18A5"/>
    <w:rsid w:val="00BE3D29"/>
    <w:rsid w:val="00C21970"/>
    <w:rsid w:val="00C25A5D"/>
    <w:rsid w:val="00C5253E"/>
    <w:rsid w:val="00C528B1"/>
    <w:rsid w:val="00C63819"/>
    <w:rsid w:val="00C63B7A"/>
    <w:rsid w:val="00C72DAF"/>
    <w:rsid w:val="00C77B47"/>
    <w:rsid w:val="00C818E8"/>
    <w:rsid w:val="00C84350"/>
    <w:rsid w:val="00C8792F"/>
    <w:rsid w:val="00C91235"/>
    <w:rsid w:val="00C92283"/>
    <w:rsid w:val="00C9292E"/>
    <w:rsid w:val="00CA1D7E"/>
    <w:rsid w:val="00CA2EC8"/>
    <w:rsid w:val="00CB0152"/>
    <w:rsid w:val="00CB7D2C"/>
    <w:rsid w:val="00CD3E0C"/>
    <w:rsid w:val="00D15445"/>
    <w:rsid w:val="00D22D88"/>
    <w:rsid w:val="00D2575A"/>
    <w:rsid w:val="00D31D95"/>
    <w:rsid w:val="00D570D2"/>
    <w:rsid w:val="00D72B68"/>
    <w:rsid w:val="00D8142A"/>
    <w:rsid w:val="00D83F14"/>
    <w:rsid w:val="00DA3454"/>
    <w:rsid w:val="00DA6F77"/>
    <w:rsid w:val="00DB5DF1"/>
    <w:rsid w:val="00DB688C"/>
    <w:rsid w:val="00DC063A"/>
    <w:rsid w:val="00DC366B"/>
    <w:rsid w:val="00DD3087"/>
    <w:rsid w:val="00DE086C"/>
    <w:rsid w:val="00DE1EA2"/>
    <w:rsid w:val="00DE3B1F"/>
    <w:rsid w:val="00DE594E"/>
    <w:rsid w:val="00DE7FE1"/>
    <w:rsid w:val="00E01650"/>
    <w:rsid w:val="00E12D19"/>
    <w:rsid w:val="00E26689"/>
    <w:rsid w:val="00E5519E"/>
    <w:rsid w:val="00E80539"/>
    <w:rsid w:val="00E90245"/>
    <w:rsid w:val="00E90764"/>
    <w:rsid w:val="00EA6B3A"/>
    <w:rsid w:val="00EB0A9D"/>
    <w:rsid w:val="00EB47F2"/>
    <w:rsid w:val="00EC40D7"/>
    <w:rsid w:val="00EF4407"/>
    <w:rsid w:val="00F16681"/>
    <w:rsid w:val="00F21E81"/>
    <w:rsid w:val="00F321FB"/>
    <w:rsid w:val="00F60B8E"/>
    <w:rsid w:val="00F633C7"/>
    <w:rsid w:val="00F6357E"/>
    <w:rsid w:val="00F7271F"/>
    <w:rsid w:val="00F731C2"/>
    <w:rsid w:val="00F93719"/>
    <w:rsid w:val="00FA1163"/>
    <w:rsid w:val="00FA2180"/>
    <w:rsid w:val="00FE3445"/>
    <w:rsid w:val="00FF05C8"/>
    <w:rsid w:val="00FF227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link w:val="3Char"/>
    <w:qFormat/>
    <w:rsid w:val="006B0EE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EE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6B0EEB"/>
    <w:rPr>
      <w:sz w:val="18"/>
      <w:szCs w:val="18"/>
    </w:rPr>
  </w:style>
  <w:style w:type="paragraph" w:styleId="a4">
    <w:name w:val="footer"/>
    <w:basedOn w:val="a"/>
    <w:link w:val="Char0"/>
    <w:uiPriority w:val="99"/>
    <w:unhideWhenUsed/>
    <w:rsid w:val="006B0EEB"/>
    <w:pPr>
      <w:tabs>
        <w:tab w:val="center" w:pos="4153"/>
        <w:tab w:val="right" w:pos="8306"/>
      </w:tabs>
      <w:snapToGrid w:val="0"/>
      <w:jc w:val="left"/>
    </w:pPr>
    <w:rPr>
      <w:sz w:val="18"/>
      <w:szCs w:val="18"/>
    </w:rPr>
  </w:style>
  <w:style w:type="character" w:customStyle="1" w:styleId="Char0">
    <w:name w:val="页脚 Char"/>
    <w:link w:val="a4"/>
    <w:uiPriority w:val="99"/>
    <w:rsid w:val="006B0EEB"/>
    <w:rPr>
      <w:sz w:val="18"/>
      <w:szCs w:val="18"/>
    </w:rPr>
  </w:style>
  <w:style w:type="character" w:customStyle="1" w:styleId="3Char">
    <w:name w:val="标题 3 Char"/>
    <w:link w:val="3"/>
    <w:uiPriority w:val="9"/>
    <w:rsid w:val="006B0EEB"/>
    <w:rPr>
      <w:rFonts w:ascii="宋体" w:eastAsia="宋体" w:hAnsi="宋体" w:cs="宋体"/>
      <w:b/>
      <w:bCs/>
      <w:kern w:val="0"/>
      <w:sz w:val="27"/>
      <w:szCs w:val="27"/>
    </w:rPr>
  </w:style>
  <w:style w:type="character" w:customStyle="1" w:styleId="apple-converted-space">
    <w:name w:val="apple-converted-space"/>
    <w:basedOn w:val="a0"/>
    <w:rsid w:val="006B0EEB"/>
  </w:style>
  <w:style w:type="paragraph" w:styleId="a5">
    <w:name w:val="Balloon Text"/>
    <w:basedOn w:val="a"/>
    <w:link w:val="Char1"/>
    <w:uiPriority w:val="99"/>
    <w:semiHidden/>
    <w:unhideWhenUsed/>
    <w:rsid w:val="00223A35"/>
    <w:rPr>
      <w:sz w:val="18"/>
      <w:szCs w:val="18"/>
    </w:rPr>
  </w:style>
  <w:style w:type="character" w:customStyle="1" w:styleId="Char1">
    <w:name w:val="批注框文本 Char"/>
    <w:link w:val="a5"/>
    <w:uiPriority w:val="99"/>
    <w:semiHidden/>
    <w:rsid w:val="00223A35"/>
    <w:rPr>
      <w:sz w:val="18"/>
      <w:szCs w:val="18"/>
    </w:rPr>
  </w:style>
  <w:style w:type="character" w:styleId="a6">
    <w:name w:val="annotation reference"/>
    <w:uiPriority w:val="99"/>
    <w:semiHidden/>
    <w:unhideWhenUsed/>
    <w:rsid w:val="00223A35"/>
    <w:rPr>
      <w:sz w:val="21"/>
      <w:szCs w:val="21"/>
    </w:rPr>
  </w:style>
  <w:style w:type="paragraph" w:styleId="a7">
    <w:name w:val="annotation text"/>
    <w:basedOn w:val="a"/>
    <w:link w:val="Char2"/>
    <w:uiPriority w:val="99"/>
    <w:semiHidden/>
    <w:unhideWhenUsed/>
    <w:rsid w:val="00223A35"/>
    <w:pPr>
      <w:jc w:val="left"/>
    </w:pPr>
  </w:style>
  <w:style w:type="character" w:customStyle="1" w:styleId="Char2">
    <w:name w:val="批注文字 Char"/>
    <w:basedOn w:val="a0"/>
    <w:link w:val="a7"/>
    <w:uiPriority w:val="99"/>
    <w:semiHidden/>
    <w:rsid w:val="00223A35"/>
  </w:style>
  <w:style w:type="paragraph" w:styleId="a8">
    <w:name w:val="annotation subject"/>
    <w:basedOn w:val="a7"/>
    <w:next w:val="a7"/>
    <w:link w:val="Char3"/>
    <w:uiPriority w:val="99"/>
    <w:semiHidden/>
    <w:unhideWhenUsed/>
    <w:rsid w:val="00223A35"/>
    <w:rPr>
      <w:b/>
      <w:bCs/>
    </w:rPr>
  </w:style>
  <w:style w:type="character" w:customStyle="1" w:styleId="Char3">
    <w:name w:val="批注主题 Char"/>
    <w:link w:val="a8"/>
    <w:uiPriority w:val="99"/>
    <w:semiHidden/>
    <w:rsid w:val="00223A35"/>
    <w:rPr>
      <w:b/>
      <w:bCs/>
    </w:rPr>
  </w:style>
  <w:style w:type="paragraph" w:styleId="a9">
    <w:name w:val="Revision"/>
    <w:hidden/>
    <w:uiPriority w:val="99"/>
    <w:semiHidden/>
    <w:rsid w:val="00223A35"/>
    <w:rPr>
      <w:kern w:val="2"/>
      <w:sz w:val="21"/>
      <w:szCs w:val="22"/>
    </w:rPr>
  </w:style>
</w:styles>
</file>

<file path=word/webSettings.xml><?xml version="1.0" encoding="utf-8"?>
<w:webSettings xmlns:r="http://schemas.openxmlformats.org/officeDocument/2006/relationships" xmlns:w="http://schemas.openxmlformats.org/wordprocessingml/2006/main">
  <w:divs>
    <w:div w:id="817573218">
      <w:bodyDiv w:val="1"/>
      <w:marLeft w:val="0"/>
      <w:marRight w:val="0"/>
      <w:marTop w:val="0"/>
      <w:marBottom w:val="0"/>
      <w:divBdr>
        <w:top w:val="none" w:sz="0" w:space="0" w:color="auto"/>
        <w:left w:val="none" w:sz="0" w:space="0" w:color="auto"/>
        <w:bottom w:val="none" w:sz="0" w:space="0" w:color="auto"/>
        <w:right w:val="none" w:sz="0" w:space="0" w:color="auto"/>
      </w:divBdr>
    </w:div>
    <w:div w:id="1516458493">
      <w:bodyDiv w:val="1"/>
      <w:marLeft w:val="0"/>
      <w:marRight w:val="0"/>
      <w:marTop w:val="0"/>
      <w:marBottom w:val="0"/>
      <w:divBdr>
        <w:top w:val="none" w:sz="0" w:space="0" w:color="auto"/>
        <w:left w:val="none" w:sz="0" w:space="0" w:color="auto"/>
        <w:bottom w:val="none" w:sz="0" w:space="0" w:color="auto"/>
        <w:right w:val="none" w:sz="0" w:space="0" w:color="auto"/>
      </w:divBdr>
    </w:div>
    <w:div w:id="1553888484">
      <w:bodyDiv w:val="1"/>
      <w:marLeft w:val="0"/>
      <w:marRight w:val="0"/>
      <w:marTop w:val="0"/>
      <w:marBottom w:val="0"/>
      <w:divBdr>
        <w:top w:val="none" w:sz="0" w:space="0" w:color="auto"/>
        <w:left w:val="none" w:sz="0" w:space="0" w:color="auto"/>
        <w:bottom w:val="none" w:sz="0" w:space="0" w:color="auto"/>
        <w:right w:val="none" w:sz="0" w:space="0" w:color="auto"/>
      </w:divBdr>
    </w:div>
    <w:div w:id="1625382351">
      <w:bodyDiv w:val="1"/>
      <w:marLeft w:val="0"/>
      <w:marRight w:val="0"/>
      <w:marTop w:val="0"/>
      <w:marBottom w:val="0"/>
      <w:divBdr>
        <w:top w:val="none" w:sz="0" w:space="0" w:color="auto"/>
        <w:left w:val="none" w:sz="0" w:space="0" w:color="auto"/>
        <w:bottom w:val="none" w:sz="0" w:space="0" w:color="auto"/>
        <w:right w:val="none" w:sz="0" w:space="0" w:color="auto"/>
      </w:divBdr>
    </w:div>
    <w:div w:id="18235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91F18-FAFE-47C3-847A-3509CC4F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2930</Characters>
  <Application>Microsoft Office Word</Application>
  <DocSecurity>4</DocSecurity>
  <Lines>24</Lines>
  <Paragraphs>6</Paragraphs>
  <ScaleCrop>false</ScaleCrop>
  <Company>Microsoft</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cp:lastModifiedBy>ZHONGM</cp:lastModifiedBy>
  <cp:revision>2</cp:revision>
  <cp:lastPrinted>2019-12-11T02:18:00Z</cp:lastPrinted>
  <dcterms:created xsi:type="dcterms:W3CDTF">2025-11-18T16:01:00Z</dcterms:created>
  <dcterms:modified xsi:type="dcterms:W3CDTF">2025-11-18T16:01:00Z</dcterms:modified>
</cp:coreProperties>
</file>