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37" w:rsidRDefault="00904B27" w:rsidP="00AA7E37">
      <w:pPr>
        <w:widowControl/>
        <w:shd w:val="clear" w:color="auto" w:fill="FFFFFF"/>
        <w:wordWrap w:val="0"/>
        <w:spacing w:beforeLines="50" w:afterLines="50" w:line="360" w:lineRule="auto"/>
        <w:jc w:val="center"/>
        <w:outlineLvl w:val="0"/>
        <w:rPr>
          <w:rFonts w:cs="宋体"/>
          <w:color w:val="1A1A1A"/>
          <w:kern w:val="36"/>
          <w:sz w:val="24"/>
        </w:rPr>
      </w:pPr>
      <w:r>
        <w:rPr>
          <w:rFonts w:cs="宋体" w:hint="eastAsia"/>
          <w:b/>
          <w:bCs/>
          <w:color w:val="1A1A1A"/>
          <w:kern w:val="36"/>
          <w:sz w:val="28"/>
          <w:szCs w:val="28"/>
        </w:rPr>
        <w:t>融通</w:t>
      </w:r>
      <w:r w:rsidR="00A0582E">
        <w:rPr>
          <w:rFonts w:cs="宋体" w:hint="eastAsia"/>
          <w:b/>
          <w:bCs/>
          <w:color w:val="1A1A1A"/>
          <w:kern w:val="36"/>
          <w:sz w:val="28"/>
          <w:szCs w:val="28"/>
        </w:rPr>
        <w:t>旗下部分开放式</w:t>
      </w:r>
      <w:r>
        <w:rPr>
          <w:rFonts w:cs="宋体" w:hint="eastAsia"/>
          <w:b/>
          <w:bCs/>
          <w:color w:val="1A1A1A"/>
          <w:kern w:val="36"/>
          <w:sz w:val="28"/>
          <w:szCs w:val="28"/>
        </w:rPr>
        <w:t>基金</w:t>
      </w:r>
      <w:r w:rsidR="00F81310" w:rsidRPr="007C341A">
        <w:rPr>
          <w:rFonts w:cs="宋体" w:hint="eastAsia"/>
          <w:b/>
          <w:bCs/>
          <w:color w:val="1A1A1A"/>
          <w:kern w:val="36"/>
          <w:sz w:val="28"/>
          <w:szCs w:val="28"/>
        </w:rPr>
        <w:t>新增</w:t>
      </w:r>
      <w:r w:rsidR="00D45E2E">
        <w:rPr>
          <w:rFonts w:cs="宋体" w:hint="eastAsia"/>
          <w:b/>
          <w:bCs/>
          <w:color w:val="1A1A1A"/>
          <w:kern w:val="36"/>
          <w:sz w:val="28"/>
          <w:szCs w:val="28"/>
        </w:rPr>
        <w:t>华福证券有限责任公司</w:t>
      </w:r>
      <w:r w:rsidR="00D45E2E">
        <w:rPr>
          <w:rFonts w:cs="宋体" w:hint="eastAsia"/>
          <w:b/>
          <w:bCs/>
          <w:color w:val="1A1A1A"/>
          <w:kern w:val="36"/>
          <w:sz w:val="28"/>
          <w:szCs w:val="28"/>
        </w:rPr>
        <w:t xml:space="preserve"> </w:t>
      </w:r>
      <w:r w:rsidR="009E16DC">
        <w:rPr>
          <w:rFonts w:cs="宋体"/>
          <w:b/>
          <w:bCs/>
          <w:color w:val="1A1A1A"/>
          <w:kern w:val="36"/>
          <w:sz w:val="28"/>
          <w:szCs w:val="28"/>
        </w:rPr>
        <w:br/>
      </w:r>
      <w:r w:rsidR="00F81310" w:rsidRPr="007C341A">
        <w:rPr>
          <w:rFonts w:cs="宋体" w:hint="eastAsia"/>
          <w:b/>
          <w:bCs/>
          <w:color w:val="1A1A1A"/>
          <w:kern w:val="36"/>
          <w:sz w:val="28"/>
          <w:szCs w:val="28"/>
        </w:rPr>
        <w:t>为销</w:t>
      </w:r>
      <w:r w:rsidR="0097749B" w:rsidRPr="007C341A">
        <w:rPr>
          <w:rFonts w:cs="宋体" w:hint="eastAsia"/>
          <w:b/>
          <w:bCs/>
          <w:color w:val="1A1A1A"/>
          <w:kern w:val="36"/>
          <w:sz w:val="28"/>
          <w:szCs w:val="28"/>
        </w:rPr>
        <w:t>售</w:t>
      </w:r>
      <w:r w:rsidR="00F81310" w:rsidRPr="007C341A">
        <w:rPr>
          <w:rFonts w:cs="宋体" w:hint="eastAsia"/>
          <w:b/>
          <w:bCs/>
          <w:color w:val="1A1A1A"/>
          <w:kern w:val="36"/>
          <w:sz w:val="28"/>
          <w:szCs w:val="28"/>
        </w:rPr>
        <w:t>机构</w:t>
      </w:r>
      <w:r w:rsidR="00D83C38" w:rsidRPr="00D83C38">
        <w:rPr>
          <w:rFonts w:cs="宋体" w:hint="eastAsia"/>
          <w:b/>
          <w:bCs/>
          <w:color w:val="1A1A1A"/>
          <w:kern w:val="36"/>
          <w:sz w:val="28"/>
          <w:szCs w:val="28"/>
        </w:rPr>
        <w:t>及</w:t>
      </w:r>
      <w:r w:rsidR="00EE0762" w:rsidRPr="00EE0762">
        <w:rPr>
          <w:rFonts w:cs="宋体" w:hint="eastAsia"/>
          <w:b/>
          <w:bCs/>
          <w:color w:val="1A1A1A"/>
          <w:kern w:val="36"/>
          <w:sz w:val="28"/>
          <w:szCs w:val="28"/>
        </w:rPr>
        <w:t>开通相关业务</w:t>
      </w:r>
      <w:r w:rsidR="00F81310" w:rsidRPr="007C341A">
        <w:rPr>
          <w:rFonts w:cs="宋体" w:hint="eastAsia"/>
          <w:b/>
          <w:bCs/>
          <w:color w:val="1A1A1A"/>
          <w:kern w:val="36"/>
          <w:sz w:val="28"/>
          <w:szCs w:val="28"/>
        </w:rPr>
        <w:t>的公告</w:t>
      </w:r>
    </w:p>
    <w:p w:rsidR="00AA7E37" w:rsidRPr="00AA7E37" w:rsidRDefault="00AA7E37" w:rsidP="00AA7E37">
      <w:pPr>
        <w:widowControl/>
        <w:shd w:val="clear" w:color="auto" w:fill="FFFFFF"/>
        <w:spacing w:line="360" w:lineRule="auto"/>
        <w:ind w:firstLine="562"/>
        <w:outlineLvl w:val="0"/>
        <w:rPr>
          <w:rFonts w:ascii="宋体" w:hAnsi="宋体" w:hint="eastAsia"/>
          <w:szCs w:val="21"/>
        </w:rPr>
      </w:pPr>
      <w:r w:rsidRPr="007061D9">
        <w:rPr>
          <w:rFonts w:cs="宋体" w:hint="eastAsia"/>
          <w:color w:val="1A1A1A"/>
          <w:kern w:val="36"/>
          <w:sz w:val="24"/>
        </w:rPr>
        <w:t>为了更好地满足广大投资者的理财需求，根据融通基金管理有限公司（以下简称“融通基金”）与</w:t>
      </w:r>
      <w:r w:rsidR="00D45E2E">
        <w:rPr>
          <w:rFonts w:cs="宋体" w:hint="eastAsia"/>
          <w:color w:val="1A1A1A"/>
          <w:kern w:val="36"/>
          <w:sz w:val="24"/>
        </w:rPr>
        <w:t>华福证券有限责任公司</w:t>
      </w:r>
      <w:r w:rsidR="009E16DC">
        <w:rPr>
          <w:rFonts w:cs="宋体" w:hint="eastAsia"/>
          <w:color w:val="1A1A1A"/>
          <w:kern w:val="36"/>
          <w:sz w:val="24"/>
        </w:rPr>
        <w:t>（以下简称“</w:t>
      </w:r>
      <w:r w:rsidR="00D45E2E">
        <w:rPr>
          <w:rFonts w:cs="宋体" w:hint="eastAsia"/>
          <w:color w:val="1A1A1A"/>
          <w:kern w:val="36"/>
          <w:sz w:val="24"/>
        </w:rPr>
        <w:t>华福证券</w:t>
      </w:r>
      <w:r w:rsidR="009E16DC">
        <w:rPr>
          <w:rFonts w:cs="宋体" w:hint="eastAsia"/>
          <w:color w:val="1A1A1A"/>
          <w:kern w:val="36"/>
          <w:sz w:val="24"/>
        </w:rPr>
        <w:t>”）</w:t>
      </w:r>
      <w:r w:rsidRPr="007061D9">
        <w:rPr>
          <w:rFonts w:cs="宋体" w:hint="eastAsia"/>
          <w:color w:val="1A1A1A"/>
          <w:kern w:val="36"/>
          <w:sz w:val="24"/>
        </w:rPr>
        <w:t>签署的销售协议，从</w:t>
      </w:r>
      <w:r w:rsidR="00E341F0">
        <w:rPr>
          <w:rFonts w:cs="宋体" w:hint="eastAsia"/>
          <w:color w:val="1A1A1A"/>
          <w:kern w:val="36"/>
          <w:sz w:val="24"/>
        </w:rPr>
        <w:t>2025</w:t>
      </w:r>
      <w:r w:rsidR="00E341F0">
        <w:rPr>
          <w:rFonts w:cs="宋体" w:hint="eastAsia"/>
          <w:color w:val="1A1A1A"/>
          <w:kern w:val="36"/>
          <w:sz w:val="24"/>
        </w:rPr>
        <w:t>年</w:t>
      </w:r>
      <w:r w:rsidR="00D45E2E">
        <w:rPr>
          <w:rFonts w:cs="宋体"/>
          <w:color w:val="1A1A1A"/>
          <w:kern w:val="36"/>
          <w:sz w:val="24"/>
        </w:rPr>
        <w:t>11</w:t>
      </w:r>
      <w:r w:rsidR="00D45E2E">
        <w:rPr>
          <w:rFonts w:cs="宋体"/>
          <w:color w:val="1A1A1A"/>
          <w:kern w:val="36"/>
          <w:sz w:val="24"/>
        </w:rPr>
        <w:t>月</w:t>
      </w:r>
      <w:r w:rsidR="00D45E2E">
        <w:rPr>
          <w:rFonts w:cs="宋体"/>
          <w:color w:val="1A1A1A"/>
          <w:kern w:val="36"/>
          <w:sz w:val="24"/>
        </w:rPr>
        <w:t>18</w:t>
      </w:r>
      <w:r w:rsidR="00D45E2E">
        <w:rPr>
          <w:rFonts w:cs="宋体"/>
          <w:color w:val="1A1A1A"/>
          <w:kern w:val="36"/>
          <w:sz w:val="24"/>
        </w:rPr>
        <w:t>日</w:t>
      </w:r>
      <w:r w:rsidRPr="007061D9">
        <w:rPr>
          <w:rFonts w:cs="宋体" w:hint="eastAsia"/>
          <w:color w:val="1A1A1A"/>
          <w:kern w:val="36"/>
          <w:sz w:val="24"/>
        </w:rPr>
        <w:t>起，</w:t>
      </w:r>
      <w:r w:rsidR="009E16DC">
        <w:rPr>
          <w:rFonts w:cs="宋体" w:hint="eastAsia"/>
          <w:color w:val="1A1A1A"/>
          <w:kern w:val="36"/>
          <w:sz w:val="24"/>
        </w:rPr>
        <w:t>融通基金旗下部分开放式基金</w:t>
      </w:r>
      <w:r w:rsidRPr="007061D9">
        <w:rPr>
          <w:rFonts w:cs="宋体" w:hint="eastAsia"/>
          <w:color w:val="1A1A1A"/>
          <w:kern w:val="36"/>
          <w:sz w:val="24"/>
        </w:rPr>
        <w:t>新增</w:t>
      </w:r>
      <w:r w:rsidR="00D45E2E">
        <w:rPr>
          <w:rFonts w:cs="宋体" w:hint="eastAsia"/>
          <w:color w:val="1A1A1A"/>
          <w:kern w:val="36"/>
          <w:sz w:val="24"/>
        </w:rPr>
        <w:t>华福证券</w:t>
      </w:r>
      <w:r w:rsidR="009E16DC">
        <w:rPr>
          <w:rFonts w:cs="宋体" w:hint="eastAsia"/>
          <w:color w:val="1A1A1A"/>
          <w:kern w:val="36"/>
          <w:sz w:val="24"/>
        </w:rPr>
        <w:t>为</w:t>
      </w:r>
      <w:r w:rsidRPr="007061D9">
        <w:rPr>
          <w:rFonts w:cs="宋体" w:hint="eastAsia"/>
          <w:color w:val="1A1A1A"/>
          <w:kern w:val="36"/>
          <w:sz w:val="24"/>
        </w:rPr>
        <w:t>销售</w:t>
      </w:r>
      <w:r w:rsidR="009E16DC">
        <w:rPr>
          <w:rFonts w:cs="宋体" w:hint="eastAsia"/>
          <w:color w:val="1A1A1A"/>
          <w:kern w:val="36"/>
          <w:sz w:val="24"/>
        </w:rPr>
        <w:t>机构，</w:t>
      </w:r>
      <w:r w:rsidRPr="007061D9">
        <w:rPr>
          <w:rFonts w:cs="宋体" w:hint="eastAsia"/>
          <w:color w:val="1A1A1A"/>
          <w:kern w:val="36"/>
          <w:sz w:val="24"/>
        </w:rPr>
        <w:t>并开通定期定额投资业务</w:t>
      </w:r>
      <w:r w:rsidR="005C5073" w:rsidRPr="000E78A0">
        <w:rPr>
          <w:rFonts w:cs="宋体" w:hint="eastAsia"/>
          <w:color w:val="1A1A1A"/>
          <w:kern w:val="36"/>
          <w:sz w:val="24"/>
        </w:rPr>
        <w:t>、转换业务</w:t>
      </w:r>
      <w:r w:rsidRPr="007061D9">
        <w:rPr>
          <w:rFonts w:cs="宋体" w:hint="eastAsia"/>
          <w:color w:val="1A1A1A"/>
          <w:kern w:val="36"/>
          <w:sz w:val="24"/>
        </w:rPr>
        <w:t>。现将有关事项公告如下：</w:t>
      </w:r>
    </w:p>
    <w:p w:rsidR="00AA7E37" w:rsidRDefault="009E16DC" w:rsidP="001838AB">
      <w:pPr>
        <w:pStyle w:val="ab"/>
        <w:widowControl/>
        <w:numPr>
          <w:ilvl w:val="0"/>
          <w:numId w:val="14"/>
        </w:numPr>
        <w:shd w:val="clear" w:color="auto" w:fill="FFFFFF"/>
        <w:wordWrap w:val="0"/>
        <w:spacing w:beforeLines="50" w:afterLines="50" w:line="360" w:lineRule="auto"/>
        <w:ind w:firstLineChars="0"/>
        <w:outlineLvl w:val="0"/>
        <w:rPr>
          <w:rFonts w:cs="宋体"/>
          <w:b/>
          <w:color w:val="1A1A1A"/>
          <w:kern w:val="36"/>
          <w:sz w:val="24"/>
        </w:rPr>
      </w:pPr>
      <w:r>
        <w:rPr>
          <w:rFonts w:cs="宋体" w:hint="eastAsia"/>
          <w:b/>
          <w:color w:val="1A1A1A"/>
          <w:kern w:val="36"/>
          <w:sz w:val="24"/>
        </w:rPr>
        <w:t>适用基金及业务范围</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
        <w:gridCol w:w="1910"/>
        <w:gridCol w:w="3627"/>
        <w:gridCol w:w="1259"/>
        <w:gridCol w:w="982"/>
      </w:tblGrid>
      <w:tr w:rsidR="00592937" w:rsidRPr="001838AB" w:rsidTr="00D45E2E">
        <w:trPr>
          <w:trHeight w:val="563"/>
        </w:trPr>
        <w:tc>
          <w:tcPr>
            <w:tcW w:w="728" w:type="dxa"/>
            <w:vAlign w:val="center"/>
          </w:tcPr>
          <w:p w:rsidR="00592937" w:rsidRPr="00230784" w:rsidRDefault="00592937" w:rsidP="00E341F0">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序号</w:t>
            </w:r>
          </w:p>
        </w:tc>
        <w:tc>
          <w:tcPr>
            <w:tcW w:w="1910" w:type="dxa"/>
            <w:shd w:val="clear" w:color="auto" w:fill="auto"/>
            <w:vAlign w:val="center"/>
          </w:tcPr>
          <w:p w:rsidR="00592937" w:rsidRPr="00230784" w:rsidRDefault="00592937" w:rsidP="00E341F0">
            <w:pPr>
              <w:pStyle w:val="ab"/>
              <w:widowControl/>
              <w:spacing w:line="360" w:lineRule="auto"/>
              <w:ind w:firstLineChars="0" w:firstLine="0"/>
              <w:jc w:val="center"/>
              <w:outlineLvl w:val="0"/>
              <w:rPr>
                <w:rFonts w:cs="宋体" w:hint="eastAsia"/>
                <w:color w:val="1A1A1A"/>
                <w:kern w:val="36"/>
                <w:sz w:val="24"/>
              </w:rPr>
            </w:pPr>
            <w:r w:rsidRPr="00230784">
              <w:rPr>
                <w:rFonts w:cs="宋体" w:hint="eastAsia"/>
                <w:color w:val="1A1A1A"/>
                <w:kern w:val="36"/>
                <w:sz w:val="24"/>
              </w:rPr>
              <w:t>基金代码</w:t>
            </w:r>
          </w:p>
        </w:tc>
        <w:tc>
          <w:tcPr>
            <w:tcW w:w="3627" w:type="dxa"/>
            <w:shd w:val="clear" w:color="auto" w:fill="auto"/>
            <w:vAlign w:val="center"/>
          </w:tcPr>
          <w:p w:rsidR="00592937" w:rsidRPr="001838AB" w:rsidRDefault="00592937" w:rsidP="00E341F0">
            <w:pPr>
              <w:pStyle w:val="ab"/>
              <w:widowControl/>
              <w:spacing w:line="360" w:lineRule="auto"/>
              <w:ind w:firstLineChars="0" w:firstLine="0"/>
              <w:jc w:val="center"/>
              <w:outlineLvl w:val="0"/>
              <w:rPr>
                <w:rFonts w:cs="宋体" w:hint="eastAsia"/>
                <w:color w:val="1A1A1A"/>
                <w:kern w:val="36"/>
                <w:sz w:val="24"/>
              </w:rPr>
            </w:pPr>
            <w:r w:rsidRPr="001838AB">
              <w:rPr>
                <w:rFonts w:cs="宋体" w:hint="eastAsia"/>
                <w:color w:val="1A1A1A"/>
                <w:kern w:val="36"/>
                <w:sz w:val="24"/>
              </w:rPr>
              <w:t>基金名称</w:t>
            </w:r>
          </w:p>
        </w:tc>
        <w:tc>
          <w:tcPr>
            <w:tcW w:w="1259" w:type="dxa"/>
            <w:shd w:val="clear" w:color="auto" w:fill="auto"/>
            <w:vAlign w:val="center"/>
          </w:tcPr>
          <w:p w:rsidR="00592937" w:rsidRPr="001838AB" w:rsidRDefault="00592937" w:rsidP="00E341F0">
            <w:pPr>
              <w:pStyle w:val="ab"/>
              <w:widowControl/>
              <w:spacing w:line="360" w:lineRule="auto"/>
              <w:ind w:firstLineChars="0" w:firstLine="0"/>
              <w:jc w:val="center"/>
              <w:outlineLvl w:val="0"/>
              <w:rPr>
                <w:rFonts w:cs="宋体" w:hint="eastAsia"/>
                <w:color w:val="1A1A1A"/>
                <w:kern w:val="36"/>
                <w:sz w:val="24"/>
              </w:rPr>
            </w:pPr>
            <w:r w:rsidRPr="00D73C8E">
              <w:rPr>
                <w:rFonts w:cs="宋体" w:hint="eastAsia"/>
                <w:color w:val="1A1A1A"/>
                <w:kern w:val="36"/>
                <w:sz w:val="24"/>
              </w:rPr>
              <w:t>定期定额投资</w:t>
            </w:r>
            <w:r w:rsidRPr="001838AB">
              <w:rPr>
                <w:rFonts w:cs="宋体" w:hint="eastAsia"/>
                <w:color w:val="1A1A1A"/>
                <w:kern w:val="36"/>
                <w:sz w:val="24"/>
              </w:rPr>
              <w:t>业务</w:t>
            </w:r>
          </w:p>
        </w:tc>
        <w:tc>
          <w:tcPr>
            <w:tcW w:w="982" w:type="dxa"/>
            <w:vAlign w:val="center"/>
          </w:tcPr>
          <w:p w:rsidR="00592937" w:rsidRPr="00D73C8E" w:rsidRDefault="00592937" w:rsidP="00E341F0">
            <w:pPr>
              <w:pStyle w:val="ab"/>
              <w:widowControl/>
              <w:spacing w:line="360" w:lineRule="auto"/>
              <w:ind w:firstLineChars="0" w:firstLine="0"/>
              <w:jc w:val="center"/>
              <w:outlineLvl w:val="0"/>
              <w:rPr>
                <w:rFonts w:cs="宋体" w:hint="eastAsia"/>
                <w:color w:val="1A1A1A"/>
                <w:kern w:val="36"/>
                <w:sz w:val="24"/>
              </w:rPr>
            </w:pPr>
            <w:r w:rsidRPr="007823B6">
              <w:rPr>
                <w:rFonts w:ascii="宋体" w:hAnsi="宋体" w:cs="Arial"/>
                <w:color w:val="000000"/>
                <w:kern w:val="0"/>
                <w:sz w:val="24"/>
              </w:rPr>
              <w:t>转换</w:t>
            </w:r>
            <w:r w:rsidR="009E16DC">
              <w:rPr>
                <w:rFonts w:ascii="宋体" w:hAnsi="宋体" w:cs="Arial"/>
                <w:color w:val="000000"/>
                <w:kern w:val="0"/>
                <w:sz w:val="24"/>
              </w:rPr>
              <w:br/>
            </w:r>
            <w:r w:rsidRPr="00EE60C3">
              <w:rPr>
                <w:rFonts w:ascii="宋体" w:hAnsi="宋体" w:cs="Arial" w:hint="eastAsia"/>
                <w:color w:val="000000"/>
                <w:kern w:val="0"/>
                <w:sz w:val="24"/>
              </w:rPr>
              <w:t>业务</w:t>
            </w:r>
          </w:p>
        </w:tc>
      </w:tr>
      <w:tr w:rsidR="00D45E2E" w:rsidRPr="001838AB" w:rsidTr="00D45E2E">
        <w:trPr>
          <w:trHeight w:val="972"/>
        </w:trPr>
        <w:tc>
          <w:tcPr>
            <w:tcW w:w="728" w:type="dxa"/>
            <w:vAlign w:val="center"/>
          </w:tcPr>
          <w:p w:rsidR="00D45E2E" w:rsidRPr="00E341F0" w:rsidRDefault="00D45E2E" w:rsidP="00D45E2E">
            <w:pPr>
              <w:widowControl/>
              <w:jc w:val="center"/>
              <w:rPr>
                <w:rFonts w:cs="宋体"/>
                <w:color w:val="1A1A1A"/>
                <w:kern w:val="36"/>
                <w:sz w:val="24"/>
              </w:rPr>
            </w:pPr>
            <w:r w:rsidRPr="00E341F0">
              <w:rPr>
                <w:rFonts w:cs="宋体"/>
                <w:color w:val="1A1A1A"/>
                <w:kern w:val="36"/>
                <w:sz w:val="24"/>
              </w:rPr>
              <w:t>1</w:t>
            </w:r>
          </w:p>
        </w:tc>
        <w:tc>
          <w:tcPr>
            <w:tcW w:w="1910" w:type="dxa"/>
            <w:shd w:val="clear" w:color="auto" w:fill="auto"/>
            <w:vAlign w:val="center"/>
          </w:tcPr>
          <w:p w:rsidR="00D45E2E" w:rsidRPr="00230784" w:rsidRDefault="00D45E2E" w:rsidP="00D45E2E">
            <w:pPr>
              <w:widowControl/>
              <w:jc w:val="center"/>
              <w:rPr>
                <w:rFonts w:hint="eastAsia"/>
              </w:rPr>
            </w:pPr>
            <w:r w:rsidRPr="00E00BEA">
              <w:rPr>
                <w:rFonts w:cs="宋体"/>
                <w:color w:val="1A1A1A"/>
                <w:kern w:val="36"/>
                <w:sz w:val="24"/>
              </w:rPr>
              <w:t>021927</w:t>
            </w:r>
          </w:p>
        </w:tc>
        <w:tc>
          <w:tcPr>
            <w:tcW w:w="3627" w:type="dxa"/>
            <w:shd w:val="clear" w:color="auto" w:fill="auto"/>
            <w:vAlign w:val="center"/>
          </w:tcPr>
          <w:p w:rsidR="00D45E2E" w:rsidRPr="001838AB" w:rsidRDefault="00D45E2E" w:rsidP="00D45E2E">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融通中证同业存单</w:t>
            </w:r>
            <w:r>
              <w:rPr>
                <w:rFonts w:cs="宋体" w:hint="eastAsia"/>
                <w:color w:val="1A1A1A"/>
                <w:kern w:val="36"/>
                <w:sz w:val="24"/>
              </w:rPr>
              <w:t>AAA</w:t>
            </w:r>
            <w:r>
              <w:rPr>
                <w:rFonts w:cs="宋体" w:hint="eastAsia"/>
                <w:color w:val="1A1A1A"/>
                <w:kern w:val="36"/>
                <w:sz w:val="24"/>
              </w:rPr>
              <w:t>指数</w:t>
            </w:r>
            <w:r>
              <w:rPr>
                <w:rFonts w:cs="宋体" w:hint="eastAsia"/>
                <w:color w:val="1A1A1A"/>
                <w:kern w:val="36"/>
                <w:sz w:val="24"/>
              </w:rPr>
              <w:t>7</w:t>
            </w:r>
            <w:r>
              <w:rPr>
                <w:rFonts w:cs="宋体" w:hint="eastAsia"/>
                <w:color w:val="1A1A1A"/>
                <w:kern w:val="36"/>
                <w:sz w:val="24"/>
              </w:rPr>
              <w:t>天持有期证券投资基金</w:t>
            </w:r>
          </w:p>
        </w:tc>
        <w:tc>
          <w:tcPr>
            <w:tcW w:w="1259" w:type="dxa"/>
            <w:shd w:val="clear" w:color="auto" w:fill="auto"/>
            <w:vAlign w:val="center"/>
          </w:tcPr>
          <w:p w:rsidR="00D45E2E" w:rsidRPr="001838AB" w:rsidRDefault="00D45E2E" w:rsidP="00D45E2E">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开通</w:t>
            </w:r>
          </w:p>
        </w:tc>
        <w:tc>
          <w:tcPr>
            <w:tcW w:w="982" w:type="dxa"/>
            <w:vAlign w:val="center"/>
          </w:tcPr>
          <w:p w:rsidR="00D45E2E" w:rsidRDefault="00D45E2E" w:rsidP="00D45E2E">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开通</w:t>
            </w:r>
          </w:p>
        </w:tc>
      </w:tr>
      <w:tr w:rsidR="00D45E2E" w:rsidRPr="001838AB" w:rsidTr="00D45E2E">
        <w:trPr>
          <w:trHeight w:val="1101"/>
        </w:trPr>
        <w:tc>
          <w:tcPr>
            <w:tcW w:w="728" w:type="dxa"/>
            <w:vAlign w:val="center"/>
          </w:tcPr>
          <w:p w:rsidR="00D45E2E" w:rsidRPr="00E341F0" w:rsidRDefault="00D45E2E" w:rsidP="00D45E2E">
            <w:pPr>
              <w:widowControl/>
              <w:jc w:val="center"/>
              <w:rPr>
                <w:rFonts w:cs="宋体"/>
                <w:color w:val="1A1A1A"/>
                <w:kern w:val="36"/>
                <w:sz w:val="24"/>
              </w:rPr>
            </w:pPr>
            <w:r w:rsidRPr="00E341F0">
              <w:rPr>
                <w:rFonts w:cs="宋体" w:hint="eastAsia"/>
                <w:color w:val="1A1A1A"/>
                <w:kern w:val="36"/>
                <w:sz w:val="24"/>
              </w:rPr>
              <w:t>2</w:t>
            </w:r>
          </w:p>
        </w:tc>
        <w:tc>
          <w:tcPr>
            <w:tcW w:w="1910" w:type="dxa"/>
            <w:shd w:val="clear" w:color="auto" w:fill="auto"/>
            <w:vAlign w:val="center"/>
          </w:tcPr>
          <w:p w:rsidR="00D45E2E" w:rsidRPr="00495CC5" w:rsidRDefault="00D45E2E" w:rsidP="00D45E2E">
            <w:pPr>
              <w:widowControl/>
              <w:jc w:val="center"/>
              <w:rPr>
                <w:rFonts w:cs="宋体" w:hint="eastAsia"/>
                <w:color w:val="1A1A1A"/>
                <w:kern w:val="36"/>
                <w:sz w:val="24"/>
              </w:rPr>
            </w:pPr>
            <w:r w:rsidRPr="00D45E2E">
              <w:rPr>
                <w:rFonts w:cs="宋体"/>
                <w:color w:val="1A1A1A"/>
                <w:kern w:val="36"/>
                <w:sz w:val="24"/>
              </w:rPr>
              <w:t xml:space="preserve">000394 </w:t>
            </w:r>
            <w:r>
              <w:rPr>
                <w:rFonts w:cs="宋体" w:hint="eastAsia"/>
                <w:color w:val="1A1A1A"/>
                <w:kern w:val="36"/>
                <w:sz w:val="24"/>
              </w:rPr>
              <w:t>（</w:t>
            </w:r>
            <w:r>
              <w:rPr>
                <w:rFonts w:cs="宋体" w:hint="eastAsia"/>
                <w:color w:val="1A1A1A"/>
                <w:kern w:val="36"/>
                <w:sz w:val="24"/>
              </w:rPr>
              <w:t>A</w:t>
            </w:r>
            <w:r>
              <w:rPr>
                <w:rFonts w:cs="宋体" w:hint="eastAsia"/>
                <w:color w:val="1A1A1A"/>
                <w:kern w:val="36"/>
                <w:sz w:val="24"/>
              </w:rPr>
              <w:t>类）</w:t>
            </w:r>
          </w:p>
        </w:tc>
        <w:tc>
          <w:tcPr>
            <w:tcW w:w="3627" w:type="dxa"/>
            <w:shd w:val="clear" w:color="auto" w:fill="auto"/>
            <w:vAlign w:val="center"/>
          </w:tcPr>
          <w:p w:rsidR="00D45E2E" w:rsidDel="00A0582E" w:rsidRDefault="00D45E2E" w:rsidP="00D45E2E">
            <w:pPr>
              <w:pStyle w:val="ab"/>
              <w:widowControl/>
              <w:spacing w:line="360" w:lineRule="auto"/>
              <w:ind w:firstLineChars="0" w:firstLine="0"/>
              <w:jc w:val="center"/>
              <w:outlineLvl w:val="0"/>
              <w:rPr>
                <w:rFonts w:cs="宋体" w:hint="eastAsia"/>
                <w:color w:val="1A1A1A"/>
                <w:kern w:val="36"/>
                <w:sz w:val="24"/>
              </w:rPr>
            </w:pPr>
            <w:r w:rsidRPr="00D45E2E">
              <w:rPr>
                <w:rFonts w:cs="宋体" w:hint="eastAsia"/>
                <w:color w:val="1A1A1A"/>
                <w:kern w:val="36"/>
                <w:sz w:val="24"/>
              </w:rPr>
              <w:t>融通通源短融债券型证券投资基金</w:t>
            </w:r>
          </w:p>
        </w:tc>
        <w:tc>
          <w:tcPr>
            <w:tcW w:w="1259" w:type="dxa"/>
            <w:shd w:val="clear" w:color="auto" w:fill="auto"/>
            <w:vAlign w:val="center"/>
          </w:tcPr>
          <w:p w:rsidR="00D45E2E" w:rsidRPr="001838AB" w:rsidRDefault="00D45E2E" w:rsidP="00D45E2E">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开通</w:t>
            </w:r>
          </w:p>
        </w:tc>
        <w:tc>
          <w:tcPr>
            <w:tcW w:w="982" w:type="dxa"/>
            <w:vAlign w:val="center"/>
          </w:tcPr>
          <w:p w:rsidR="00D45E2E" w:rsidRPr="001838AB" w:rsidRDefault="00D45E2E" w:rsidP="00D45E2E">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开通</w:t>
            </w:r>
          </w:p>
        </w:tc>
      </w:tr>
      <w:tr w:rsidR="00D45E2E" w:rsidRPr="001838AB" w:rsidTr="00D45E2E">
        <w:trPr>
          <w:trHeight w:val="1101"/>
        </w:trPr>
        <w:tc>
          <w:tcPr>
            <w:tcW w:w="728" w:type="dxa"/>
            <w:vAlign w:val="center"/>
          </w:tcPr>
          <w:p w:rsidR="00D45E2E" w:rsidRPr="00E341F0" w:rsidRDefault="00D45E2E" w:rsidP="00D45E2E">
            <w:pPr>
              <w:widowControl/>
              <w:jc w:val="center"/>
              <w:rPr>
                <w:rFonts w:cs="宋体" w:hint="eastAsia"/>
                <w:color w:val="1A1A1A"/>
                <w:kern w:val="36"/>
                <w:sz w:val="24"/>
              </w:rPr>
            </w:pPr>
            <w:r>
              <w:rPr>
                <w:rFonts w:cs="宋体" w:hint="eastAsia"/>
                <w:color w:val="1A1A1A"/>
                <w:kern w:val="36"/>
                <w:sz w:val="24"/>
              </w:rPr>
              <w:t>3</w:t>
            </w:r>
          </w:p>
        </w:tc>
        <w:tc>
          <w:tcPr>
            <w:tcW w:w="1910" w:type="dxa"/>
            <w:shd w:val="clear" w:color="auto" w:fill="auto"/>
            <w:vAlign w:val="center"/>
          </w:tcPr>
          <w:p w:rsidR="00D45E2E" w:rsidRPr="00D45E2E" w:rsidRDefault="00D45E2E" w:rsidP="00D45E2E">
            <w:pPr>
              <w:widowControl/>
              <w:jc w:val="center"/>
              <w:rPr>
                <w:rFonts w:cs="宋体"/>
                <w:color w:val="1A1A1A"/>
                <w:kern w:val="36"/>
                <w:sz w:val="24"/>
              </w:rPr>
            </w:pPr>
            <w:r w:rsidRPr="00D45E2E">
              <w:rPr>
                <w:rFonts w:cs="宋体"/>
                <w:color w:val="1A1A1A"/>
                <w:kern w:val="36"/>
                <w:sz w:val="24"/>
              </w:rPr>
              <w:t>001941</w:t>
            </w:r>
            <w:r w:rsidRPr="00D45E2E" w:rsidDel="00D45E2E">
              <w:rPr>
                <w:rFonts w:cs="宋体" w:hint="eastAsia"/>
                <w:color w:val="1A1A1A"/>
                <w:kern w:val="36"/>
                <w:sz w:val="24"/>
              </w:rPr>
              <w:t xml:space="preserve"> </w:t>
            </w:r>
            <w:r>
              <w:rPr>
                <w:rFonts w:cs="宋体" w:hint="eastAsia"/>
                <w:color w:val="1A1A1A"/>
                <w:kern w:val="36"/>
                <w:sz w:val="24"/>
              </w:rPr>
              <w:t>（</w:t>
            </w:r>
            <w:r>
              <w:rPr>
                <w:rFonts w:cs="宋体" w:hint="eastAsia"/>
                <w:color w:val="1A1A1A"/>
                <w:kern w:val="36"/>
                <w:sz w:val="24"/>
              </w:rPr>
              <w:t>B</w:t>
            </w:r>
            <w:r>
              <w:rPr>
                <w:rFonts w:cs="宋体" w:hint="eastAsia"/>
                <w:color w:val="1A1A1A"/>
                <w:kern w:val="36"/>
                <w:sz w:val="24"/>
              </w:rPr>
              <w:t>类）</w:t>
            </w:r>
          </w:p>
        </w:tc>
        <w:tc>
          <w:tcPr>
            <w:tcW w:w="3627" w:type="dxa"/>
            <w:shd w:val="clear" w:color="auto" w:fill="auto"/>
            <w:vAlign w:val="center"/>
          </w:tcPr>
          <w:p w:rsidR="00D45E2E" w:rsidRPr="00D45E2E" w:rsidRDefault="00D45E2E" w:rsidP="00D45E2E">
            <w:pPr>
              <w:pStyle w:val="ab"/>
              <w:widowControl/>
              <w:spacing w:line="360" w:lineRule="auto"/>
              <w:ind w:firstLineChars="0" w:firstLine="0"/>
              <w:jc w:val="center"/>
              <w:outlineLvl w:val="0"/>
              <w:rPr>
                <w:rFonts w:cs="宋体" w:hint="eastAsia"/>
                <w:color w:val="1A1A1A"/>
                <w:kern w:val="36"/>
                <w:sz w:val="24"/>
              </w:rPr>
            </w:pPr>
            <w:r w:rsidRPr="00D45E2E">
              <w:rPr>
                <w:rFonts w:cs="宋体" w:hint="eastAsia"/>
                <w:color w:val="1A1A1A"/>
                <w:kern w:val="36"/>
                <w:sz w:val="24"/>
              </w:rPr>
              <w:t>融通通源短融债券型证券投资基金</w:t>
            </w:r>
          </w:p>
        </w:tc>
        <w:tc>
          <w:tcPr>
            <w:tcW w:w="1259" w:type="dxa"/>
            <w:shd w:val="clear" w:color="auto" w:fill="auto"/>
            <w:vAlign w:val="center"/>
          </w:tcPr>
          <w:p w:rsidR="00D45E2E" w:rsidRPr="001838AB" w:rsidDel="00D45E2E" w:rsidRDefault="00D45E2E" w:rsidP="00D45E2E">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不</w:t>
            </w:r>
            <w:r w:rsidRPr="000E78A0">
              <w:rPr>
                <w:rFonts w:cs="宋体" w:hint="eastAsia"/>
                <w:color w:val="1A1A1A"/>
                <w:kern w:val="36"/>
                <w:sz w:val="24"/>
              </w:rPr>
              <w:t>开通</w:t>
            </w:r>
          </w:p>
        </w:tc>
        <w:tc>
          <w:tcPr>
            <w:tcW w:w="982" w:type="dxa"/>
            <w:vAlign w:val="center"/>
          </w:tcPr>
          <w:p w:rsidR="00D45E2E" w:rsidDel="00D45E2E" w:rsidRDefault="00D45E2E" w:rsidP="00D45E2E">
            <w:pPr>
              <w:pStyle w:val="ab"/>
              <w:widowControl/>
              <w:spacing w:line="360" w:lineRule="auto"/>
              <w:ind w:firstLineChars="0" w:firstLine="0"/>
              <w:jc w:val="center"/>
              <w:outlineLvl w:val="0"/>
              <w:rPr>
                <w:rFonts w:cs="宋体" w:hint="eastAsia"/>
                <w:color w:val="1A1A1A"/>
                <w:kern w:val="36"/>
                <w:sz w:val="24"/>
              </w:rPr>
            </w:pPr>
            <w:r w:rsidRPr="000E78A0">
              <w:rPr>
                <w:rFonts w:cs="宋体" w:hint="eastAsia"/>
                <w:color w:val="1A1A1A"/>
                <w:kern w:val="36"/>
                <w:sz w:val="24"/>
              </w:rPr>
              <w:t>开通</w:t>
            </w:r>
          </w:p>
        </w:tc>
      </w:tr>
    </w:tbl>
    <w:p w:rsidR="00A205C0" w:rsidRPr="007C341A" w:rsidRDefault="00625B5B" w:rsidP="00CA1C60">
      <w:pPr>
        <w:pStyle w:val="ab"/>
        <w:widowControl/>
        <w:shd w:val="clear" w:color="auto" w:fill="FFFFFF"/>
        <w:wordWrap w:val="0"/>
        <w:spacing w:beforeLines="50" w:afterLines="50" w:line="360" w:lineRule="auto"/>
        <w:ind w:left="720" w:firstLineChars="0" w:hanging="720"/>
        <w:outlineLvl w:val="0"/>
        <w:rPr>
          <w:rFonts w:cs="宋体"/>
          <w:b/>
          <w:color w:val="1A1A1A"/>
          <w:kern w:val="36"/>
          <w:sz w:val="24"/>
        </w:rPr>
      </w:pPr>
      <w:r w:rsidRPr="007C341A">
        <w:rPr>
          <w:rFonts w:cs="宋体" w:hint="eastAsia"/>
          <w:b/>
          <w:color w:val="1A1A1A"/>
          <w:kern w:val="36"/>
          <w:sz w:val="24"/>
        </w:rPr>
        <w:t>二</w:t>
      </w:r>
      <w:r w:rsidR="00F81310" w:rsidRPr="007C341A">
        <w:rPr>
          <w:rFonts w:cs="宋体" w:hint="eastAsia"/>
          <w:b/>
          <w:color w:val="1A1A1A"/>
          <w:kern w:val="36"/>
          <w:sz w:val="24"/>
        </w:rPr>
        <w:t>、</w:t>
      </w:r>
      <w:r w:rsidR="00A205C0" w:rsidRPr="007C341A">
        <w:rPr>
          <w:rFonts w:cs="宋体" w:hint="eastAsia"/>
          <w:b/>
          <w:color w:val="1A1A1A"/>
          <w:kern w:val="36"/>
          <w:sz w:val="24"/>
        </w:rPr>
        <w:t>其他提示</w:t>
      </w:r>
    </w:p>
    <w:p w:rsidR="00EE0762" w:rsidRPr="000E78A0" w:rsidRDefault="00EE0762" w:rsidP="00EE0762">
      <w:pPr>
        <w:numPr>
          <w:ilvl w:val="0"/>
          <w:numId w:val="13"/>
        </w:numPr>
        <w:spacing w:line="360" w:lineRule="auto"/>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7061D9" w:rsidRDefault="00DC6065" w:rsidP="00DC6065">
      <w:pPr>
        <w:numPr>
          <w:ilvl w:val="0"/>
          <w:numId w:val="13"/>
        </w:numPr>
        <w:spacing w:line="360" w:lineRule="auto"/>
        <w:rPr>
          <w:rFonts w:hint="eastAsia"/>
          <w:sz w:val="24"/>
        </w:rPr>
      </w:pPr>
      <w:r w:rsidRPr="007061D9">
        <w:rPr>
          <w:rFonts w:hint="eastAsia"/>
          <w:sz w:val="24"/>
        </w:rPr>
        <w:t>投资者通过</w:t>
      </w:r>
      <w:r w:rsidR="00AA33BA">
        <w:rPr>
          <w:rFonts w:hint="eastAsia"/>
          <w:sz w:val="24"/>
        </w:rPr>
        <w:t>上述销售机构</w:t>
      </w:r>
      <w:r w:rsidRPr="007061D9">
        <w:rPr>
          <w:rFonts w:hint="eastAsia"/>
          <w:sz w:val="24"/>
        </w:rPr>
        <w:t>办理定期定额投资业务，相关的定期定额投资业务具体程序和业务规则详见</w:t>
      </w:r>
      <w:r w:rsidR="00AA33BA">
        <w:rPr>
          <w:rFonts w:hint="eastAsia"/>
          <w:sz w:val="24"/>
        </w:rPr>
        <w:t>上述销售机构</w:t>
      </w:r>
      <w:r w:rsidRPr="007061D9">
        <w:rPr>
          <w:rFonts w:hint="eastAsia"/>
          <w:sz w:val="24"/>
        </w:rPr>
        <w:t>的相关规定。</w:t>
      </w:r>
    </w:p>
    <w:p w:rsidR="00DC6065" w:rsidRPr="007061D9" w:rsidRDefault="00DC6065" w:rsidP="00DC6065">
      <w:pPr>
        <w:numPr>
          <w:ilvl w:val="0"/>
          <w:numId w:val="13"/>
        </w:numPr>
        <w:spacing w:line="360" w:lineRule="auto"/>
        <w:rPr>
          <w:rFonts w:ascii="宋体" w:hAnsi="宋体" w:hint="eastAsia"/>
          <w:szCs w:val="21"/>
        </w:rPr>
      </w:pPr>
      <w:r w:rsidRPr="007061D9">
        <w:rPr>
          <w:rFonts w:hint="eastAsia"/>
          <w:sz w:val="24"/>
        </w:rPr>
        <w:t>投资者欲了解基金的详细情况，请仔细阅读基金《基金合同》和《招募说明书》等法律文件。</w:t>
      </w:r>
    </w:p>
    <w:p w:rsidR="00BC1946" w:rsidRPr="007C341A" w:rsidRDefault="00E95A49" w:rsidP="007C341A">
      <w:pPr>
        <w:pStyle w:val="ab"/>
        <w:widowControl/>
        <w:shd w:val="clear" w:color="auto" w:fill="FFFFFF"/>
        <w:wordWrap w:val="0"/>
        <w:spacing w:beforeLines="50" w:afterLines="50" w:line="360" w:lineRule="auto"/>
        <w:ind w:left="720" w:firstLineChars="0" w:hanging="720"/>
        <w:outlineLvl w:val="0"/>
        <w:rPr>
          <w:rFonts w:cs="宋体"/>
          <w:b/>
          <w:color w:val="1A1A1A"/>
          <w:kern w:val="36"/>
          <w:sz w:val="24"/>
        </w:rPr>
      </w:pPr>
      <w:r>
        <w:rPr>
          <w:rFonts w:cs="宋体" w:hint="eastAsia"/>
          <w:b/>
          <w:color w:val="1A1A1A"/>
          <w:kern w:val="36"/>
          <w:sz w:val="24"/>
        </w:rPr>
        <w:t>三</w:t>
      </w:r>
      <w:r w:rsidR="00A205C0" w:rsidRPr="007C341A">
        <w:rPr>
          <w:rFonts w:cs="宋体" w:hint="eastAsia"/>
          <w:b/>
          <w:color w:val="1A1A1A"/>
          <w:kern w:val="36"/>
          <w:sz w:val="24"/>
        </w:rPr>
        <w:t>、</w:t>
      </w:r>
      <w:r w:rsidR="00BC1946" w:rsidRPr="007C341A">
        <w:rPr>
          <w:rFonts w:cs="宋体" w:hint="eastAsia"/>
          <w:b/>
          <w:color w:val="1A1A1A"/>
          <w:kern w:val="36"/>
          <w:sz w:val="24"/>
        </w:rPr>
        <w:t>咨询</w:t>
      </w:r>
      <w:r w:rsidR="004C3954">
        <w:rPr>
          <w:rFonts w:cs="宋体" w:hint="eastAsia"/>
          <w:b/>
          <w:color w:val="1A1A1A"/>
          <w:kern w:val="36"/>
          <w:sz w:val="24"/>
        </w:rPr>
        <w:t>方式</w:t>
      </w:r>
    </w:p>
    <w:p w:rsidR="00D45E2E" w:rsidRDefault="00D45E2E" w:rsidP="00D45E2E">
      <w:pPr>
        <w:numPr>
          <w:ilvl w:val="0"/>
          <w:numId w:val="16"/>
        </w:numPr>
        <w:spacing w:line="360" w:lineRule="auto"/>
        <w:rPr>
          <w:sz w:val="24"/>
        </w:rPr>
      </w:pPr>
      <w:bookmarkStart w:id="0" w:name="OLE_LINK1"/>
      <w:r>
        <w:rPr>
          <w:rFonts w:hint="eastAsia"/>
          <w:sz w:val="24"/>
        </w:rPr>
        <w:lastRenderedPageBreak/>
        <w:t>华福证券有限责任公司</w:t>
      </w:r>
      <w:r>
        <w:rPr>
          <w:rFonts w:hint="eastAsia"/>
          <w:sz w:val="24"/>
        </w:rPr>
        <w:t xml:space="preserve"> </w:t>
      </w:r>
    </w:p>
    <w:p w:rsidR="00D45E2E" w:rsidRPr="00E00BEA" w:rsidRDefault="00D45E2E" w:rsidP="00D45E2E">
      <w:pPr>
        <w:spacing w:line="360" w:lineRule="auto"/>
        <w:ind w:left="513"/>
        <w:rPr>
          <w:rFonts w:cs="Arial"/>
          <w:sz w:val="24"/>
        </w:rPr>
      </w:pPr>
      <w:r w:rsidRPr="00E00BEA">
        <w:rPr>
          <w:rFonts w:cs="Arial" w:hint="eastAsia"/>
          <w:sz w:val="24"/>
        </w:rPr>
        <w:t>客服热线：</w:t>
      </w:r>
      <w:r w:rsidRPr="002C3B05">
        <w:rPr>
          <w:rFonts w:hint="eastAsia"/>
          <w:sz w:val="24"/>
        </w:rPr>
        <w:t>95547</w:t>
      </w:r>
    </w:p>
    <w:p w:rsidR="00D45E2E" w:rsidRPr="00664435" w:rsidRDefault="00D45E2E" w:rsidP="00D45E2E">
      <w:pPr>
        <w:spacing w:line="360" w:lineRule="auto"/>
        <w:ind w:left="513"/>
        <w:rPr>
          <w:rFonts w:cs="Arial" w:hint="eastAsia"/>
          <w:sz w:val="24"/>
        </w:rPr>
      </w:pPr>
      <w:r w:rsidRPr="00664435">
        <w:rPr>
          <w:rFonts w:cs="Arial" w:hint="eastAsia"/>
          <w:sz w:val="24"/>
        </w:rPr>
        <w:t>公司网址：</w:t>
      </w:r>
      <w:r w:rsidRPr="002C3B05">
        <w:rPr>
          <w:rFonts w:hint="eastAsia"/>
          <w:sz w:val="24"/>
        </w:rPr>
        <w:t>www.hfzq.com.cn</w:t>
      </w:r>
    </w:p>
    <w:p w:rsidR="00D45E2E" w:rsidRPr="00DC6BCD" w:rsidRDefault="00D45E2E" w:rsidP="00D45E2E">
      <w:pPr>
        <w:spacing w:line="360" w:lineRule="auto"/>
        <w:ind w:left="704"/>
        <w:rPr>
          <w:rFonts w:hint="eastAsia"/>
          <w:sz w:val="24"/>
        </w:rPr>
      </w:pPr>
    </w:p>
    <w:bookmarkEnd w:id="0"/>
    <w:p w:rsidR="00D45E2E" w:rsidRPr="00E00BEA" w:rsidRDefault="00D45E2E" w:rsidP="00D45E2E">
      <w:pPr>
        <w:numPr>
          <w:ilvl w:val="0"/>
          <w:numId w:val="16"/>
        </w:numPr>
        <w:spacing w:line="360" w:lineRule="auto"/>
        <w:rPr>
          <w:sz w:val="24"/>
        </w:rPr>
      </w:pPr>
      <w:r w:rsidRPr="00E00BEA">
        <w:rPr>
          <w:rFonts w:hint="eastAsia"/>
          <w:sz w:val="24"/>
        </w:rPr>
        <w:t>融通基金管理有限公司</w:t>
      </w:r>
      <w:r w:rsidRPr="00E00BEA">
        <w:rPr>
          <w:rFonts w:hint="eastAsia"/>
          <w:sz w:val="24"/>
        </w:rPr>
        <w:t xml:space="preserve">   </w:t>
      </w:r>
    </w:p>
    <w:p w:rsidR="00D45E2E" w:rsidRPr="000E78A0" w:rsidRDefault="00D45E2E" w:rsidP="00D45E2E">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D45E2E" w:rsidRPr="000E78A0" w:rsidRDefault="00D45E2E" w:rsidP="00D45E2E">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7C341A" w:rsidRDefault="00E95A49" w:rsidP="007C341A">
      <w:pPr>
        <w:pStyle w:val="ab"/>
        <w:widowControl/>
        <w:shd w:val="clear" w:color="auto" w:fill="FFFFFF"/>
        <w:wordWrap w:val="0"/>
        <w:spacing w:beforeLines="50" w:afterLines="50" w:line="360" w:lineRule="auto"/>
        <w:ind w:left="720" w:firstLineChars="0" w:hanging="720"/>
        <w:outlineLvl w:val="0"/>
        <w:rPr>
          <w:rFonts w:cs="宋体"/>
          <w:b/>
          <w:color w:val="1A1A1A"/>
          <w:kern w:val="36"/>
          <w:sz w:val="24"/>
        </w:rPr>
      </w:pPr>
      <w:r>
        <w:rPr>
          <w:rFonts w:cs="宋体" w:hint="eastAsia"/>
          <w:b/>
          <w:color w:val="1A1A1A"/>
          <w:kern w:val="36"/>
          <w:sz w:val="24"/>
        </w:rPr>
        <w:t>四</w:t>
      </w:r>
      <w:r w:rsidR="00BC1946" w:rsidRPr="007C341A">
        <w:rPr>
          <w:rFonts w:cs="宋体" w:hint="eastAsia"/>
          <w:b/>
          <w:color w:val="1A1A1A"/>
          <w:kern w:val="36"/>
          <w:sz w:val="24"/>
        </w:rPr>
        <w:t>、风险提示</w:t>
      </w:r>
    </w:p>
    <w:p w:rsidR="00BC1946" w:rsidRPr="007C341A" w:rsidRDefault="00BC1946" w:rsidP="007C341A">
      <w:pPr>
        <w:widowControl/>
        <w:shd w:val="clear" w:color="auto" w:fill="FFFFFF"/>
        <w:spacing w:line="360" w:lineRule="auto"/>
        <w:ind w:firstLineChars="200" w:firstLine="480"/>
        <w:outlineLvl w:val="0"/>
        <w:rPr>
          <w:rFonts w:cs="宋体"/>
          <w:color w:val="1A1A1A"/>
          <w:kern w:val="36"/>
          <w:sz w:val="24"/>
        </w:rPr>
      </w:pPr>
      <w:r w:rsidRPr="007C341A">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9E16DC">
        <w:rPr>
          <w:rFonts w:cs="宋体" w:hint="eastAsia"/>
          <w:color w:val="1A1A1A"/>
          <w:kern w:val="36"/>
          <w:sz w:val="24"/>
        </w:rPr>
        <w:t>和</w:t>
      </w:r>
      <w:r w:rsidRPr="007C341A">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7C341A" w:rsidRDefault="00BC1946" w:rsidP="001838AB">
      <w:pPr>
        <w:spacing w:beforeLines="50" w:afterLines="50" w:line="360" w:lineRule="auto"/>
        <w:ind w:firstLineChars="200" w:firstLine="480"/>
        <w:rPr>
          <w:sz w:val="24"/>
          <w:szCs w:val="21"/>
        </w:rPr>
      </w:pPr>
      <w:r w:rsidRPr="007C341A">
        <w:rPr>
          <w:rFonts w:hint="eastAsia"/>
          <w:sz w:val="24"/>
          <w:szCs w:val="21"/>
        </w:rPr>
        <w:t>特此公告。</w:t>
      </w:r>
    </w:p>
    <w:p w:rsidR="00BC1946" w:rsidRPr="007C341A" w:rsidRDefault="00BC1946" w:rsidP="00BC1946">
      <w:pPr>
        <w:snapToGrid w:val="0"/>
        <w:spacing w:line="360" w:lineRule="auto"/>
        <w:jc w:val="right"/>
        <w:rPr>
          <w:rFonts w:cs="Arial"/>
          <w:sz w:val="24"/>
        </w:rPr>
      </w:pPr>
      <w:r w:rsidRPr="009E2381">
        <w:rPr>
          <w:rFonts w:ascii="宋体" w:hAnsi="宋体"/>
          <w:szCs w:val="21"/>
        </w:rPr>
        <w:t xml:space="preserve"> </w:t>
      </w:r>
      <w:r w:rsidRPr="007C341A">
        <w:rPr>
          <w:rFonts w:cs="Arial" w:hint="eastAsia"/>
          <w:sz w:val="24"/>
        </w:rPr>
        <w:t>融通基金管理有限公司</w:t>
      </w:r>
    </w:p>
    <w:p w:rsidR="00F740FD" w:rsidRPr="009E2381" w:rsidRDefault="00904B27" w:rsidP="00BC5278">
      <w:pPr>
        <w:jc w:val="right"/>
      </w:pPr>
      <w:r>
        <w:rPr>
          <w:rFonts w:cs="宋体" w:hint="eastAsia"/>
          <w:color w:val="1A1A1A"/>
          <w:kern w:val="36"/>
          <w:sz w:val="24"/>
        </w:rPr>
        <w:t>2025</w:t>
      </w:r>
      <w:r>
        <w:rPr>
          <w:rFonts w:cs="宋体" w:hint="eastAsia"/>
          <w:color w:val="1A1A1A"/>
          <w:kern w:val="36"/>
          <w:sz w:val="24"/>
        </w:rPr>
        <w:t>年</w:t>
      </w:r>
      <w:r w:rsidR="00D45E2E">
        <w:rPr>
          <w:rFonts w:cs="宋体" w:hint="eastAsia"/>
          <w:color w:val="1A1A1A"/>
          <w:kern w:val="36"/>
          <w:sz w:val="24"/>
        </w:rPr>
        <w:t>11</w:t>
      </w:r>
      <w:r w:rsidR="00D45E2E">
        <w:rPr>
          <w:rFonts w:cs="宋体" w:hint="eastAsia"/>
          <w:color w:val="1A1A1A"/>
          <w:kern w:val="36"/>
          <w:sz w:val="24"/>
        </w:rPr>
        <w:t>月</w:t>
      </w:r>
      <w:r w:rsidR="00D45E2E">
        <w:rPr>
          <w:rFonts w:cs="宋体" w:hint="eastAsia"/>
          <w:color w:val="1A1A1A"/>
          <w:kern w:val="36"/>
          <w:sz w:val="24"/>
        </w:rPr>
        <w:t>18</w:t>
      </w:r>
      <w:r w:rsidR="00D45E2E">
        <w:rPr>
          <w:rFonts w:cs="宋体" w:hint="eastAsia"/>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0BE" w:rsidRDefault="00F910BE" w:rsidP="00BC1946">
      <w:r>
        <w:separator/>
      </w:r>
    </w:p>
  </w:endnote>
  <w:endnote w:type="continuationSeparator" w:id="0">
    <w:p w:rsidR="00F910BE" w:rsidRDefault="00F910BE"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0E1FC8" w:rsidRPr="000E1FC8">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0BE" w:rsidRDefault="00F910BE" w:rsidP="00BC1946">
      <w:r>
        <w:separator/>
      </w:r>
    </w:p>
  </w:footnote>
  <w:footnote w:type="continuationSeparator" w:id="0">
    <w:p w:rsidR="00F910BE" w:rsidRDefault="00F910BE"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836BD2"/>
    <w:multiLevelType w:val="hybridMultilevel"/>
    <w:tmpl w:val="A78C245E"/>
    <w:lvl w:ilvl="0" w:tplc="599E63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28361BC"/>
    <w:multiLevelType w:val="hybridMultilevel"/>
    <w:tmpl w:val="45E6F87C"/>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4"/>
  </w:num>
  <w:num w:numId="4">
    <w:abstractNumId w:val="9"/>
  </w:num>
  <w:num w:numId="5">
    <w:abstractNumId w:val="1"/>
  </w:num>
  <w:num w:numId="6">
    <w:abstractNumId w:val="0"/>
  </w:num>
  <w:num w:numId="7">
    <w:abstractNumId w:val="2"/>
  </w:num>
  <w:num w:numId="8">
    <w:abstractNumId w:val="11"/>
  </w:num>
  <w:num w:numId="9">
    <w:abstractNumId w:val="6"/>
  </w:num>
  <w:num w:numId="10">
    <w:abstractNumId w:val="7"/>
  </w:num>
  <w:num w:numId="11">
    <w:abstractNumId w:val="8"/>
  </w:num>
  <w:num w:numId="12">
    <w:abstractNumId w:val="3"/>
  </w:num>
  <w:num w:numId="13">
    <w:abstractNumId w:val="15"/>
  </w:num>
  <w:num w:numId="14">
    <w:abstractNumId w:val="4"/>
  </w:num>
  <w:num w:numId="15">
    <w:abstractNumId w:val="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31DAE"/>
    <w:rsid w:val="00037EAD"/>
    <w:rsid w:val="000400BB"/>
    <w:rsid w:val="000828BF"/>
    <w:rsid w:val="00086E84"/>
    <w:rsid w:val="00097509"/>
    <w:rsid w:val="000B0D54"/>
    <w:rsid w:val="000B104A"/>
    <w:rsid w:val="000C32A3"/>
    <w:rsid w:val="000C56E3"/>
    <w:rsid w:val="000D3143"/>
    <w:rsid w:val="000E1D1F"/>
    <w:rsid w:val="000E1FC8"/>
    <w:rsid w:val="000E2264"/>
    <w:rsid w:val="000E5686"/>
    <w:rsid w:val="000F63E9"/>
    <w:rsid w:val="00100C7E"/>
    <w:rsid w:val="00106DDE"/>
    <w:rsid w:val="00127F55"/>
    <w:rsid w:val="00143831"/>
    <w:rsid w:val="00152703"/>
    <w:rsid w:val="00156728"/>
    <w:rsid w:val="0016056E"/>
    <w:rsid w:val="00173D1D"/>
    <w:rsid w:val="001806B1"/>
    <w:rsid w:val="001838AB"/>
    <w:rsid w:val="001C1CEB"/>
    <w:rsid w:val="001D6060"/>
    <w:rsid w:val="001F3BEC"/>
    <w:rsid w:val="001F76D1"/>
    <w:rsid w:val="002032BF"/>
    <w:rsid w:val="00210621"/>
    <w:rsid w:val="0022562A"/>
    <w:rsid w:val="00250E1C"/>
    <w:rsid w:val="0025678A"/>
    <w:rsid w:val="00270E6D"/>
    <w:rsid w:val="002A0D31"/>
    <w:rsid w:val="002A5269"/>
    <w:rsid w:val="002E0411"/>
    <w:rsid w:val="002E0D0E"/>
    <w:rsid w:val="002E3129"/>
    <w:rsid w:val="002F25B9"/>
    <w:rsid w:val="002F75F8"/>
    <w:rsid w:val="00317B89"/>
    <w:rsid w:val="00325257"/>
    <w:rsid w:val="00333922"/>
    <w:rsid w:val="00335FA3"/>
    <w:rsid w:val="00360E8D"/>
    <w:rsid w:val="003627E7"/>
    <w:rsid w:val="003664F3"/>
    <w:rsid w:val="0037194E"/>
    <w:rsid w:val="00375FBA"/>
    <w:rsid w:val="00384B8D"/>
    <w:rsid w:val="003C2DB6"/>
    <w:rsid w:val="003D1F56"/>
    <w:rsid w:val="003E37E0"/>
    <w:rsid w:val="003F37EB"/>
    <w:rsid w:val="00403A0E"/>
    <w:rsid w:val="00405222"/>
    <w:rsid w:val="00405757"/>
    <w:rsid w:val="00413C12"/>
    <w:rsid w:val="004304BF"/>
    <w:rsid w:val="0043422D"/>
    <w:rsid w:val="00436441"/>
    <w:rsid w:val="00440469"/>
    <w:rsid w:val="004415B4"/>
    <w:rsid w:val="00454B8B"/>
    <w:rsid w:val="0045737F"/>
    <w:rsid w:val="0046602B"/>
    <w:rsid w:val="00490D08"/>
    <w:rsid w:val="00495CC5"/>
    <w:rsid w:val="004B03FE"/>
    <w:rsid w:val="004C3954"/>
    <w:rsid w:val="004D4A46"/>
    <w:rsid w:val="004F1C82"/>
    <w:rsid w:val="004F75C4"/>
    <w:rsid w:val="00500252"/>
    <w:rsid w:val="005054AC"/>
    <w:rsid w:val="0051612F"/>
    <w:rsid w:val="00526D1A"/>
    <w:rsid w:val="005515E7"/>
    <w:rsid w:val="0056792A"/>
    <w:rsid w:val="00576734"/>
    <w:rsid w:val="005800F8"/>
    <w:rsid w:val="0058596C"/>
    <w:rsid w:val="005877F2"/>
    <w:rsid w:val="00592937"/>
    <w:rsid w:val="005A69A8"/>
    <w:rsid w:val="005B06B0"/>
    <w:rsid w:val="005C1540"/>
    <w:rsid w:val="005C5073"/>
    <w:rsid w:val="005E6F5B"/>
    <w:rsid w:val="00624594"/>
    <w:rsid w:val="00625B5B"/>
    <w:rsid w:val="0064100F"/>
    <w:rsid w:val="0064419C"/>
    <w:rsid w:val="00646298"/>
    <w:rsid w:val="00682FA2"/>
    <w:rsid w:val="0068335A"/>
    <w:rsid w:val="006D11C8"/>
    <w:rsid w:val="006D36CF"/>
    <w:rsid w:val="006F5F2C"/>
    <w:rsid w:val="006F6638"/>
    <w:rsid w:val="007219DC"/>
    <w:rsid w:val="00723881"/>
    <w:rsid w:val="00725E1D"/>
    <w:rsid w:val="0074790B"/>
    <w:rsid w:val="00751D98"/>
    <w:rsid w:val="00754664"/>
    <w:rsid w:val="0078747F"/>
    <w:rsid w:val="007A029D"/>
    <w:rsid w:val="007A38C6"/>
    <w:rsid w:val="007C341A"/>
    <w:rsid w:val="00805372"/>
    <w:rsid w:val="00814041"/>
    <w:rsid w:val="00816012"/>
    <w:rsid w:val="008343B2"/>
    <w:rsid w:val="0084512B"/>
    <w:rsid w:val="00861075"/>
    <w:rsid w:val="008632E6"/>
    <w:rsid w:val="00863E2E"/>
    <w:rsid w:val="008707E4"/>
    <w:rsid w:val="008A1C48"/>
    <w:rsid w:val="008A32F1"/>
    <w:rsid w:val="008C0E52"/>
    <w:rsid w:val="009024AF"/>
    <w:rsid w:val="00904B27"/>
    <w:rsid w:val="00905B39"/>
    <w:rsid w:val="009077D7"/>
    <w:rsid w:val="0091185D"/>
    <w:rsid w:val="00957D51"/>
    <w:rsid w:val="0097749B"/>
    <w:rsid w:val="009A6A24"/>
    <w:rsid w:val="009D3A2D"/>
    <w:rsid w:val="009E16DC"/>
    <w:rsid w:val="009E2381"/>
    <w:rsid w:val="009F4AB1"/>
    <w:rsid w:val="00A0582E"/>
    <w:rsid w:val="00A202E8"/>
    <w:rsid w:val="00A205C0"/>
    <w:rsid w:val="00A3373D"/>
    <w:rsid w:val="00A35768"/>
    <w:rsid w:val="00A5229F"/>
    <w:rsid w:val="00A73980"/>
    <w:rsid w:val="00AA33BA"/>
    <w:rsid w:val="00AA379B"/>
    <w:rsid w:val="00AA7E37"/>
    <w:rsid w:val="00AB24F8"/>
    <w:rsid w:val="00AD09CC"/>
    <w:rsid w:val="00AD4294"/>
    <w:rsid w:val="00AD6D0D"/>
    <w:rsid w:val="00AE49B8"/>
    <w:rsid w:val="00AE6317"/>
    <w:rsid w:val="00B060E2"/>
    <w:rsid w:val="00B15490"/>
    <w:rsid w:val="00B41194"/>
    <w:rsid w:val="00B45F58"/>
    <w:rsid w:val="00B90BD2"/>
    <w:rsid w:val="00B92AB8"/>
    <w:rsid w:val="00BA2953"/>
    <w:rsid w:val="00BB4309"/>
    <w:rsid w:val="00BC1946"/>
    <w:rsid w:val="00BC5278"/>
    <w:rsid w:val="00BD1A51"/>
    <w:rsid w:val="00BD461D"/>
    <w:rsid w:val="00BD5256"/>
    <w:rsid w:val="00BF1D05"/>
    <w:rsid w:val="00BF1E9F"/>
    <w:rsid w:val="00C05FE3"/>
    <w:rsid w:val="00C32FA4"/>
    <w:rsid w:val="00C33F73"/>
    <w:rsid w:val="00C34076"/>
    <w:rsid w:val="00C36041"/>
    <w:rsid w:val="00C41B5D"/>
    <w:rsid w:val="00C50237"/>
    <w:rsid w:val="00C67FD7"/>
    <w:rsid w:val="00CA1C60"/>
    <w:rsid w:val="00CD2AFE"/>
    <w:rsid w:val="00CE0821"/>
    <w:rsid w:val="00CE244A"/>
    <w:rsid w:val="00CF0077"/>
    <w:rsid w:val="00CF4844"/>
    <w:rsid w:val="00D06547"/>
    <w:rsid w:val="00D2590F"/>
    <w:rsid w:val="00D41FDB"/>
    <w:rsid w:val="00D45E2E"/>
    <w:rsid w:val="00D53D46"/>
    <w:rsid w:val="00D73C8E"/>
    <w:rsid w:val="00D83C38"/>
    <w:rsid w:val="00D85519"/>
    <w:rsid w:val="00DA0D50"/>
    <w:rsid w:val="00DA39A8"/>
    <w:rsid w:val="00DC6065"/>
    <w:rsid w:val="00DF2930"/>
    <w:rsid w:val="00E314FA"/>
    <w:rsid w:val="00E341F0"/>
    <w:rsid w:val="00E66E7C"/>
    <w:rsid w:val="00E95A49"/>
    <w:rsid w:val="00EB19CB"/>
    <w:rsid w:val="00EC2F1E"/>
    <w:rsid w:val="00ED25BD"/>
    <w:rsid w:val="00EE0762"/>
    <w:rsid w:val="00EE36C5"/>
    <w:rsid w:val="00F11200"/>
    <w:rsid w:val="00F15B0A"/>
    <w:rsid w:val="00F31229"/>
    <w:rsid w:val="00F33458"/>
    <w:rsid w:val="00F33DC5"/>
    <w:rsid w:val="00F54B76"/>
    <w:rsid w:val="00F64C57"/>
    <w:rsid w:val="00F740FD"/>
    <w:rsid w:val="00F81310"/>
    <w:rsid w:val="00F874E2"/>
    <w:rsid w:val="00F910BE"/>
    <w:rsid w:val="00FA0F37"/>
    <w:rsid w:val="00FD42A8"/>
    <w:rsid w:val="00FD59FF"/>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845904305">
      <w:bodyDiv w:val="1"/>
      <w:marLeft w:val="0"/>
      <w:marRight w:val="0"/>
      <w:marTop w:val="0"/>
      <w:marBottom w:val="0"/>
      <w:divBdr>
        <w:top w:val="none" w:sz="0" w:space="0" w:color="auto"/>
        <w:left w:val="none" w:sz="0" w:space="0" w:color="auto"/>
        <w:bottom w:val="none" w:sz="0" w:space="0" w:color="auto"/>
        <w:right w:val="none" w:sz="0" w:space="0" w:color="auto"/>
      </w:divBdr>
    </w:div>
    <w:div w:id="848568355">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327703391">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615671381">
      <w:bodyDiv w:val="1"/>
      <w:marLeft w:val="0"/>
      <w:marRight w:val="0"/>
      <w:marTop w:val="0"/>
      <w:marBottom w:val="0"/>
      <w:divBdr>
        <w:top w:val="none" w:sz="0" w:space="0" w:color="auto"/>
        <w:left w:val="none" w:sz="0" w:space="0" w:color="auto"/>
        <w:bottom w:val="none" w:sz="0" w:space="0" w:color="auto"/>
        <w:right w:val="none" w:sz="0" w:space="0" w:color="auto"/>
      </w:divBdr>
    </w:div>
    <w:div w:id="1633756274">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FA002-5273-4BF5-B466-7D0C6238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835</Characters>
  <Application>Microsoft Office Word</Application>
  <DocSecurity>4</DocSecurity>
  <Lines>6</Lines>
  <Paragraphs>1</Paragraphs>
  <ScaleCrop>false</ScaleCrop>
  <Company/>
  <LinksUpToDate>false</LinksUpToDate>
  <CharactersWithSpaces>980</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2025-11-17T16:02:00Z</dcterms:created>
  <dcterms:modified xsi:type="dcterms:W3CDTF">2025-11-17T16:02:00Z</dcterms:modified>
</cp:coreProperties>
</file>