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D8" w:rsidRDefault="00034E7B">
      <w:pPr>
        <w:spacing w:line="360" w:lineRule="auto"/>
        <w:jc w:val="center"/>
        <w:rPr>
          <w:rFonts w:ascii="黑体" w:eastAsia="黑体" w:hAnsi="黑体"/>
          <w:b/>
          <w:sz w:val="30"/>
          <w:szCs w:val="30"/>
        </w:rPr>
      </w:pPr>
      <w:r>
        <w:rPr>
          <w:rFonts w:ascii="黑体" w:eastAsia="黑体" w:hAnsi="黑体" w:hint="eastAsia"/>
          <w:b/>
          <w:sz w:val="30"/>
          <w:szCs w:val="30"/>
        </w:rPr>
        <w:t>天弘基金管理有限公司关于终止方正中期期货有限公司办理旗下基金相关销售业务</w:t>
      </w:r>
      <w:r>
        <w:rPr>
          <w:rFonts w:ascii="黑体" w:eastAsia="黑体" w:hAnsi="黑体"/>
          <w:b/>
          <w:sz w:val="30"/>
          <w:szCs w:val="30"/>
        </w:rPr>
        <w:t>的</w:t>
      </w:r>
      <w:r>
        <w:rPr>
          <w:rFonts w:ascii="黑体" w:eastAsia="黑体" w:hAnsi="黑体" w:hint="eastAsia"/>
          <w:b/>
          <w:sz w:val="30"/>
          <w:szCs w:val="30"/>
        </w:rPr>
        <w:t>公告</w:t>
      </w:r>
    </w:p>
    <w:p w:rsidR="00382CD8" w:rsidRDefault="00382CD8">
      <w:pPr>
        <w:spacing w:line="360" w:lineRule="auto"/>
        <w:ind w:firstLineChars="200" w:firstLine="480"/>
        <w:rPr>
          <w:rFonts w:ascii="仿宋_GB2312" w:eastAsia="仿宋_GB2312" w:hAnsiTheme="minorEastAsia"/>
          <w:kern w:val="0"/>
          <w:sz w:val="24"/>
        </w:rPr>
      </w:pPr>
    </w:p>
    <w:p w:rsidR="00382CD8" w:rsidRDefault="00034E7B">
      <w:pPr>
        <w:spacing w:line="360" w:lineRule="auto"/>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根据方正中期期货有限公司（以下简称“方正中期期货”）发布的《方正中期期货有限公司关于停止基金销售业务的公告》，天弘基金管理有限公司（以下简称“本公司”）决定自2025年11月28日起，将不再受理投资者通过方正中期期货对本公司旗下基金的认购、申购、转换、定期定额投资等业务申请。</w:t>
      </w:r>
    </w:p>
    <w:p w:rsidR="00382CD8" w:rsidRDefault="00034E7B">
      <w:pPr>
        <w:spacing w:line="360" w:lineRule="auto"/>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已通过方正中期期货持有本公司旗下基金的投资者，可于</w:t>
      </w:r>
      <w:bookmarkStart w:id="0" w:name="_GoBack"/>
      <w:bookmarkEnd w:id="0"/>
      <w:r>
        <w:rPr>
          <w:rFonts w:ascii="仿宋_GB2312" w:eastAsia="仿宋_GB2312" w:hAnsiTheme="minorEastAsia" w:hint="eastAsia"/>
          <w:kern w:val="0"/>
          <w:sz w:val="24"/>
        </w:rPr>
        <w:t>2025年11月28日（不含该日）前自行办理基金份额转托管或赎回</w:t>
      </w:r>
      <w:r>
        <w:rPr>
          <w:rFonts w:ascii="仿宋_GB2312" w:eastAsia="仿宋_GB2312" w:hAnsiTheme="minorEastAsia"/>
          <w:kern w:val="0"/>
          <w:sz w:val="24"/>
        </w:rPr>
        <w:t>业务</w:t>
      </w:r>
      <w:r>
        <w:rPr>
          <w:rFonts w:ascii="仿宋_GB2312" w:eastAsia="仿宋_GB2312" w:hAnsiTheme="minorEastAsia" w:hint="eastAsia"/>
          <w:kern w:val="0"/>
          <w:sz w:val="24"/>
        </w:rPr>
        <w:t>。投资者超期未做处理的，本公司将直接为投资者将存量份额转至本公司直销平台。投资者可通过本公司直销平台按照本公司的相关业务规则办理基金份额查询等业务。</w:t>
      </w:r>
    </w:p>
    <w:p w:rsidR="00382CD8" w:rsidRDefault="00034E7B">
      <w:pPr>
        <w:spacing w:line="360" w:lineRule="auto"/>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为保护投资者的账户信息安全，方正中期</w:t>
      </w:r>
      <w:r w:rsidRPr="00034E7B">
        <w:rPr>
          <w:rFonts w:ascii="仿宋_GB2312" w:eastAsia="仿宋_GB2312" w:hAnsiTheme="minorEastAsia" w:hint="eastAsia"/>
          <w:kern w:val="0"/>
          <w:sz w:val="24"/>
        </w:rPr>
        <w:t>期货</w:t>
      </w:r>
      <w:r>
        <w:rPr>
          <w:rFonts w:ascii="仿宋_GB2312" w:eastAsia="仿宋_GB2312" w:hAnsiTheme="minorEastAsia" w:hint="eastAsia"/>
          <w:kern w:val="0"/>
          <w:sz w:val="24"/>
        </w:rPr>
        <w:t>将为无基金持仓份额的投资者统一办理基金账户注销手续，敬请投资者妥善做好安排。</w:t>
      </w:r>
    </w:p>
    <w:p w:rsidR="00382CD8" w:rsidRDefault="00034E7B">
      <w:pPr>
        <w:spacing w:line="360" w:lineRule="auto"/>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投资者如有</w:t>
      </w:r>
      <w:r>
        <w:rPr>
          <w:rFonts w:ascii="仿宋_GB2312" w:eastAsia="仿宋_GB2312" w:hAnsiTheme="minorEastAsia"/>
          <w:kern w:val="0"/>
          <w:sz w:val="24"/>
        </w:rPr>
        <w:t>任何问题</w:t>
      </w:r>
      <w:r>
        <w:rPr>
          <w:rFonts w:ascii="仿宋_GB2312" w:eastAsia="仿宋_GB2312" w:hAnsiTheme="minorEastAsia" w:hint="eastAsia"/>
          <w:kern w:val="0"/>
          <w:sz w:val="24"/>
        </w:rPr>
        <w:t>，请通过以下途径咨询有关详情：</w:t>
      </w:r>
    </w:p>
    <w:p w:rsidR="00382CD8" w:rsidRDefault="00034E7B">
      <w:pPr>
        <w:spacing w:line="360" w:lineRule="auto"/>
        <w:rPr>
          <w:rFonts w:ascii="仿宋_GB2312" w:eastAsia="仿宋_GB2312" w:hAnsiTheme="minorEastAsia"/>
          <w:kern w:val="0"/>
          <w:sz w:val="24"/>
        </w:rPr>
      </w:pPr>
      <w:r>
        <w:rPr>
          <w:rFonts w:ascii="仿宋_GB2312" w:eastAsia="仿宋_GB2312" w:hAnsiTheme="minorEastAsia" w:hint="eastAsia"/>
          <w:kern w:val="0"/>
          <w:sz w:val="24"/>
        </w:rPr>
        <w:t xml:space="preserve">　　</w:t>
      </w:r>
      <w:r>
        <w:rPr>
          <w:rFonts w:ascii="仿宋_GB2312" w:eastAsia="仿宋_GB2312" w:hAnsiTheme="minorEastAsia"/>
          <w:kern w:val="0"/>
          <w:sz w:val="24"/>
        </w:rPr>
        <w:t>天弘</w:t>
      </w:r>
      <w:r>
        <w:rPr>
          <w:rFonts w:ascii="仿宋_GB2312" w:eastAsia="仿宋_GB2312" w:hAnsiTheme="minorEastAsia" w:hint="eastAsia"/>
          <w:kern w:val="0"/>
          <w:sz w:val="24"/>
        </w:rPr>
        <w:t>基金管理有限公司</w:t>
      </w:r>
    </w:p>
    <w:p w:rsidR="00382CD8" w:rsidRDefault="00034E7B">
      <w:pPr>
        <w:spacing w:line="360" w:lineRule="auto"/>
        <w:ind w:firstLine="480"/>
        <w:rPr>
          <w:rFonts w:ascii="仿宋_GB2312" w:eastAsia="仿宋_GB2312" w:hAnsiTheme="minorEastAsia"/>
          <w:kern w:val="0"/>
          <w:sz w:val="24"/>
        </w:rPr>
      </w:pPr>
      <w:r>
        <w:rPr>
          <w:rFonts w:ascii="仿宋_GB2312" w:eastAsia="仿宋_GB2312" w:hAnsiTheme="minorEastAsia" w:hint="eastAsia"/>
          <w:kern w:val="0"/>
          <w:sz w:val="24"/>
        </w:rPr>
        <w:t>客服电话：95046</w:t>
      </w:r>
    </w:p>
    <w:p w:rsidR="00382CD8" w:rsidRDefault="00034E7B">
      <w:pPr>
        <w:spacing w:line="360" w:lineRule="auto"/>
        <w:ind w:firstLine="480"/>
        <w:rPr>
          <w:rFonts w:ascii="仿宋_GB2312" w:eastAsia="仿宋_GB2312" w:hAnsiTheme="minorEastAsia"/>
          <w:kern w:val="0"/>
          <w:sz w:val="24"/>
        </w:rPr>
      </w:pPr>
      <w:r>
        <w:rPr>
          <w:rFonts w:ascii="仿宋_GB2312" w:eastAsia="仿宋_GB2312" w:hAnsiTheme="minorEastAsia" w:hint="eastAsia"/>
          <w:kern w:val="0"/>
          <w:sz w:val="24"/>
        </w:rPr>
        <w:t>网址：</w:t>
      </w:r>
      <w:hyperlink r:id="rId7" w:history="1">
        <w:r>
          <w:rPr>
            <w:rFonts w:ascii="仿宋_GB2312" w:eastAsia="仿宋_GB2312" w:hAnsiTheme="minorEastAsia" w:hint="eastAsia"/>
            <w:kern w:val="0"/>
            <w:sz w:val="24"/>
          </w:rPr>
          <w:t>www.thfund.com.cn</w:t>
        </w:r>
      </w:hyperlink>
    </w:p>
    <w:p w:rsidR="00382CD8" w:rsidRDefault="00382CD8">
      <w:pPr>
        <w:spacing w:line="500" w:lineRule="exact"/>
        <w:ind w:firstLineChars="200" w:firstLine="420"/>
      </w:pPr>
    </w:p>
    <w:p w:rsidR="00382CD8" w:rsidRDefault="00034E7B">
      <w:pPr>
        <w:spacing w:line="50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382CD8" w:rsidRDefault="00034E7B">
      <w:pPr>
        <w:spacing w:line="50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特此公告。</w:t>
      </w:r>
    </w:p>
    <w:p w:rsidR="00382CD8" w:rsidRDefault="00034E7B">
      <w:pPr>
        <w:spacing w:line="360" w:lineRule="auto"/>
      </w:pPr>
      <w:r>
        <w:t xml:space="preserve">                                         </w:t>
      </w:r>
    </w:p>
    <w:p w:rsidR="00382CD8" w:rsidRDefault="00034E7B">
      <w:pPr>
        <w:spacing w:line="360" w:lineRule="auto"/>
        <w:ind w:firstLineChars="200" w:firstLine="420"/>
        <w:jc w:val="right"/>
        <w:rPr>
          <w:rFonts w:ascii="仿宋_GB2312" w:eastAsia="仿宋_GB2312" w:hAnsiTheme="minorEastAsia"/>
          <w:kern w:val="0"/>
          <w:sz w:val="24"/>
        </w:rPr>
      </w:pPr>
      <w:r>
        <w:t xml:space="preserve">           </w:t>
      </w:r>
      <w:r>
        <w:rPr>
          <w:rFonts w:ascii="仿宋_GB2312" w:eastAsia="仿宋_GB2312" w:hAnsiTheme="minorEastAsia" w:hint="eastAsia"/>
          <w:kern w:val="0"/>
          <w:sz w:val="24"/>
        </w:rPr>
        <w:t>天弘基金管理有限公司</w:t>
      </w:r>
    </w:p>
    <w:p w:rsidR="00382CD8" w:rsidRDefault="00034E7B">
      <w:pPr>
        <w:spacing w:line="360" w:lineRule="auto"/>
        <w:ind w:firstLineChars="2300" w:firstLine="5520"/>
        <w:jc w:val="right"/>
        <w:rPr>
          <w:shd w:val="clear" w:color="FFFFFF" w:fill="D9D9D9"/>
        </w:rPr>
      </w:pPr>
      <w:r>
        <w:rPr>
          <w:rFonts w:ascii="仿宋_GB2312" w:eastAsia="仿宋_GB2312" w:hAnsiTheme="minorEastAsia" w:hint="eastAsia"/>
          <w:kern w:val="0"/>
          <w:sz w:val="24"/>
        </w:rPr>
        <w:t xml:space="preserve"> 二〇二</w:t>
      </w:r>
      <w:r>
        <w:rPr>
          <w:rFonts w:ascii="仿宋_GB2312" w:eastAsia="仿宋_GB2312" w:hAnsiTheme="minorEastAsia"/>
          <w:kern w:val="0"/>
          <w:sz w:val="24"/>
        </w:rPr>
        <w:t>五</w:t>
      </w:r>
      <w:r>
        <w:rPr>
          <w:rFonts w:ascii="仿宋_GB2312" w:eastAsia="仿宋_GB2312" w:hAnsiTheme="minorEastAsia" w:hint="eastAsia"/>
          <w:kern w:val="0"/>
          <w:sz w:val="24"/>
        </w:rPr>
        <w:t>年</w:t>
      </w:r>
      <w:r>
        <w:rPr>
          <w:rFonts w:ascii="仿宋_GB2312" w:eastAsia="仿宋_GB2312" w:hAnsiTheme="minorEastAsia"/>
          <w:kern w:val="0"/>
          <w:sz w:val="24"/>
        </w:rPr>
        <w:t>十一</w:t>
      </w:r>
      <w:r>
        <w:rPr>
          <w:rFonts w:ascii="仿宋_GB2312" w:eastAsia="仿宋_GB2312" w:hAnsiTheme="minorEastAsia" w:hint="eastAsia"/>
          <w:kern w:val="0"/>
          <w:sz w:val="24"/>
        </w:rPr>
        <w:t>月</w:t>
      </w:r>
      <w:r>
        <w:rPr>
          <w:rFonts w:ascii="仿宋_GB2312" w:eastAsia="仿宋_GB2312" w:hAnsiTheme="minorEastAsia"/>
          <w:kern w:val="0"/>
          <w:sz w:val="24"/>
        </w:rPr>
        <w:t>十</w:t>
      </w:r>
      <w:r w:rsidR="00A5455B">
        <w:rPr>
          <w:rFonts w:ascii="仿宋_GB2312" w:eastAsia="仿宋_GB2312" w:hAnsiTheme="minorEastAsia" w:hint="eastAsia"/>
          <w:kern w:val="0"/>
          <w:sz w:val="24"/>
        </w:rPr>
        <w:t>八</w:t>
      </w:r>
      <w:r>
        <w:rPr>
          <w:rFonts w:ascii="仿宋_GB2312" w:eastAsia="仿宋_GB2312" w:hAnsiTheme="minorEastAsia" w:hint="eastAsia"/>
          <w:kern w:val="0"/>
          <w:sz w:val="24"/>
        </w:rPr>
        <w:t>日</w:t>
      </w:r>
    </w:p>
    <w:p w:rsidR="00382CD8" w:rsidRDefault="00382CD8"/>
    <w:p w:rsidR="00382CD8" w:rsidRDefault="00382CD8">
      <w:pPr>
        <w:rPr>
          <w:shd w:val="clear" w:color="FFFFFF" w:fill="D9D9D9"/>
        </w:rPr>
      </w:pPr>
    </w:p>
    <w:sectPr w:rsidR="00382CD8" w:rsidSect="008532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02D" w:rsidRDefault="0024102D" w:rsidP="00936084">
      <w:r>
        <w:separator/>
      </w:r>
    </w:p>
  </w:endnote>
  <w:endnote w:type="continuationSeparator" w:id="0">
    <w:p w:rsidR="0024102D" w:rsidRDefault="0024102D" w:rsidP="00936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02D" w:rsidRDefault="0024102D" w:rsidP="00936084">
      <w:r>
        <w:separator/>
      </w:r>
    </w:p>
  </w:footnote>
  <w:footnote w:type="continuationSeparator" w:id="0">
    <w:p w:rsidR="0024102D" w:rsidRDefault="0024102D" w:rsidP="00936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CBDE9839"/>
    <w:rsid w:val="CBDE9839"/>
    <w:rsid w:val="00016E81"/>
    <w:rsid w:val="000212E0"/>
    <w:rsid w:val="00030868"/>
    <w:rsid w:val="00034E7B"/>
    <w:rsid w:val="0004011D"/>
    <w:rsid w:val="0005035D"/>
    <w:rsid w:val="000714F7"/>
    <w:rsid w:val="000B105B"/>
    <w:rsid w:val="000C23C0"/>
    <w:rsid w:val="000C3347"/>
    <w:rsid w:val="000E00B8"/>
    <w:rsid w:val="000E79AC"/>
    <w:rsid w:val="000F5396"/>
    <w:rsid w:val="00103C0B"/>
    <w:rsid w:val="00127F94"/>
    <w:rsid w:val="001636B3"/>
    <w:rsid w:val="00164B61"/>
    <w:rsid w:val="001708DC"/>
    <w:rsid w:val="00176153"/>
    <w:rsid w:val="001A05CE"/>
    <w:rsid w:val="001B1BBF"/>
    <w:rsid w:val="001B56F9"/>
    <w:rsid w:val="001C0DBA"/>
    <w:rsid w:val="001F02C9"/>
    <w:rsid w:val="001F4985"/>
    <w:rsid w:val="00211D13"/>
    <w:rsid w:val="00236ADC"/>
    <w:rsid w:val="0024102D"/>
    <w:rsid w:val="002461AC"/>
    <w:rsid w:val="00247D42"/>
    <w:rsid w:val="00277327"/>
    <w:rsid w:val="002A5336"/>
    <w:rsid w:val="002D4F3B"/>
    <w:rsid w:val="002E7D83"/>
    <w:rsid w:val="00320A74"/>
    <w:rsid w:val="0035212E"/>
    <w:rsid w:val="00382CD8"/>
    <w:rsid w:val="00392991"/>
    <w:rsid w:val="003B602C"/>
    <w:rsid w:val="003B6049"/>
    <w:rsid w:val="003B64C9"/>
    <w:rsid w:val="004157B4"/>
    <w:rsid w:val="0044156E"/>
    <w:rsid w:val="00442538"/>
    <w:rsid w:val="00450338"/>
    <w:rsid w:val="00452DEC"/>
    <w:rsid w:val="00477E52"/>
    <w:rsid w:val="00483095"/>
    <w:rsid w:val="004A451F"/>
    <w:rsid w:val="004B4372"/>
    <w:rsid w:val="004C6964"/>
    <w:rsid w:val="004C6D7D"/>
    <w:rsid w:val="004F46C5"/>
    <w:rsid w:val="004F5DC2"/>
    <w:rsid w:val="00501BA9"/>
    <w:rsid w:val="00501D9B"/>
    <w:rsid w:val="00513109"/>
    <w:rsid w:val="0052060C"/>
    <w:rsid w:val="00523CCD"/>
    <w:rsid w:val="005258E9"/>
    <w:rsid w:val="00555BD0"/>
    <w:rsid w:val="0056778B"/>
    <w:rsid w:val="0059260A"/>
    <w:rsid w:val="005A368C"/>
    <w:rsid w:val="005B725F"/>
    <w:rsid w:val="005F330E"/>
    <w:rsid w:val="00606EE0"/>
    <w:rsid w:val="00633D2F"/>
    <w:rsid w:val="00640B58"/>
    <w:rsid w:val="00644248"/>
    <w:rsid w:val="00650016"/>
    <w:rsid w:val="00651327"/>
    <w:rsid w:val="00654DEC"/>
    <w:rsid w:val="006569D1"/>
    <w:rsid w:val="00690FEA"/>
    <w:rsid w:val="006964DE"/>
    <w:rsid w:val="006A4C28"/>
    <w:rsid w:val="006C16E3"/>
    <w:rsid w:val="006E734B"/>
    <w:rsid w:val="0070530D"/>
    <w:rsid w:val="00724E9F"/>
    <w:rsid w:val="0073072A"/>
    <w:rsid w:val="00731B98"/>
    <w:rsid w:val="00753848"/>
    <w:rsid w:val="0079274C"/>
    <w:rsid w:val="007936A3"/>
    <w:rsid w:val="00795C9E"/>
    <w:rsid w:val="007A0480"/>
    <w:rsid w:val="007A4E0D"/>
    <w:rsid w:val="007A5D79"/>
    <w:rsid w:val="007B4FFE"/>
    <w:rsid w:val="007C5F8D"/>
    <w:rsid w:val="007D074E"/>
    <w:rsid w:val="007D6170"/>
    <w:rsid w:val="007E3550"/>
    <w:rsid w:val="007E664A"/>
    <w:rsid w:val="00845F86"/>
    <w:rsid w:val="00851B86"/>
    <w:rsid w:val="008532D3"/>
    <w:rsid w:val="008656FE"/>
    <w:rsid w:val="0087220C"/>
    <w:rsid w:val="00872347"/>
    <w:rsid w:val="0088603A"/>
    <w:rsid w:val="008B25E8"/>
    <w:rsid w:val="008D26FE"/>
    <w:rsid w:val="008E0547"/>
    <w:rsid w:val="00912989"/>
    <w:rsid w:val="00936084"/>
    <w:rsid w:val="00942BA2"/>
    <w:rsid w:val="009A2949"/>
    <w:rsid w:val="009A2CDF"/>
    <w:rsid w:val="009A764D"/>
    <w:rsid w:val="009E6925"/>
    <w:rsid w:val="00A44EF3"/>
    <w:rsid w:val="00A5455B"/>
    <w:rsid w:val="00A54BCA"/>
    <w:rsid w:val="00A74F0C"/>
    <w:rsid w:val="00A93772"/>
    <w:rsid w:val="00AA7449"/>
    <w:rsid w:val="00AB53A1"/>
    <w:rsid w:val="00AD748B"/>
    <w:rsid w:val="00AE2BA7"/>
    <w:rsid w:val="00AF0DAE"/>
    <w:rsid w:val="00B160F8"/>
    <w:rsid w:val="00B430CF"/>
    <w:rsid w:val="00B44217"/>
    <w:rsid w:val="00BA10F0"/>
    <w:rsid w:val="00BB4499"/>
    <w:rsid w:val="00BD435C"/>
    <w:rsid w:val="00C14176"/>
    <w:rsid w:val="00C57A4E"/>
    <w:rsid w:val="00C7739F"/>
    <w:rsid w:val="00C80875"/>
    <w:rsid w:val="00CA367F"/>
    <w:rsid w:val="00CC5088"/>
    <w:rsid w:val="00CC7723"/>
    <w:rsid w:val="00CD4DB5"/>
    <w:rsid w:val="00D104A0"/>
    <w:rsid w:val="00D41F33"/>
    <w:rsid w:val="00D918BF"/>
    <w:rsid w:val="00DA1CAB"/>
    <w:rsid w:val="00DA5C01"/>
    <w:rsid w:val="00DB1613"/>
    <w:rsid w:val="00DC1525"/>
    <w:rsid w:val="00DC264B"/>
    <w:rsid w:val="00DC2659"/>
    <w:rsid w:val="00DD4BDF"/>
    <w:rsid w:val="00DD65C9"/>
    <w:rsid w:val="00DE0F56"/>
    <w:rsid w:val="00DF42FE"/>
    <w:rsid w:val="00E0113B"/>
    <w:rsid w:val="00E7034D"/>
    <w:rsid w:val="00E70A00"/>
    <w:rsid w:val="00EA451E"/>
    <w:rsid w:val="00ED548C"/>
    <w:rsid w:val="00ED67FA"/>
    <w:rsid w:val="00EE5936"/>
    <w:rsid w:val="00F06857"/>
    <w:rsid w:val="00F239E1"/>
    <w:rsid w:val="00F87D5C"/>
    <w:rsid w:val="00F90298"/>
    <w:rsid w:val="00FD0EBD"/>
    <w:rsid w:val="36423053"/>
    <w:rsid w:val="376A038D"/>
    <w:rsid w:val="3DBACA6E"/>
    <w:rsid w:val="770300BF"/>
    <w:rsid w:val="7BFB0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2D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532D3"/>
    <w:pPr>
      <w:jc w:val="left"/>
    </w:pPr>
  </w:style>
  <w:style w:type="paragraph" w:styleId="a4">
    <w:name w:val="Balloon Text"/>
    <w:basedOn w:val="a"/>
    <w:link w:val="Char0"/>
    <w:qFormat/>
    <w:rsid w:val="008532D3"/>
    <w:rPr>
      <w:sz w:val="18"/>
      <w:szCs w:val="18"/>
    </w:rPr>
  </w:style>
  <w:style w:type="paragraph" w:styleId="a5">
    <w:name w:val="footer"/>
    <w:basedOn w:val="a"/>
    <w:link w:val="Char1"/>
    <w:qFormat/>
    <w:rsid w:val="008532D3"/>
    <w:pPr>
      <w:tabs>
        <w:tab w:val="center" w:pos="4153"/>
        <w:tab w:val="right" w:pos="8306"/>
      </w:tabs>
      <w:snapToGrid w:val="0"/>
      <w:jc w:val="left"/>
    </w:pPr>
    <w:rPr>
      <w:sz w:val="18"/>
      <w:szCs w:val="18"/>
    </w:rPr>
  </w:style>
  <w:style w:type="paragraph" w:styleId="a6">
    <w:name w:val="header"/>
    <w:basedOn w:val="a"/>
    <w:link w:val="Char2"/>
    <w:qFormat/>
    <w:rsid w:val="008532D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8532D3"/>
    <w:rPr>
      <w:b/>
      <w:bCs/>
    </w:rPr>
  </w:style>
  <w:style w:type="character" w:styleId="a8">
    <w:name w:val="Hyperlink"/>
    <w:basedOn w:val="a0"/>
    <w:qFormat/>
    <w:rsid w:val="008532D3"/>
    <w:rPr>
      <w:color w:val="0000FF"/>
      <w:u w:val="single"/>
    </w:rPr>
  </w:style>
  <w:style w:type="character" w:styleId="a9">
    <w:name w:val="annotation reference"/>
    <w:basedOn w:val="a0"/>
    <w:qFormat/>
    <w:rsid w:val="008532D3"/>
    <w:rPr>
      <w:sz w:val="21"/>
      <w:szCs w:val="21"/>
    </w:rPr>
  </w:style>
  <w:style w:type="character" w:customStyle="1" w:styleId="Char2">
    <w:name w:val="页眉 Char"/>
    <w:basedOn w:val="a0"/>
    <w:link w:val="a6"/>
    <w:qFormat/>
    <w:rsid w:val="008532D3"/>
    <w:rPr>
      <w:rFonts w:asciiTheme="minorHAnsi" w:eastAsiaTheme="minorEastAsia" w:hAnsiTheme="minorHAnsi" w:cstheme="minorBidi"/>
      <w:kern w:val="2"/>
      <w:sz w:val="18"/>
      <w:szCs w:val="18"/>
    </w:rPr>
  </w:style>
  <w:style w:type="character" w:customStyle="1" w:styleId="Char1">
    <w:name w:val="页脚 Char"/>
    <w:basedOn w:val="a0"/>
    <w:link w:val="a5"/>
    <w:qFormat/>
    <w:rsid w:val="008532D3"/>
    <w:rPr>
      <w:rFonts w:asciiTheme="minorHAnsi" w:eastAsiaTheme="minorEastAsia" w:hAnsiTheme="minorHAnsi" w:cstheme="minorBidi"/>
      <w:kern w:val="2"/>
      <w:sz w:val="18"/>
      <w:szCs w:val="18"/>
    </w:rPr>
  </w:style>
  <w:style w:type="character" w:customStyle="1" w:styleId="Char">
    <w:name w:val="批注文字 Char"/>
    <w:basedOn w:val="a0"/>
    <w:link w:val="a3"/>
    <w:qFormat/>
    <w:rsid w:val="008532D3"/>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8532D3"/>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sid w:val="008532D3"/>
    <w:rPr>
      <w:rFonts w:asciiTheme="minorHAnsi" w:eastAsiaTheme="minorEastAsia" w:hAnsiTheme="minorHAnsi" w:cstheme="minorBidi"/>
      <w:kern w:val="2"/>
      <w:sz w:val="18"/>
      <w:szCs w:val="18"/>
    </w:rPr>
  </w:style>
  <w:style w:type="paragraph" w:customStyle="1" w:styleId="1">
    <w:name w:val="修订1"/>
    <w:hidden/>
    <w:uiPriority w:val="99"/>
    <w:semiHidden/>
    <w:qFormat/>
    <w:rsid w:val="008532D3"/>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69730-52D5-491B-8C54-1F16A26D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4</DocSecurity>
  <Lines>4</Lines>
  <Paragraphs>1</Paragraphs>
  <ScaleCrop>false</ScaleCrop>
  <Company>Microsoft</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ZHONGM</cp:lastModifiedBy>
  <cp:revision>2</cp:revision>
  <dcterms:created xsi:type="dcterms:W3CDTF">2025-11-17T16:02:00Z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eyJoZGlkIjoiODc1YjM0ODBjNTc3NjQwZTBiM2JjZWFmZTFjYzRkYjAiLCJ1c2VySWQiOiIxMjA0OTU5NTQ1In0=</vt:lpwstr>
  </property>
  <property fmtid="{D5CDD505-2E9C-101B-9397-08002B2CF9AE}" pid="4" name="ICV">
    <vt:lpwstr>2F69320EBE95447FA7EDE80B09F03C9D_13</vt:lpwstr>
  </property>
</Properties>
</file>