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07E2" w:rsidRDefault="005F07E2" w:rsidP="00AA3D49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5F07E2" w:rsidRDefault="005F07E2">
      <w:pPr>
        <w:jc w:val="center"/>
      </w:pPr>
      <w:r>
        <w:rPr>
          <w:rFonts w:cs="Times New Roman" w:hint="eastAsia"/>
          <w:b/>
          <w:sz w:val="48"/>
          <w:szCs w:val="48"/>
        </w:rPr>
        <w:t>建信富时100指数型证券投资基金（QDII）基金暂停申购、定期定额投资公告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pStyle w:val="20"/>
        <w:tabs>
          <w:tab w:val="right" w:leader="dot" w:pos="8835"/>
        </w:tabs>
        <w:divId w:val="1953632929"/>
        <w:rPr>
          <w:rFonts w:hint="eastAsia"/>
          <w:vanish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AA3D49">
        <w:rPr>
          <w:rFonts w:ascii="Calibri" w:hAnsi="Calibri" w:cs="Times New Roman"/>
          <w:noProof/>
          <w:vanish/>
          <w:szCs w:val="22"/>
        </w:rPr>
        <w:t xml:space="preserve"> </w:t>
      </w:r>
    </w:p>
    <w:p w:rsidR="005F07E2" w:rsidRDefault="005F07E2">
      <w:pPr>
        <w:pStyle w:val="20"/>
        <w:tabs>
          <w:tab w:val="right" w:leader="dot" w:pos="8835"/>
        </w:tabs>
        <w:divId w:val="1953632929"/>
        <w:rPr>
          <w:rFonts w:hint="eastAsia"/>
          <w:vanish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AA3D49">
        <w:rPr>
          <w:rFonts w:ascii="Calibri" w:hAnsi="Calibri" w:cs="Times New Roman"/>
          <w:noProof/>
          <w:vanish/>
          <w:szCs w:val="22"/>
        </w:rPr>
        <w:t xml:space="preserve"> </w:t>
      </w:r>
    </w:p>
    <w:p w:rsidR="005F07E2" w:rsidRDefault="005F07E2">
      <w:pPr>
        <w:pStyle w:val="20"/>
        <w:tabs>
          <w:tab w:val="right" w:leader="dot" w:pos="8835"/>
        </w:tabs>
        <w:divId w:val="1953632929"/>
        <w:rPr>
          <w:rFonts w:hint="eastAsia"/>
          <w:vanish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AA3D49">
        <w:rPr>
          <w:rFonts w:ascii="Calibri" w:hAnsi="Calibri" w:cs="Times New Roman"/>
          <w:noProof/>
          <w:vanish/>
          <w:szCs w:val="22"/>
        </w:rPr>
        <w:t xml:space="preserve">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F07E2" w:rsidRDefault="005F07E2" w:rsidP="00AA3D49">
      <w:pPr>
        <w:spacing w:line="360" w:lineRule="auto"/>
        <w:ind w:firstLineChars="800" w:firstLine="1928"/>
        <w:jc w:val="left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公告送出日期：2025年11月18日</w:t>
      </w:r>
    </w:p>
    <w:p w:rsidR="005F07E2" w:rsidRDefault="005F07E2">
      <w:pPr>
        <w:widowControl/>
        <w:spacing w:line="24" w:lineRule="auto"/>
        <w:jc w:val="left"/>
        <w:rPr>
          <w:rFonts w:hint="eastAsia"/>
          <w:vanish/>
        </w:rPr>
      </w:pPr>
      <w:r>
        <w:rPr>
          <w:rFonts w:hint="eastAsia"/>
          <w:color w:val="404040"/>
          <w:kern w:val="0"/>
        </w:rPr>
        <w:br w:type="page"/>
      </w:r>
      <w:bookmarkStart w:id="1" w:name="_Toc247616195"/>
      <w:r>
        <w:rPr>
          <w:rFonts w:hint="eastAsia"/>
          <w:vanish/>
        </w:rPr>
        <w:t xml:space="preserve">　 </w:t>
      </w:r>
      <w:bookmarkEnd w:id="1"/>
    </w:p>
    <w:p w:rsidR="005F07E2" w:rsidRDefault="005F07E2" w:rsidP="00AA3D49">
      <w:pPr>
        <w:pStyle w:val="XBRLTitle1"/>
        <w:spacing w:before="156"/>
        <w:jc w:val="left"/>
        <w:rPr>
          <w:rFonts w:hint="eastAsia"/>
        </w:rPr>
      </w:pPr>
      <w:bookmarkStart w:id="2" w:name="_Toc17898178"/>
      <w:bookmarkStart w:id="3" w:name="_Toc17897936"/>
      <w:bookmarkStart w:id="4" w:name="_Toc512519480"/>
      <w:bookmarkStart w:id="5" w:name="_Toc481075046"/>
      <w:bookmarkStart w:id="6" w:name="_Toc438646451"/>
      <w:bookmarkStart w:id="7" w:name="_Toc490050000"/>
      <w:bookmarkStart w:id="8" w:name="_Toc513295846"/>
      <w:bookmarkStart w:id="9" w:name="_Toc513295892"/>
      <w:bookmarkStart w:id="10" w:name="_Toc34322059"/>
      <w:bookmarkStart w:id="11" w:name="m101"/>
      <w:bookmarkStart w:id="12" w:name="m01_01"/>
      <w:bookmarkStart w:id="13" w:name="_Toc194311890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8"/>
        <w:gridCol w:w="687"/>
        <w:gridCol w:w="1406"/>
        <w:gridCol w:w="1406"/>
        <w:gridCol w:w="1406"/>
        <w:gridCol w:w="1406"/>
        <w:gridCol w:w="1406"/>
      </w:tblGrid>
      <w:tr w:rsidR="005F07E2" w:rsidTr="00AA3D4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建信富时100指数型证券投资基金（QDII）</w:t>
            </w:r>
          </w:p>
        </w:tc>
      </w:tr>
      <w:tr w:rsidR="005F07E2" w:rsidTr="00AA3D4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建信富时100指数(QDII)</w:t>
            </w:r>
          </w:p>
        </w:tc>
      </w:tr>
      <w:tr w:rsidR="005F07E2" w:rsidTr="00AA3D4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539003</w:t>
            </w:r>
          </w:p>
        </w:tc>
      </w:tr>
      <w:tr w:rsidR="005F07E2" w:rsidTr="00AA3D4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建信基金管理有限责任公司</w:t>
            </w:r>
          </w:p>
        </w:tc>
      </w:tr>
      <w:tr w:rsidR="005F07E2" w:rsidTr="00AA3D4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《中华人民共和国证券投资基金法》、《公开募集证券投资基金运作管理办法》等法律法规以及《建信富时100指数型证券投资基金（QDII）招募说明书》、《建信富时100指数型证券投资基金（QDII）基金合同》</w:t>
            </w:r>
          </w:p>
        </w:tc>
      </w:tr>
      <w:tr w:rsidR="005F07E2" w:rsidTr="00AA3D49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ascii="Calibri" w:hAnsi="Calibri" w:hint="eastAsia"/>
              </w:rPr>
              <w:t>暂停申购起始日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2025年11月19日</w:t>
            </w:r>
          </w:p>
        </w:tc>
      </w:tr>
      <w:tr w:rsidR="005F07E2" w:rsidTr="00AA3D49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7E2" w:rsidRDefault="005F07E2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2025年11月19日</w:t>
            </w:r>
          </w:p>
        </w:tc>
      </w:tr>
      <w:tr w:rsidR="005F07E2" w:rsidTr="00AA3D49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7E2" w:rsidRDefault="005F07E2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ascii="Calibri" w:hAnsi="Calibri" w:hint="eastAsia"/>
              </w:rPr>
              <w:t>暂停申购、定期定额投资的原因说明</w:t>
            </w:r>
            <w:r w:rsidRPr="00AA3D49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保护投资者利益</w:t>
            </w:r>
          </w:p>
        </w:tc>
      </w:tr>
      <w:tr w:rsidR="005F07E2" w:rsidTr="00AA3D4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建信富时100指数（QDII）A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建信富时100指数（QDII）A(人民币)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建信富时100指数（QDII）C（美元现汇）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建信富时100指数C(人民币)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建信富时100指数D(人民币)</w:t>
            </w:r>
          </w:p>
        </w:tc>
      </w:tr>
      <w:tr w:rsidR="005F07E2" w:rsidTr="00AA3D4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008707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539003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008708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008706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023373</w:t>
            </w:r>
          </w:p>
        </w:tc>
      </w:tr>
      <w:tr w:rsidR="005F07E2" w:rsidTr="00AA3D4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7E2" w:rsidRDefault="005F07E2">
            <w:r w:rsidRPr="00AA3D49">
              <w:rPr>
                <w:rFonts w:ascii="Calibri" w:hAnsi="Calibri" w:hint="eastAsia"/>
              </w:rPr>
              <w:t>该分级基金是否暂停申购、定期定额投资</w:t>
            </w:r>
            <w:r w:rsidRPr="00AA3D49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F07E2" w:rsidRDefault="005F07E2">
            <w:r w:rsidRPr="00AA3D49">
              <w:rPr>
                <w:rFonts w:hint="eastAsia"/>
              </w:rPr>
              <w:t>是</w:t>
            </w:r>
          </w:p>
        </w:tc>
      </w:tr>
    </w:tbl>
    <w:p w:rsidR="005F07E2" w:rsidRDefault="005F07E2" w:rsidP="00AA3D49">
      <w:pPr>
        <w:pStyle w:val="XBRLTitle1"/>
        <w:spacing w:before="156" w:line="360" w:lineRule="auto"/>
        <w:jc w:val="left"/>
        <w:rPr>
          <w:rFonts w:hint="eastAsia"/>
        </w:rPr>
      </w:pPr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_Toc34322063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5F07E2" w:rsidRDefault="005F07E2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（1）建信富时100指数型证券投资基金（QDII）（以下简称“本基金”）在暂停申购及定投业务期间，本公司将有权确认相关业务失败。</w:t>
      </w:r>
      <w:r>
        <w:rPr>
          <w:rFonts w:hint="eastAsia"/>
          <w:szCs w:val="21"/>
        </w:rPr>
        <w:br/>
        <w:t xml:space="preserve">　　（2）本基金恢复申购及定投业务时间另行通知。</w:t>
      </w:r>
      <w:r>
        <w:rPr>
          <w:rFonts w:hint="eastAsia"/>
          <w:szCs w:val="21"/>
        </w:rPr>
        <w:br/>
        <w:t xml:space="preserve">　　（3）投资者如有疑问，请拨打本基金管理人客户服务热线：400-81-95533 （免长途通话费），或登录网站www.ccbfund.cn获取相关信息。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>
        <w:rPr>
          <w:rFonts w:hint="eastAsia"/>
          <w:szCs w:val="21"/>
        </w:rPr>
        <w:br/>
        <w:t xml:space="preserve">　　特此公告。</w:t>
      </w:r>
    </w:p>
    <w:p w:rsidR="005F07E2" w:rsidRDefault="005F07E2" w:rsidP="00AA3D49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F07E2" w:rsidRDefault="005F07E2" w:rsidP="00AA3D49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F07E2" w:rsidRDefault="005F07E2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建信基金管理有限责任公司</w:t>
      </w:r>
    </w:p>
    <w:p w:rsidR="005F07E2" w:rsidRDefault="005F07E2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2025年11月18日</w:t>
      </w:r>
      <w:bookmarkEnd w:id="23"/>
    </w:p>
    <w:sectPr w:rsidR="005F07E2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E2" w:rsidRDefault="005F07E2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5F07E2" w:rsidRDefault="005F07E2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7E2" w:rsidRDefault="005F07E2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AA3D49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AA3D49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E2" w:rsidRDefault="005F07E2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5F07E2" w:rsidRDefault="005F07E2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7E2" w:rsidRDefault="005F07E2">
    <w:pPr>
      <w:pStyle w:val="a7"/>
      <w:jc w:val="right"/>
      <w:rPr>
        <w:rFonts w:hint="eastAsia"/>
      </w:rPr>
    </w:pPr>
    <w:r>
      <w:rPr>
        <w:rFonts w:hint="eastAsia"/>
      </w:rPr>
      <w:t>建信富时100指数型证券投资基金（QDII）基金暂停申购、定期定额投资公告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D49"/>
    <w:rsid w:val="00175A48"/>
    <w:rsid w:val="005F07E2"/>
    <w:rsid w:val="00AA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63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E8CFF-D59C-43A3-B505-7875B54E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4</DocSecurity>
  <Lines>7</Lines>
  <Paragraphs>2</Paragraphs>
  <ScaleCrop>false</ScaleCrop>
  <Company/>
  <LinksUpToDate>false</LinksUpToDate>
  <CharactersWithSpaces>1063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2025-11-17T16:01:00Z</dcterms:created>
  <dcterms:modified xsi:type="dcterms:W3CDTF">2025-11-17T16:01:00Z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