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30E" w:rsidRDefault="009656D6" w:rsidP="00D0530E">
      <w:pPr>
        <w:widowControl/>
        <w:spacing w:line="360" w:lineRule="auto"/>
        <w:jc w:val="center"/>
        <w:rPr>
          <w:rFonts w:eastAsiaTheme="minorEastAsia"/>
          <w:b/>
          <w:kern w:val="0"/>
          <w:sz w:val="24"/>
          <w:szCs w:val="24"/>
        </w:rPr>
      </w:pPr>
      <w:bookmarkStart w:id="0" w:name="_GoBack"/>
      <w:bookmarkEnd w:id="0"/>
      <w:r w:rsidRPr="00415657">
        <w:rPr>
          <w:rFonts w:eastAsiaTheme="minorEastAsia"/>
          <w:b/>
          <w:kern w:val="0"/>
          <w:sz w:val="24"/>
          <w:szCs w:val="24"/>
        </w:rPr>
        <w:t>华夏上证科创板人工智能交易型开放式指数证券投资基金联接基金</w:t>
      </w:r>
    </w:p>
    <w:p w:rsidR="0013797E" w:rsidRPr="00415657" w:rsidRDefault="009656D6" w:rsidP="00D0530E">
      <w:pPr>
        <w:widowControl/>
        <w:spacing w:line="360" w:lineRule="auto"/>
        <w:jc w:val="center"/>
        <w:rPr>
          <w:rFonts w:eastAsiaTheme="minorEastAsia"/>
          <w:b/>
          <w:kern w:val="0"/>
          <w:sz w:val="24"/>
          <w:szCs w:val="24"/>
        </w:rPr>
      </w:pPr>
      <w:r w:rsidRPr="00415657">
        <w:rPr>
          <w:rFonts w:eastAsiaTheme="minorEastAsia"/>
          <w:b/>
          <w:kern w:val="0"/>
          <w:sz w:val="24"/>
          <w:szCs w:val="24"/>
        </w:rPr>
        <w:t>开放日常申购、赎回、转换、定期定额申购业务的公告</w:t>
      </w:r>
    </w:p>
    <w:p w:rsidR="0013797E" w:rsidRDefault="009656D6">
      <w:pPr>
        <w:spacing w:line="560" w:lineRule="exact"/>
        <w:jc w:val="center"/>
        <w:rPr>
          <w:rFonts w:asciiTheme="minorEastAsia" w:eastAsiaTheme="minorEastAsia" w:hAnsiTheme="minorEastAsia" w:cs="宋体"/>
          <w:b/>
          <w:bCs/>
          <w:sz w:val="24"/>
          <w:szCs w:val="24"/>
        </w:rPr>
      </w:pPr>
      <w:r w:rsidRPr="00415657">
        <w:rPr>
          <w:rFonts w:asciiTheme="majorEastAsia" w:eastAsiaTheme="majorEastAsia" w:hAnsiTheme="majorEastAsia"/>
          <w:b/>
          <w:bCs/>
          <w:color w:val="000000"/>
          <w:sz w:val="24"/>
          <w:szCs w:val="24"/>
        </w:rPr>
        <w:t>公告送出日期：</w:t>
      </w:r>
      <w:r>
        <w:rPr>
          <w:rFonts w:eastAsiaTheme="minorEastAsia"/>
          <w:b/>
          <w:bCs/>
          <w:sz w:val="24"/>
          <w:szCs w:val="24"/>
        </w:rPr>
        <w:t>2025</w:t>
      </w:r>
      <w:r>
        <w:rPr>
          <w:rFonts w:eastAsiaTheme="minorEastAsia"/>
          <w:b/>
          <w:bCs/>
          <w:sz w:val="24"/>
          <w:szCs w:val="24"/>
        </w:rPr>
        <w:t>年</w:t>
      </w:r>
      <w:r>
        <w:rPr>
          <w:rFonts w:eastAsiaTheme="minorEastAsia"/>
          <w:b/>
          <w:bCs/>
          <w:sz w:val="24"/>
          <w:szCs w:val="24"/>
        </w:rPr>
        <w:t>11</w:t>
      </w:r>
      <w:r>
        <w:rPr>
          <w:rFonts w:eastAsiaTheme="minorEastAsia"/>
          <w:b/>
          <w:bCs/>
          <w:sz w:val="24"/>
          <w:szCs w:val="24"/>
        </w:rPr>
        <w:t>月</w:t>
      </w:r>
      <w:r>
        <w:rPr>
          <w:rFonts w:eastAsiaTheme="minorEastAsia"/>
          <w:b/>
          <w:bCs/>
          <w:sz w:val="24"/>
          <w:szCs w:val="24"/>
        </w:rPr>
        <w:t>18</w:t>
      </w:r>
      <w:r>
        <w:rPr>
          <w:rFonts w:eastAsiaTheme="minorEastAsia"/>
          <w:b/>
          <w:bCs/>
          <w:sz w:val="24"/>
          <w:szCs w:val="24"/>
        </w:rPr>
        <w:t>日</w:t>
      </w:r>
    </w:p>
    <w:p w:rsidR="0013797E" w:rsidRDefault="0013797E">
      <w:pPr>
        <w:spacing w:line="560" w:lineRule="exact"/>
        <w:jc w:val="center"/>
        <w:rPr>
          <w:rFonts w:asciiTheme="minorEastAsia" w:eastAsiaTheme="minorEastAsia" w:hAnsiTheme="minorEastAsia"/>
          <w:color w:val="000000"/>
          <w:sz w:val="24"/>
          <w:szCs w:val="24"/>
        </w:rPr>
      </w:pPr>
    </w:p>
    <w:p w:rsidR="0054035E" w:rsidRPr="0070644A" w:rsidRDefault="0054035E" w:rsidP="0054035E">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1 </w:t>
      </w:r>
      <w:r w:rsidRPr="0070644A">
        <w:rPr>
          <w:rFonts w:ascii="Times New Roman" w:eastAsiaTheme="minorEastAsia" w:hAnsi="Times New Roman"/>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3213"/>
        <w:gridCol w:w="3213"/>
      </w:tblGrid>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华夏上证科创板人工智能交易型开放式指数证券投资基金联接基金</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基金简称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华夏上证科创板人工智能</w:t>
            </w:r>
            <w:r w:rsidRPr="00415657">
              <w:rPr>
                <w:rFonts w:eastAsia="宋体"/>
                <w:sz w:val="21"/>
                <w:szCs w:val="21"/>
              </w:rPr>
              <w:t>ETF</w:t>
            </w:r>
            <w:r w:rsidRPr="00415657">
              <w:rPr>
                <w:rFonts w:eastAsia="宋体"/>
                <w:sz w:val="21"/>
                <w:szCs w:val="21"/>
              </w:rPr>
              <w:t>联接</w:t>
            </w:r>
          </w:p>
        </w:tc>
      </w:tr>
      <w:tr w:rsidR="0054035E" w:rsidTr="00516BD0">
        <w:trPr>
          <w:jc w:val="center"/>
        </w:trPr>
        <w:tc>
          <w:tcPr>
            <w:tcW w:w="4355" w:type="dxa"/>
            <w:vAlign w:val="center"/>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基金主代码</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024411</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基金运作方式</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契约型开放式</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基金合同生效日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9</w:t>
            </w:r>
            <w:r w:rsidRPr="00415657">
              <w:rPr>
                <w:rFonts w:eastAsia="宋体"/>
                <w:sz w:val="21"/>
                <w:szCs w:val="21"/>
              </w:rPr>
              <w:t>月</w:t>
            </w:r>
            <w:r w:rsidRPr="00415657">
              <w:rPr>
                <w:rFonts w:eastAsia="宋体"/>
                <w:sz w:val="21"/>
                <w:szCs w:val="21"/>
              </w:rPr>
              <w:t>23</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基金管理人名称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华夏基金管理有限公司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基金托管人名称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中国建设银行股份有限公司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基金注册登记机构名称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华夏基金管理有限公司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公告依据</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公开募集证券投资基金信息披露管理办法》《华夏上证科创板人工智能交易型开放式指数证券投资基金联接基金基金合同》《华夏上证科创板人工智能交易型开放式指数证券投资基金联接基金招募说明书》及其更新</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申购起始日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21</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赎回起始日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21</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转换转入起始日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21</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转换转出起始日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21</w:t>
            </w:r>
            <w:r w:rsidRPr="00415657">
              <w:rPr>
                <w:rFonts w:eastAsia="宋体"/>
                <w:sz w:val="21"/>
                <w:szCs w:val="21"/>
              </w:rPr>
              <w:t>日</w:t>
            </w:r>
          </w:p>
        </w:tc>
      </w:tr>
      <w:tr w:rsidR="0054035E" w:rsidTr="00516BD0">
        <w:trPr>
          <w:jc w:val="center"/>
        </w:trPr>
        <w:tc>
          <w:tcPr>
            <w:tcW w:w="4355" w:type="dxa"/>
          </w:tcPr>
          <w:p w:rsidR="0054035E" w:rsidRPr="00415657" w:rsidRDefault="002F2EF0" w:rsidP="00516BD0">
            <w:pPr>
              <w:rPr>
                <w:rFonts w:asciiTheme="minorEastAsia" w:eastAsiaTheme="minorEastAsia" w:hAnsiTheme="minorEastAsia" w:cs="宋体"/>
                <w:color w:val="000000"/>
                <w:sz w:val="21"/>
                <w:szCs w:val="21"/>
              </w:rPr>
            </w:pPr>
            <w:r w:rsidRPr="00735052">
              <w:rPr>
                <w:rFonts w:asciiTheme="minorEastAsia" w:eastAsiaTheme="minorEastAsia" w:hAnsiTheme="minorEastAsia" w:hint="eastAsia"/>
                <w:color w:val="000000"/>
                <w:sz w:val="21"/>
                <w:szCs w:val="21"/>
              </w:rPr>
              <w:t>定期定额申购起始日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21</w:t>
            </w:r>
            <w:r w:rsidRPr="00415657">
              <w:rPr>
                <w:rFonts w:eastAsia="宋体"/>
                <w:sz w:val="21"/>
                <w:szCs w:val="21"/>
              </w:rPr>
              <w:t>日</w:t>
            </w:r>
          </w:p>
        </w:tc>
      </w:tr>
      <w:tr w:rsidR="0054035E" w:rsidTr="00516BD0">
        <w:trPr>
          <w:jc w:val="center"/>
        </w:trPr>
        <w:tc>
          <w:tcPr>
            <w:tcW w:w="4355" w:type="dxa"/>
          </w:tcPr>
          <w:p w:rsidR="0054035E" w:rsidRPr="00415657" w:rsidRDefault="0054035E" w:rsidP="0054035E">
            <w:p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各基金份额类别的</w:t>
            </w:r>
            <w:r w:rsidRPr="00415657">
              <w:rPr>
                <w:rFonts w:asciiTheme="minorEastAsia" w:eastAsiaTheme="minorEastAsia" w:hAnsiTheme="minorEastAsia" w:cs="宋体" w:hint="eastAsia"/>
                <w:color w:val="000000"/>
                <w:sz w:val="21"/>
                <w:szCs w:val="21"/>
              </w:rPr>
              <w:t>简称</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华夏上证科创板人工智能</w:t>
            </w:r>
            <w:r w:rsidRPr="00415657">
              <w:rPr>
                <w:rFonts w:eastAsia="宋体"/>
                <w:sz w:val="21"/>
                <w:szCs w:val="21"/>
              </w:rPr>
              <w:t>ETF</w:t>
            </w:r>
            <w:r w:rsidRPr="00415657">
              <w:rPr>
                <w:rFonts w:eastAsia="宋体"/>
                <w:sz w:val="21"/>
                <w:szCs w:val="21"/>
              </w:rPr>
              <w:t>联接</w:t>
            </w:r>
            <w:r w:rsidRPr="00415657">
              <w:rPr>
                <w:rFonts w:eastAsia="宋体"/>
                <w:sz w:val="21"/>
                <w:szCs w:val="21"/>
              </w:rPr>
              <w:t>A</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华夏上证科创板人工智能</w:t>
            </w:r>
            <w:r w:rsidRPr="00415657">
              <w:rPr>
                <w:rFonts w:eastAsia="宋体"/>
                <w:sz w:val="21"/>
                <w:szCs w:val="21"/>
              </w:rPr>
              <w:t>ETF</w:t>
            </w:r>
            <w:r w:rsidRPr="00415657">
              <w:rPr>
                <w:rFonts w:eastAsia="宋体"/>
                <w:sz w:val="21"/>
                <w:szCs w:val="21"/>
              </w:rPr>
              <w:t>联接</w:t>
            </w:r>
            <w:r w:rsidRPr="00415657">
              <w:rPr>
                <w:rFonts w:eastAsia="宋体"/>
                <w:sz w:val="21"/>
                <w:szCs w:val="21"/>
              </w:rPr>
              <w:t>C</w:t>
            </w:r>
          </w:p>
        </w:tc>
      </w:tr>
      <w:tr w:rsidR="0054035E" w:rsidTr="00516BD0">
        <w:trPr>
          <w:jc w:val="center"/>
        </w:trPr>
        <w:tc>
          <w:tcPr>
            <w:tcW w:w="4355" w:type="dxa"/>
            <w:vAlign w:val="center"/>
          </w:tcPr>
          <w:p w:rsidR="0054035E" w:rsidRPr="00415657" w:rsidRDefault="0054035E" w:rsidP="00516BD0">
            <w:p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w:t>
            </w:r>
            <w:r w:rsidRPr="00415657">
              <w:rPr>
                <w:rFonts w:asciiTheme="minorEastAsia" w:eastAsiaTheme="minorEastAsia" w:hAnsiTheme="minorEastAsia" w:cs="宋体" w:hint="eastAsia"/>
                <w:color w:val="000000"/>
                <w:sz w:val="21"/>
                <w:szCs w:val="21"/>
              </w:rPr>
              <w:t>的交易代码</w:t>
            </w:r>
          </w:p>
        </w:tc>
        <w:tc>
          <w:tcPr>
            <w:tcW w:w="4355" w:type="dxa"/>
            <w:vAlign w:val="center"/>
          </w:tcPr>
          <w:p w:rsidR="0054035E" w:rsidRPr="00415657" w:rsidRDefault="0054035E" w:rsidP="00516BD0">
            <w:pPr>
              <w:rPr>
                <w:rFonts w:eastAsia="宋体"/>
                <w:color w:val="000000"/>
                <w:kern w:val="0"/>
                <w:sz w:val="21"/>
                <w:szCs w:val="21"/>
              </w:rPr>
            </w:pPr>
            <w:r w:rsidRPr="00415657">
              <w:rPr>
                <w:rFonts w:eastAsia="宋体"/>
                <w:sz w:val="21"/>
                <w:szCs w:val="21"/>
              </w:rPr>
              <w:t>024411</w:t>
            </w:r>
          </w:p>
        </w:tc>
        <w:tc>
          <w:tcPr>
            <w:tcW w:w="4355" w:type="dxa"/>
            <w:vAlign w:val="center"/>
          </w:tcPr>
          <w:p w:rsidR="0054035E" w:rsidRPr="00415657" w:rsidRDefault="0054035E" w:rsidP="00516BD0">
            <w:pPr>
              <w:rPr>
                <w:rFonts w:eastAsia="宋体"/>
                <w:color w:val="000000"/>
                <w:kern w:val="0"/>
                <w:sz w:val="21"/>
                <w:szCs w:val="21"/>
              </w:rPr>
            </w:pPr>
            <w:r w:rsidRPr="00415657">
              <w:rPr>
                <w:rFonts w:eastAsia="宋体"/>
                <w:sz w:val="21"/>
                <w:szCs w:val="21"/>
              </w:rPr>
              <w:t>024412</w:t>
            </w:r>
          </w:p>
        </w:tc>
      </w:tr>
      <w:tr w:rsidR="0054035E" w:rsidTr="00516BD0">
        <w:trPr>
          <w:jc w:val="center"/>
        </w:trPr>
        <w:tc>
          <w:tcPr>
            <w:tcW w:w="4355" w:type="dxa"/>
          </w:tcPr>
          <w:p w:rsidR="0054035E" w:rsidRPr="00415657" w:rsidRDefault="0054035E" w:rsidP="00516BD0">
            <w:pPr>
              <w:tabs>
                <w:tab w:val="left" w:pos="1315"/>
              </w:tabs>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各基金份额类别是否开放申购、赎回、</w:t>
            </w:r>
            <w:r w:rsidRPr="00415657">
              <w:rPr>
                <w:rFonts w:asciiTheme="minorEastAsia" w:eastAsiaTheme="minorEastAsia" w:hAnsiTheme="minorEastAsia" w:cs="宋体" w:hint="eastAsia"/>
                <w:color w:val="000000"/>
                <w:sz w:val="21"/>
                <w:szCs w:val="21"/>
              </w:rPr>
              <w:t>转换、定期定额</w:t>
            </w:r>
            <w:r>
              <w:rPr>
                <w:rFonts w:asciiTheme="minorEastAsia" w:eastAsiaTheme="minorEastAsia" w:hAnsiTheme="minorEastAsia" w:cs="宋体" w:hint="eastAsia"/>
                <w:color w:val="000000"/>
                <w:sz w:val="21"/>
                <w:szCs w:val="21"/>
              </w:rPr>
              <w:t>申购</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是</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是</w:t>
            </w:r>
          </w:p>
        </w:tc>
      </w:tr>
    </w:tbl>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1" w:name="_Toc275961396"/>
      <w:r w:rsidRPr="0070644A">
        <w:rPr>
          <w:rFonts w:ascii="Times New Roman" w:eastAsiaTheme="minorEastAsia" w:hAnsi="Times New Roman"/>
          <w:bCs w:val="0"/>
          <w:color w:val="000000"/>
          <w:sz w:val="24"/>
          <w:szCs w:val="24"/>
        </w:rPr>
        <w:t xml:space="preserve">2 </w:t>
      </w:r>
      <w:r w:rsidR="00EE6B12" w:rsidRPr="0070644A">
        <w:rPr>
          <w:rFonts w:ascii="Times New Roman" w:eastAsiaTheme="minorEastAsia" w:hAnsi="Times New Roman"/>
          <w:bCs w:val="0"/>
          <w:color w:val="000000"/>
          <w:sz w:val="24"/>
          <w:szCs w:val="24"/>
        </w:rPr>
        <w:t>日常申购、赎回</w:t>
      </w:r>
      <w:r w:rsidR="00EE6B12" w:rsidRPr="0070644A">
        <w:rPr>
          <w:rFonts w:ascii="Times New Roman" w:eastAsiaTheme="minorEastAsia" w:hAnsi="Times New Roman" w:hint="eastAsia"/>
          <w:bCs w:val="0"/>
          <w:color w:val="000000"/>
          <w:sz w:val="24"/>
          <w:szCs w:val="24"/>
        </w:rPr>
        <w:t>、</w:t>
      </w:r>
      <w:r w:rsidR="00EE6B12" w:rsidRPr="0070644A">
        <w:rPr>
          <w:rFonts w:ascii="Times New Roman" w:eastAsiaTheme="minorEastAsia" w:hAnsi="Times New Roman"/>
          <w:bCs w:val="0"/>
          <w:color w:val="000000"/>
          <w:sz w:val="24"/>
          <w:szCs w:val="24"/>
        </w:rPr>
        <w:t>转换、定期定额</w:t>
      </w:r>
      <w:r w:rsidR="00EE6B12" w:rsidRPr="0070644A">
        <w:rPr>
          <w:rFonts w:ascii="Times New Roman" w:eastAsiaTheme="minorEastAsia" w:hAnsi="Times New Roman" w:hint="eastAsia"/>
          <w:bCs w:val="0"/>
          <w:color w:val="000000"/>
          <w:sz w:val="24"/>
          <w:szCs w:val="24"/>
        </w:rPr>
        <w:t>申购</w:t>
      </w:r>
      <w:r w:rsidRPr="0070644A">
        <w:rPr>
          <w:rFonts w:ascii="Times New Roman" w:eastAsiaTheme="minorEastAsia" w:hAnsi="Times New Roman"/>
          <w:bCs w:val="0"/>
          <w:color w:val="000000"/>
          <w:sz w:val="24"/>
          <w:szCs w:val="24"/>
        </w:rPr>
        <w:t>业务的办理时间</w:t>
      </w:r>
      <w:bookmarkEnd w:id="1"/>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投资人在开放日办理华夏上证科创板人工智能交易型开放式指数证券投资基金联接基金（以下简称</w:t>
      </w:r>
      <w:r>
        <w:rPr>
          <w:rFonts w:eastAsiaTheme="minorEastAsia"/>
          <w:color w:val="000000"/>
          <w:sz w:val="24"/>
          <w:szCs w:val="24"/>
        </w:rPr>
        <w:t>“</w:t>
      </w:r>
      <w:r>
        <w:rPr>
          <w:rFonts w:eastAsiaTheme="minorEastAsia"/>
          <w:color w:val="000000"/>
          <w:sz w:val="24"/>
          <w:szCs w:val="24"/>
        </w:rPr>
        <w:t>本基金</w:t>
      </w:r>
      <w:r>
        <w:rPr>
          <w:rFonts w:eastAsiaTheme="minorEastAsia"/>
          <w:color w:val="000000"/>
          <w:sz w:val="24"/>
          <w:szCs w:val="24"/>
        </w:rPr>
        <w:t>”</w:t>
      </w:r>
      <w:r>
        <w:rPr>
          <w:rFonts w:eastAsiaTheme="minorEastAsia"/>
          <w:color w:val="000000"/>
          <w:sz w:val="24"/>
          <w:szCs w:val="24"/>
        </w:rPr>
        <w:t>）基金份额的申购、赎回、转换、定期定额申购等业务，具体办理时间为上海证券交易所的正常交易日的交易时间，但基金管理人根据法律法规、中国证监会的要求或基金合同的规定公告暂停申购、赎回等业务时除外。</w:t>
      </w:r>
    </w:p>
    <w:p w:rsidR="0013797E" w:rsidRPr="00A914A0" w:rsidRDefault="009656D6" w:rsidP="0070644A">
      <w:pPr>
        <w:spacing w:line="360" w:lineRule="auto"/>
        <w:ind w:firstLineChars="200" w:firstLine="480"/>
        <w:rPr>
          <w:rFonts w:eastAsiaTheme="minorEastAsia"/>
          <w:color w:val="000000"/>
          <w:sz w:val="24"/>
          <w:szCs w:val="24"/>
        </w:rPr>
      </w:pPr>
      <w:r w:rsidRPr="00A914A0">
        <w:rPr>
          <w:rFonts w:eastAsiaTheme="minorEastAsia"/>
          <w:color w:val="000000"/>
          <w:sz w:val="24"/>
          <w:szCs w:val="24"/>
        </w:rPr>
        <w:t>若出现新的证券</w:t>
      </w:r>
      <w:r w:rsidRPr="00A914A0">
        <w:rPr>
          <w:rFonts w:eastAsiaTheme="minorEastAsia"/>
          <w:color w:val="000000"/>
          <w:sz w:val="24"/>
          <w:szCs w:val="24"/>
        </w:rPr>
        <w:t>/</w:t>
      </w:r>
      <w:r w:rsidRPr="00A914A0">
        <w:rPr>
          <w:rFonts w:eastAsiaTheme="minorEastAsia"/>
          <w:color w:val="000000"/>
          <w:sz w:val="24"/>
          <w:szCs w:val="24"/>
        </w:rPr>
        <w:t>期货交易市场、证券</w:t>
      </w:r>
      <w:r w:rsidRPr="00A914A0">
        <w:rPr>
          <w:rFonts w:eastAsiaTheme="minorEastAsia"/>
          <w:color w:val="000000"/>
          <w:sz w:val="24"/>
          <w:szCs w:val="24"/>
        </w:rPr>
        <w:t>/</w:t>
      </w:r>
      <w:r w:rsidRPr="00A914A0">
        <w:rPr>
          <w:rFonts w:eastAsiaTheme="minorEastAsia"/>
          <w:color w:val="000000"/>
          <w:sz w:val="24"/>
          <w:szCs w:val="24"/>
        </w:rPr>
        <w:t>期货交易所交易时间变更或实际情况</w:t>
      </w:r>
      <w:r w:rsidRPr="00A914A0">
        <w:rPr>
          <w:rFonts w:eastAsiaTheme="minorEastAsia"/>
          <w:color w:val="000000"/>
          <w:sz w:val="24"/>
          <w:szCs w:val="24"/>
        </w:rPr>
        <w:lastRenderedPageBreak/>
        <w:t>需要，基金管理人将视情况对前述开放日及开放时间进行相应的调整，但应在实施日前依照《公开募集证券投资基金信息披露管理办法》的有关规定在规定媒介上公告。</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3 </w:t>
      </w:r>
      <w:r w:rsidRPr="0070644A">
        <w:rPr>
          <w:rFonts w:ascii="Times New Roman" w:eastAsiaTheme="minorEastAsia" w:hAnsi="Times New Roman"/>
          <w:bCs w:val="0"/>
          <w:color w:val="000000"/>
          <w:sz w:val="24"/>
          <w:szCs w:val="24"/>
        </w:rPr>
        <w:t>日常申购业务</w:t>
      </w:r>
    </w:p>
    <w:p w:rsidR="0013797E" w:rsidRPr="00734211" w:rsidRDefault="00FE549F" w:rsidP="00734211">
      <w:pPr>
        <w:spacing w:line="360" w:lineRule="auto"/>
        <w:ind w:firstLineChars="200" w:firstLine="480"/>
        <w:rPr>
          <w:rFonts w:asciiTheme="minorEastAsia" w:eastAsiaTheme="minorEastAsia" w:hAnsiTheme="minorEastAsia"/>
          <w:color w:val="000000"/>
          <w:sz w:val="24"/>
          <w:szCs w:val="24"/>
        </w:rPr>
      </w:pPr>
      <w:r w:rsidRPr="0093216A">
        <w:rPr>
          <w:rFonts w:eastAsiaTheme="majorEastAsia"/>
          <w:color w:val="000000"/>
          <w:sz w:val="24"/>
          <w:szCs w:val="24"/>
        </w:rPr>
        <w:t>3.1</w:t>
      </w:r>
      <w:r w:rsidR="009656D6" w:rsidRPr="00734211">
        <w:rPr>
          <w:rFonts w:asciiTheme="minorEastAsia" w:eastAsiaTheme="minorEastAsia" w:hAnsiTheme="minorEastAsia"/>
          <w:color w:val="000000"/>
          <w:sz w:val="24"/>
          <w:szCs w:val="24"/>
        </w:rPr>
        <w:t xml:space="preserve"> 申购</w:t>
      </w:r>
      <w:r w:rsidR="009656D6" w:rsidRPr="00734211">
        <w:rPr>
          <w:rFonts w:asciiTheme="majorEastAsia" w:eastAsiaTheme="majorEastAsia" w:hAnsiTheme="majorEastAsia"/>
          <w:color w:val="000000"/>
          <w:sz w:val="24"/>
          <w:szCs w:val="24"/>
        </w:rPr>
        <w:t>金额</w:t>
      </w:r>
      <w:r w:rsidR="009656D6" w:rsidRPr="00734211">
        <w:rPr>
          <w:rFonts w:asciiTheme="minorEastAsia" w:eastAsiaTheme="minorEastAsia" w:hAnsiTheme="minorEastAsia"/>
          <w:color w:val="000000"/>
          <w:sz w:val="24"/>
          <w:szCs w:val="24"/>
        </w:rPr>
        <w:t>限制</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投资者通过基金管理人直销机构或华夏财富办理本基金</w:t>
      </w:r>
      <w:r>
        <w:rPr>
          <w:rFonts w:eastAsiaTheme="minorEastAsia" w:hint="eastAsia"/>
          <w:color w:val="000000"/>
          <w:sz w:val="24"/>
          <w:szCs w:val="24"/>
        </w:rPr>
        <w:t>A</w:t>
      </w:r>
      <w:r>
        <w:rPr>
          <w:rFonts w:eastAsiaTheme="minorEastAsia" w:hint="eastAsia"/>
          <w:color w:val="000000"/>
          <w:sz w:val="24"/>
          <w:szCs w:val="24"/>
        </w:rPr>
        <w:t>类、</w:t>
      </w:r>
      <w:r>
        <w:rPr>
          <w:rFonts w:eastAsiaTheme="minorEastAsia" w:hint="eastAsia"/>
          <w:color w:val="000000"/>
          <w:sz w:val="24"/>
          <w:szCs w:val="24"/>
        </w:rPr>
        <w:t>C</w:t>
      </w:r>
      <w:r>
        <w:rPr>
          <w:rFonts w:eastAsiaTheme="minorEastAsia" w:hint="eastAsia"/>
          <w:color w:val="000000"/>
          <w:sz w:val="24"/>
          <w:szCs w:val="24"/>
        </w:rPr>
        <w:t>类基金份额的申购业务时，各类基金份额每次最低申购金额均为</w:t>
      </w:r>
      <w:r>
        <w:rPr>
          <w:rFonts w:eastAsiaTheme="minorEastAsia" w:hint="eastAsia"/>
          <w:color w:val="000000"/>
          <w:sz w:val="24"/>
          <w:szCs w:val="24"/>
        </w:rPr>
        <w:t>1.00</w:t>
      </w:r>
      <w:r>
        <w:rPr>
          <w:rFonts w:eastAsiaTheme="minorEastAsia" w:hint="eastAsia"/>
          <w:color w:val="000000"/>
          <w:sz w:val="24"/>
          <w:szCs w:val="24"/>
        </w:rPr>
        <w:t>元（含申购费）。具体业务办理请遵循基金管理人直销机构或华夏财富的相关规定。</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投资者通过其他代销机构办理本基金</w:t>
      </w:r>
      <w:r>
        <w:rPr>
          <w:rFonts w:eastAsiaTheme="minorEastAsia" w:hint="eastAsia"/>
          <w:color w:val="000000"/>
          <w:sz w:val="24"/>
          <w:szCs w:val="24"/>
        </w:rPr>
        <w:t>A</w:t>
      </w:r>
      <w:r>
        <w:rPr>
          <w:rFonts w:eastAsiaTheme="minorEastAsia" w:hint="eastAsia"/>
          <w:color w:val="000000"/>
          <w:sz w:val="24"/>
          <w:szCs w:val="24"/>
        </w:rPr>
        <w:t>类、</w:t>
      </w:r>
      <w:r>
        <w:rPr>
          <w:rFonts w:eastAsiaTheme="minorEastAsia" w:hint="eastAsia"/>
          <w:color w:val="000000"/>
          <w:sz w:val="24"/>
          <w:szCs w:val="24"/>
        </w:rPr>
        <w:t>C</w:t>
      </w:r>
      <w:r>
        <w:rPr>
          <w:rFonts w:eastAsiaTheme="minorEastAsia" w:hint="eastAsia"/>
          <w:color w:val="000000"/>
          <w:sz w:val="24"/>
          <w:szCs w:val="24"/>
        </w:rPr>
        <w:t>类基金份额的申购业务时，每次最低申购金额以各代销机构的规定为准。具体业务办理请遵循各代销机构的相关规定。</w:t>
      </w:r>
    </w:p>
    <w:p w:rsidR="0013797E" w:rsidRPr="00673337" w:rsidRDefault="009656D6" w:rsidP="000D2DD9">
      <w:pPr>
        <w:spacing w:line="360" w:lineRule="auto"/>
        <w:ind w:firstLineChars="200" w:firstLine="480"/>
        <w:rPr>
          <w:rFonts w:eastAsiaTheme="minorEastAsia"/>
          <w:color w:val="000000"/>
          <w:sz w:val="24"/>
          <w:szCs w:val="24"/>
        </w:rPr>
      </w:pPr>
      <w:r w:rsidRPr="00734211">
        <w:rPr>
          <w:rFonts w:eastAsiaTheme="minorEastAsia" w:hint="eastAsia"/>
          <w:color w:val="000000"/>
          <w:sz w:val="24"/>
          <w:szCs w:val="24"/>
        </w:rPr>
        <w:t>基金管理人可在法律法规允许的情况下，调整上述规定申购金额的数量限制。基金管理人必须在调整前依照《公开募集证券投资基金信息披露管理办法》的有关规定在规定媒介上公告。</w:t>
      </w:r>
    </w:p>
    <w:p w:rsidR="0013797E" w:rsidRPr="00734211" w:rsidRDefault="00FE549F" w:rsidP="00734211">
      <w:pPr>
        <w:spacing w:line="360" w:lineRule="auto"/>
        <w:ind w:firstLineChars="200" w:firstLine="480"/>
        <w:rPr>
          <w:rFonts w:asciiTheme="majorEastAsia" w:eastAsiaTheme="majorEastAsia" w:hAnsiTheme="majorEastAsia"/>
          <w:color w:val="000000"/>
          <w:sz w:val="24"/>
          <w:szCs w:val="24"/>
        </w:rPr>
      </w:pPr>
      <w:r>
        <w:rPr>
          <w:rFonts w:eastAsiaTheme="majorEastAsia"/>
          <w:color w:val="000000"/>
          <w:sz w:val="24"/>
          <w:szCs w:val="24"/>
        </w:rPr>
        <w:t>3.</w:t>
      </w:r>
      <w:r w:rsidR="009656D6" w:rsidRPr="0093216A">
        <w:rPr>
          <w:rFonts w:eastAsiaTheme="majorEastAsia"/>
          <w:color w:val="000000"/>
          <w:sz w:val="24"/>
          <w:szCs w:val="24"/>
        </w:rPr>
        <w:t xml:space="preserve">2 </w:t>
      </w:r>
      <w:r w:rsidR="009656D6" w:rsidRPr="00734211">
        <w:rPr>
          <w:rFonts w:asciiTheme="majorEastAsia" w:eastAsiaTheme="majorEastAsia" w:hAnsiTheme="majorEastAsia"/>
          <w:color w:val="000000"/>
          <w:sz w:val="24"/>
          <w:szCs w:val="24"/>
        </w:rPr>
        <w:t>申购费率</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w:t>
      </w:r>
      <w:r>
        <w:rPr>
          <w:rFonts w:eastAsiaTheme="minorEastAsia" w:hint="eastAsia"/>
          <w:color w:val="000000"/>
          <w:sz w:val="24"/>
          <w:szCs w:val="24"/>
        </w:rPr>
        <w:t>1</w:t>
      </w:r>
      <w:r>
        <w:rPr>
          <w:rFonts w:eastAsiaTheme="minorEastAsia" w:hint="eastAsia"/>
          <w:color w:val="000000"/>
          <w:sz w:val="24"/>
          <w:szCs w:val="24"/>
        </w:rPr>
        <w:t>）本基金申购费由申购人承担，用于市场推广、销售、登记结算等各项费用。投资者在申购</w:t>
      </w:r>
      <w:r>
        <w:rPr>
          <w:rFonts w:eastAsiaTheme="minorEastAsia" w:hint="eastAsia"/>
          <w:color w:val="000000"/>
          <w:sz w:val="24"/>
          <w:szCs w:val="24"/>
        </w:rPr>
        <w:t>A</w:t>
      </w:r>
      <w:r>
        <w:rPr>
          <w:rFonts w:eastAsiaTheme="minorEastAsia" w:hint="eastAsia"/>
          <w:color w:val="000000"/>
          <w:sz w:val="24"/>
          <w:szCs w:val="24"/>
        </w:rPr>
        <w:t>类基金份额时需交纳前端申购费。</w:t>
      </w:r>
      <w:r>
        <w:rPr>
          <w:rFonts w:eastAsiaTheme="minorEastAsia" w:hint="eastAsia"/>
          <w:color w:val="000000"/>
          <w:sz w:val="24"/>
          <w:szCs w:val="24"/>
        </w:rPr>
        <w:t>A</w:t>
      </w:r>
      <w:r>
        <w:rPr>
          <w:rFonts w:eastAsiaTheme="minorEastAsia" w:hint="eastAsia"/>
          <w:color w:val="000000"/>
          <w:sz w:val="24"/>
          <w:szCs w:val="24"/>
        </w:rPr>
        <w:t>类基金份额申购费率如下：</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1832"/>
      </w:tblGrid>
      <w:tr w:rsidR="00D0530E" w:rsidRPr="00D0530E" w:rsidTr="003368A4">
        <w:tc>
          <w:tcPr>
            <w:tcW w:w="3413" w:type="dxa"/>
            <w:shd w:val="clear" w:color="auto" w:fill="auto"/>
          </w:tcPr>
          <w:p w:rsidR="00D0530E" w:rsidRPr="00D0530E" w:rsidRDefault="00D0530E" w:rsidP="00D0530E">
            <w:pPr>
              <w:autoSpaceDE w:val="0"/>
              <w:autoSpaceDN w:val="0"/>
              <w:adjustRightInd w:val="0"/>
              <w:spacing w:line="360" w:lineRule="auto"/>
              <w:jc w:val="center"/>
              <w:rPr>
                <w:rFonts w:eastAsia="宋体"/>
                <w:sz w:val="21"/>
                <w:szCs w:val="21"/>
              </w:rPr>
            </w:pPr>
            <w:r w:rsidRPr="00D0530E">
              <w:rPr>
                <w:rFonts w:eastAsia="宋体"/>
                <w:b/>
                <w:bCs/>
                <w:sz w:val="21"/>
                <w:szCs w:val="21"/>
              </w:rPr>
              <w:t>申购金额（含申购费）</w:t>
            </w:r>
          </w:p>
        </w:tc>
        <w:tc>
          <w:tcPr>
            <w:tcW w:w="1832" w:type="dxa"/>
            <w:shd w:val="clear" w:color="auto" w:fill="auto"/>
            <w:vAlign w:val="center"/>
          </w:tcPr>
          <w:p w:rsidR="00D0530E" w:rsidRPr="00D0530E" w:rsidRDefault="00D0530E" w:rsidP="00D0530E">
            <w:pPr>
              <w:autoSpaceDE w:val="0"/>
              <w:autoSpaceDN w:val="0"/>
              <w:adjustRightInd w:val="0"/>
              <w:spacing w:line="360" w:lineRule="auto"/>
              <w:jc w:val="center"/>
              <w:rPr>
                <w:rFonts w:eastAsia="宋体"/>
                <w:sz w:val="21"/>
                <w:szCs w:val="21"/>
              </w:rPr>
            </w:pPr>
            <w:r w:rsidRPr="00D0530E">
              <w:rPr>
                <w:rFonts w:eastAsia="宋体"/>
                <w:b/>
                <w:bCs/>
                <w:sz w:val="21"/>
                <w:szCs w:val="21"/>
              </w:rPr>
              <w:t>前端申购费率</w:t>
            </w:r>
          </w:p>
        </w:tc>
      </w:tr>
      <w:tr w:rsidR="00D0530E" w:rsidRPr="00D0530E" w:rsidTr="003368A4">
        <w:tc>
          <w:tcPr>
            <w:tcW w:w="3413" w:type="dxa"/>
            <w:shd w:val="clear" w:color="auto" w:fill="auto"/>
          </w:tcPr>
          <w:p w:rsidR="00D0530E" w:rsidRPr="00D0530E" w:rsidRDefault="00D0530E" w:rsidP="00D0530E">
            <w:pPr>
              <w:autoSpaceDE w:val="0"/>
              <w:autoSpaceDN w:val="0"/>
              <w:adjustRightInd w:val="0"/>
              <w:spacing w:line="360" w:lineRule="auto"/>
              <w:jc w:val="center"/>
              <w:rPr>
                <w:rFonts w:eastAsia="宋体"/>
                <w:sz w:val="21"/>
                <w:szCs w:val="21"/>
              </w:rPr>
            </w:pPr>
            <w:r w:rsidRPr="00D0530E">
              <w:rPr>
                <w:rFonts w:eastAsia="宋体"/>
                <w:sz w:val="21"/>
                <w:szCs w:val="21"/>
              </w:rPr>
              <w:t>申购金额</w:t>
            </w:r>
            <w:r w:rsidRPr="00D0530E">
              <w:rPr>
                <w:rFonts w:eastAsia="宋体"/>
                <w:sz w:val="21"/>
                <w:szCs w:val="21"/>
              </w:rPr>
              <w:t xml:space="preserve"> &lt; 100 </w:t>
            </w:r>
            <w:r w:rsidRPr="00D0530E">
              <w:rPr>
                <w:rFonts w:eastAsia="宋体"/>
                <w:sz w:val="21"/>
                <w:szCs w:val="21"/>
              </w:rPr>
              <w:t>万元</w:t>
            </w:r>
          </w:p>
        </w:tc>
        <w:tc>
          <w:tcPr>
            <w:tcW w:w="1832" w:type="dxa"/>
            <w:shd w:val="clear" w:color="auto" w:fill="auto"/>
          </w:tcPr>
          <w:p w:rsidR="00D0530E" w:rsidRPr="00D0530E" w:rsidRDefault="00D0530E" w:rsidP="00D0530E">
            <w:pPr>
              <w:autoSpaceDE w:val="0"/>
              <w:autoSpaceDN w:val="0"/>
              <w:adjustRightInd w:val="0"/>
              <w:spacing w:line="360" w:lineRule="auto"/>
              <w:jc w:val="center"/>
              <w:rPr>
                <w:rFonts w:eastAsia="宋体"/>
                <w:sz w:val="21"/>
                <w:szCs w:val="21"/>
              </w:rPr>
            </w:pPr>
            <w:r w:rsidRPr="00D0530E">
              <w:rPr>
                <w:rFonts w:eastAsia="宋体"/>
                <w:sz w:val="21"/>
                <w:szCs w:val="21"/>
              </w:rPr>
              <w:t>1.00%</w:t>
            </w:r>
          </w:p>
        </w:tc>
      </w:tr>
      <w:tr w:rsidR="00D0530E" w:rsidRPr="00D0530E" w:rsidTr="003368A4">
        <w:tc>
          <w:tcPr>
            <w:tcW w:w="3413" w:type="dxa"/>
            <w:shd w:val="clear" w:color="auto" w:fill="auto"/>
          </w:tcPr>
          <w:p w:rsidR="00D0530E" w:rsidRPr="00D0530E" w:rsidRDefault="00D0530E" w:rsidP="00D0530E">
            <w:pPr>
              <w:autoSpaceDE w:val="0"/>
              <w:autoSpaceDN w:val="0"/>
              <w:adjustRightInd w:val="0"/>
              <w:spacing w:line="360" w:lineRule="auto"/>
              <w:jc w:val="center"/>
              <w:rPr>
                <w:rFonts w:eastAsia="宋体"/>
                <w:sz w:val="21"/>
                <w:szCs w:val="21"/>
              </w:rPr>
            </w:pPr>
            <w:r w:rsidRPr="00D0530E">
              <w:rPr>
                <w:rFonts w:eastAsia="宋体"/>
                <w:sz w:val="21"/>
                <w:szCs w:val="21"/>
              </w:rPr>
              <w:t xml:space="preserve">100 </w:t>
            </w:r>
            <w:r w:rsidRPr="00D0530E">
              <w:rPr>
                <w:rFonts w:eastAsia="宋体"/>
                <w:sz w:val="21"/>
                <w:szCs w:val="21"/>
              </w:rPr>
              <w:t>万元</w:t>
            </w:r>
            <w:r w:rsidRPr="00D0530E">
              <w:rPr>
                <w:rFonts w:eastAsia="宋体"/>
                <w:sz w:val="21"/>
                <w:szCs w:val="21"/>
              </w:rPr>
              <w:t xml:space="preserve"> ≤ </w:t>
            </w:r>
            <w:r w:rsidRPr="00D0530E">
              <w:rPr>
                <w:rFonts w:eastAsia="宋体"/>
                <w:sz w:val="21"/>
                <w:szCs w:val="21"/>
              </w:rPr>
              <w:t>申购金额</w:t>
            </w:r>
            <w:r w:rsidRPr="00D0530E">
              <w:rPr>
                <w:rFonts w:eastAsia="宋体"/>
                <w:sz w:val="21"/>
                <w:szCs w:val="21"/>
              </w:rPr>
              <w:t xml:space="preserve"> &lt; 500 </w:t>
            </w:r>
            <w:r w:rsidRPr="00D0530E">
              <w:rPr>
                <w:rFonts w:eastAsia="宋体"/>
                <w:sz w:val="21"/>
                <w:szCs w:val="21"/>
              </w:rPr>
              <w:t>万元</w:t>
            </w:r>
          </w:p>
        </w:tc>
        <w:tc>
          <w:tcPr>
            <w:tcW w:w="1832" w:type="dxa"/>
            <w:shd w:val="clear" w:color="auto" w:fill="auto"/>
          </w:tcPr>
          <w:p w:rsidR="00D0530E" w:rsidRPr="00D0530E" w:rsidRDefault="00D0530E" w:rsidP="00D0530E">
            <w:pPr>
              <w:autoSpaceDE w:val="0"/>
              <w:autoSpaceDN w:val="0"/>
              <w:adjustRightInd w:val="0"/>
              <w:spacing w:line="360" w:lineRule="auto"/>
              <w:jc w:val="center"/>
              <w:rPr>
                <w:rFonts w:eastAsia="宋体"/>
                <w:sz w:val="21"/>
                <w:szCs w:val="21"/>
              </w:rPr>
            </w:pPr>
            <w:r w:rsidRPr="00D0530E">
              <w:rPr>
                <w:rFonts w:eastAsia="宋体"/>
                <w:sz w:val="21"/>
                <w:szCs w:val="21"/>
              </w:rPr>
              <w:t>0.50%</w:t>
            </w:r>
          </w:p>
        </w:tc>
      </w:tr>
      <w:tr w:rsidR="00D0530E" w:rsidRPr="00D0530E" w:rsidTr="003368A4">
        <w:tc>
          <w:tcPr>
            <w:tcW w:w="3413" w:type="dxa"/>
            <w:shd w:val="clear" w:color="auto" w:fill="auto"/>
          </w:tcPr>
          <w:p w:rsidR="00D0530E" w:rsidRPr="00D0530E" w:rsidRDefault="00D0530E" w:rsidP="00D0530E">
            <w:pPr>
              <w:autoSpaceDE w:val="0"/>
              <w:autoSpaceDN w:val="0"/>
              <w:adjustRightInd w:val="0"/>
              <w:spacing w:line="360" w:lineRule="auto"/>
              <w:jc w:val="center"/>
              <w:rPr>
                <w:rFonts w:eastAsia="宋体"/>
                <w:sz w:val="21"/>
                <w:szCs w:val="21"/>
              </w:rPr>
            </w:pPr>
            <w:r w:rsidRPr="00D0530E">
              <w:rPr>
                <w:rFonts w:eastAsia="宋体"/>
                <w:sz w:val="21"/>
                <w:szCs w:val="21"/>
              </w:rPr>
              <w:t>申购金额</w:t>
            </w:r>
            <w:r w:rsidRPr="00D0530E">
              <w:rPr>
                <w:rFonts w:eastAsia="宋体"/>
                <w:sz w:val="21"/>
                <w:szCs w:val="21"/>
              </w:rPr>
              <w:t xml:space="preserve"> ≥ 500 </w:t>
            </w:r>
            <w:r w:rsidRPr="00D0530E">
              <w:rPr>
                <w:rFonts w:eastAsia="宋体"/>
                <w:sz w:val="21"/>
                <w:szCs w:val="21"/>
              </w:rPr>
              <w:t>万元</w:t>
            </w:r>
          </w:p>
        </w:tc>
        <w:tc>
          <w:tcPr>
            <w:tcW w:w="1832" w:type="dxa"/>
            <w:shd w:val="clear" w:color="auto" w:fill="auto"/>
          </w:tcPr>
          <w:p w:rsidR="00D0530E" w:rsidRPr="00D0530E" w:rsidRDefault="00D0530E" w:rsidP="00D0530E">
            <w:pPr>
              <w:autoSpaceDE w:val="0"/>
              <w:autoSpaceDN w:val="0"/>
              <w:adjustRightInd w:val="0"/>
              <w:spacing w:line="360" w:lineRule="auto"/>
              <w:jc w:val="center"/>
              <w:rPr>
                <w:rFonts w:eastAsia="宋体"/>
                <w:sz w:val="21"/>
                <w:szCs w:val="21"/>
              </w:rPr>
            </w:pPr>
            <w:r w:rsidRPr="00D0530E">
              <w:rPr>
                <w:rFonts w:eastAsia="宋体"/>
                <w:sz w:val="21"/>
                <w:szCs w:val="21"/>
              </w:rPr>
              <w:t>每笔</w:t>
            </w:r>
            <w:r w:rsidRPr="00D0530E">
              <w:rPr>
                <w:rFonts w:eastAsia="宋体"/>
                <w:sz w:val="21"/>
                <w:szCs w:val="21"/>
              </w:rPr>
              <w:t>1000</w:t>
            </w:r>
            <w:r w:rsidRPr="00D0530E">
              <w:rPr>
                <w:rFonts w:eastAsia="宋体"/>
                <w:sz w:val="21"/>
                <w:szCs w:val="21"/>
              </w:rPr>
              <w:t>元</w:t>
            </w:r>
          </w:p>
        </w:tc>
      </w:tr>
    </w:tbl>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通过基金管理人的直销中心申购本基金</w:t>
      </w:r>
      <w:r>
        <w:rPr>
          <w:rFonts w:eastAsiaTheme="minorEastAsia" w:hint="eastAsia"/>
          <w:color w:val="000000"/>
          <w:sz w:val="24"/>
          <w:szCs w:val="24"/>
        </w:rPr>
        <w:t>A</w:t>
      </w:r>
      <w:r>
        <w:rPr>
          <w:rFonts w:eastAsiaTheme="minorEastAsia" w:hint="eastAsia"/>
          <w:color w:val="000000"/>
          <w:sz w:val="24"/>
          <w:szCs w:val="24"/>
        </w:rPr>
        <w:t>类基金份额的养老金客户，其前端申购费率在以上规定申购费率基础上实行</w:t>
      </w:r>
      <w:r>
        <w:rPr>
          <w:rFonts w:eastAsiaTheme="minorEastAsia" w:hint="eastAsia"/>
          <w:color w:val="000000"/>
          <w:sz w:val="24"/>
          <w:szCs w:val="24"/>
        </w:rPr>
        <w:t>1</w:t>
      </w:r>
      <w:r>
        <w:rPr>
          <w:rFonts w:eastAsiaTheme="minorEastAsia" w:hint="eastAsia"/>
          <w:color w:val="000000"/>
          <w:sz w:val="24"/>
          <w:szCs w:val="24"/>
        </w:rPr>
        <w:t>折优惠，固定费率不设优惠。</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w:t>
      </w:r>
      <w:r>
        <w:rPr>
          <w:rFonts w:eastAsiaTheme="minorEastAsia" w:hint="eastAsia"/>
          <w:color w:val="000000"/>
          <w:sz w:val="24"/>
          <w:szCs w:val="24"/>
        </w:rPr>
        <w:lastRenderedPageBreak/>
        <w:t>老金客户范围。非养老金客户指除养老金客户外的其他投资者。</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w:t>
      </w:r>
      <w:r>
        <w:rPr>
          <w:rFonts w:eastAsiaTheme="minorEastAsia" w:hint="eastAsia"/>
          <w:color w:val="000000"/>
          <w:sz w:val="24"/>
          <w:szCs w:val="24"/>
        </w:rPr>
        <w:t>2</w:t>
      </w:r>
      <w:r>
        <w:rPr>
          <w:rFonts w:eastAsiaTheme="minorEastAsia" w:hint="eastAsia"/>
          <w:color w:val="000000"/>
          <w:sz w:val="24"/>
          <w:szCs w:val="24"/>
        </w:rPr>
        <w:t>）投资者在申购</w:t>
      </w:r>
      <w:r>
        <w:rPr>
          <w:rFonts w:eastAsiaTheme="minorEastAsia" w:hint="eastAsia"/>
          <w:color w:val="000000"/>
          <w:sz w:val="24"/>
          <w:szCs w:val="24"/>
        </w:rPr>
        <w:t>C</w:t>
      </w:r>
      <w:r>
        <w:rPr>
          <w:rFonts w:eastAsiaTheme="minorEastAsia" w:hint="eastAsia"/>
          <w:color w:val="000000"/>
          <w:sz w:val="24"/>
          <w:szCs w:val="24"/>
        </w:rPr>
        <w:t>类基金份额时不收取申购费。</w:t>
      </w:r>
      <w:r>
        <w:rPr>
          <w:rFonts w:eastAsiaTheme="minorEastAsia" w:hint="eastAsia"/>
          <w:color w:val="000000"/>
          <w:sz w:val="24"/>
          <w:szCs w:val="24"/>
        </w:rPr>
        <w:t>C</w:t>
      </w:r>
      <w:r>
        <w:rPr>
          <w:rFonts w:eastAsiaTheme="minorEastAsia" w:hint="eastAsia"/>
          <w:color w:val="000000"/>
          <w:sz w:val="24"/>
          <w:szCs w:val="24"/>
        </w:rPr>
        <w:t>类基金份额收取销售服务费，销售服务费年费率为</w:t>
      </w:r>
      <w:r>
        <w:rPr>
          <w:rFonts w:eastAsiaTheme="minorEastAsia" w:hint="eastAsia"/>
          <w:color w:val="000000"/>
          <w:sz w:val="24"/>
          <w:szCs w:val="24"/>
        </w:rPr>
        <w:t>0.20%</w:t>
      </w:r>
      <w:r>
        <w:rPr>
          <w:rFonts w:eastAsiaTheme="minorEastAsia" w:hint="eastAsia"/>
          <w:color w:val="000000"/>
          <w:sz w:val="24"/>
          <w:szCs w:val="24"/>
        </w:rPr>
        <w:t>。</w:t>
      </w:r>
    </w:p>
    <w:p w:rsidR="0013797E" w:rsidRPr="00734211" w:rsidRDefault="009656D6" w:rsidP="000D2DD9">
      <w:pPr>
        <w:spacing w:line="360" w:lineRule="auto"/>
        <w:ind w:firstLineChars="200" w:firstLine="480"/>
        <w:rPr>
          <w:rFonts w:eastAsiaTheme="minorEastAsia"/>
          <w:color w:val="000000"/>
          <w:sz w:val="24"/>
          <w:szCs w:val="24"/>
        </w:rPr>
      </w:pPr>
      <w:r w:rsidRPr="00734211">
        <w:rPr>
          <w:rFonts w:eastAsiaTheme="minorEastAsia" w:hint="eastAsia"/>
          <w:color w:val="000000"/>
          <w:sz w:val="24"/>
          <w:szCs w:val="24"/>
        </w:rPr>
        <w:t>基金管理人可以在基金合同约定的范围内，调整费率或收费方式，并最迟应于新的费率或收费方式实施日前依照《公开募集证券投资基金信息披露管理办法》的有关规定在规定媒介上公告。</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3.3 </w:t>
      </w:r>
      <w:r w:rsidRPr="005874D2">
        <w:rPr>
          <w:rFonts w:eastAsiaTheme="majorEastAsia"/>
          <w:sz w:val="24"/>
          <w:szCs w:val="24"/>
        </w:rPr>
        <w:t>其他与申购相关的事项</w:t>
      </w:r>
    </w:p>
    <w:p w:rsidR="0013797E" w:rsidRDefault="009656D6" w:rsidP="000D2DD9">
      <w:pPr>
        <w:spacing w:line="360" w:lineRule="auto"/>
        <w:ind w:firstLineChars="200" w:firstLine="480"/>
        <w:rPr>
          <w:rFonts w:eastAsiaTheme="minorEastAsia"/>
          <w:color w:val="000000"/>
          <w:sz w:val="24"/>
          <w:szCs w:val="24"/>
        </w:rPr>
      </w:pPr>
      <w:r w:rsidRPr="00B30E87">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2" w:name="_Toc275961398"/>
      <w:r w:rsidRPr="0070644A">
        <w:rPr>
          <w:rFonts w:ascii="Times New Roman" w:eastAsiaTheme="minorEastAsia" w:hAnsi="Times New Roman"/>
          <w:bCs w:val="0"/>
          <w:color w:val="000000"/>
          <w:sz w:val="24"/>
          <w:szCs w:val="24"/>
        </w:rPr>
        <w:t xml:space="preserve">4 </w:t>
      </w:r>
      <w:r w:rsidRPr="0070644A">
        <w:rPr>
          <w:rFonts w:ascii="Times New Roman" w:eastAsiaTheme="minorEastAsia" w:hAnsi="Times New Roman"/>
          <w:bCs w:val="0"/>
          <w:color w:val="000000"/>
          <w:sz w:val="24"/>
          <w:szCs w:val="24"/>
        </w:rPr>
        <w:t>日常赎回业务</w:t>
      </w:r>
      <w:bookmarkEnd w:id="2"/>
    </w:p>
    <w:p w:rsidR="0013797E" w:rsidRPr="00C974F6" w:rsidRDefault="009656D6" w:rsidP="005874D2">
      <w:pPr>
        <w:spacing w:line="360" w:lineRule="auto"/>
        <w:ind w:firstLineChars="200" w:firstLine="480"/>
        <w:rPr>
          <w:rFonts w:eastAsiaTheme="majorEastAsia"/>
          <w:sz w:val="24"/>
          <w:szCs w:val="24"/>
        </w:rPr>
      </w:pPr>
      <w:r w:rsidRPr="00C974F6">
        <w:rPr>
          <w:rFonts w:eastAsiaTheme="majorEastAsia"/>
          <w:sz w:val="24"/>
          <w:szCs w:val="24"/>
        </w:rPr>
        <w:t xml:space="preserve">4.1 </w:t>
      </w:r>
      <w:r w:rsidRPr="00C974F6">
        <w:rPr>
          <w:rFonts w:eastAsiaTheme="majorEastAsia"/>
          <w:sz w:val="24"/>
          <w:szCs w:val="24"/>
        </w:rPr>
        <w:t>赎回份额限制</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投资者通过基金管理人直销机构或华夏财富办理本基金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类基金份额的赎回业务时，各类基金份额每次赎回申请均不得低于</w:t>
      </w:r>
      <w:r>
        <w:rPr>
          <w:rFonts w:eastAsiaTheme="minorEastAsia"/>
          <w:color w:val="000000"/>
          <w:sz w:val="24"/>
          <w:szCs w:val="24"/>
        </w:rPr>
        <w:t>1.00</w:t>
      </w:r>
      <w:r>
        <w:rPr>
          <w:rFonts w:eastAsiaTheme="minorEastAsia"/>
          <w:color w:val="000000"/>
          <w:sz w:val="24"/>
          <w:szCs w:val="24"/>
        </w:rPr>
        <w:t>份基金份额。基金份额持有人赎回时或赎回后在基金管理人直销机构或华夏财富保留的基金份额余额不足</w:t>
      </w:r>
      <w:r>
        <w:rPr>
          <w:rFonts w:eastAsiaTheme="minorEastAsia"/>
          <w:color w:val="000000"/>
          <w:sz w:val="24"/>
          <w:szCs w:val="24"/>
        </w:rPr>
        <w:t>1.00</w:t>
      </w:r>
      <w:r>
        <w:rPr>
          <w:rFonts w:eastAsiaTheme="minorEastAsia"/>
          <w:color w:val="000000"/>
          <w:sz w:val="24"/>
          <w:szCs w:val="24"/>
        </w:rPr>
        <w:t>份的，在赎回时需一次全部赎回。具体业务办理请遵循基金管理人直销机构或华夏财富的相关规定。</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投资者通过其他代销机构办理本基金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类基金份额的赎回业务时，每次最低赎回份额、基金份额持有人赎回时或赎回后在该代销机构（网点）保留的最低基金份额余额以各代销机构的规定为准。具体业务办理请遵循各代销机构的相关规定。</w:t>
      </w:r>
    </w:p>
    <w:p w:rsidR="0013797E" w:rsidRPr="00B30E87" w:rsidRDefault="009656D6" w:rsidP="000D2DD9">
      <w:pPr>
        <w:spacing w:line="360" w:lineRule="auto"/>
        <w:ind w:firstLineChars="200" w:firstLine="480"/>
        <w:rPr>
          <w:rFonts w:eastAsiaTheme="minorEastAsia"/>
          <w:color w:val="000000"/>
          <w:sz w:val="24"/>
          <w:szCs w:val="24"/>
        </w:rPr>
      </w:pPr>
      <w:r w:rsidRPr="00B30E87">
        <w:rPr>
          <w:rFonts w:eastAsiaTheme="minorEastAsia"/>
          <w:color w:val="000000"/>
          <w:sz w:val="24"/>
          <w:szCs w:val="24"/>
        </w:rPr>
        <w:t>基金管理人可在法律法规允许的情况下，调整上述规定赎回份额的数量限制。基金管理人必须在调整前依照《公开募集证券投资基金信息披露管理办法》的有关规定在规定媒介上公告。</w:t>
      </w:r>
    </w:p>
    <w:p w:rsidR="0013797E" w:rsidRPr="00B30E87" w:rsidRDefault="009656D6" w:rsidP="005874D2">
      <w:pPr>
        <w:spacing w:line="360" w:lineRule="auto"/>
        <w:ind w:firstLineChars="200" w:firstLine="480"/>
        <w:rPr>
          <w:rFonts w:eastAsiaTheme="majorEastAsia"/>
          <w:sz w:val="24"/>
          <w:szCs w:val="24"/>
        </w:rPr>
      </w:pPr>
      <w:r w:rsidRPr="0093216A">
        <w:rPr>
          <w:rFonts w:eastAsiaTheme="majorEastAsia"/>
          <w:sz w:val="24"/>
          <w:szCs w:val="24"/>
        </w:rPr>
        <w:t xml:space="preserve">4.2 </w:t>
      </w:r>
      <w:r w:rsidRPr="00B30E87">
        <w:rPr>
          <w:rFonts w:eastAsiaTheme="majorEastAsia"/>
          <w:sz w:val="24"/>
          <w:szCs w:val="24"/>
        </w:rPr>
        <w:t>赎回费率</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类基金份额收取赎回费，赎回费由赎回人承担，在投资者赎回基金份额时收取。</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类基金份额赎回费率如下：</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2777"/>
      </w:tblGrid>
      <w:tr w:rsidR="00D0530E" w:rsidRPr="00D0530E" w:rsidTr="003368A4">
        <w:tc>
          <w:tcPr>
            <w:tcW w:w="2598" w:type="dxa"/>
          </w:tcPr>
          <w:p w:rsidR="00D0530E" w:rsidRPr="00D0530E" w:rsidRDefault="00D0530E" w:rsidP="00D0530E">
            <w:pPr>
              <w:autoSpaceDE w:val="0"/>
              <w:autoSpaceDN w:val="0"/>
              <w:adjustRightInd w:val="0"/>
              <w:spacing w:line="360" w:lineRule="auto"/>
              <w:jc w:val="center"/>
              <w:rPr>
                <w:rFonts w:eastAsia="宋体"/>
                <w:b/>
                <w:bCs/>
                <w:sz w:val="21"/>
                <w:szCs w:val="21"/>
              </w:rPr>
            </w:pPr>
            <w:r w:rsidRPr="00D0530E">
              <w:rPr>
                <w:rFonts w:eastAsia="宋体"/>
                <w:b/>
                <w:bCs/>
                <w:sz w:val="21"/>
                <w:szCs w:val="21"/>
              </w:rPr>
              <w:t>持有期限</w:t>
            </w:r>
          </w:p>
        </w:tc>
        <w:tc>
          <w:tcPr>
            <w:tcW w:w="2777" w:type="dxa"/>
          </w:tcPr>
          <w:p w:rsidR="00D0530E" w:rsidRPr="00D0530E" w:rsidRDefault="00D0530E" w:rsidP="00D0530E">
            <w:pPr>
              <w:autoSpaceDE w:val="0"/>
              <w:autoSpaceDN w:val="0"/>
              <w:adjustRightInd w:val="0"/>
              <w:spacing w:line="360" w:lineRule="auto"/>
              <w:jc w:val="center"/>
              <w:rPr>
                <w:rFonts w:eastAsia="宋体"/>
                <w:b/>
                <w:bCs/>
                <w:sz w:val="21"/>
                <w:szCs w:val="21"/>
              </w:rPr>
            </w:pPr>
            <w:r w:rsidRPr="00D0530E">
              <w:rPr>
                <w:rFonts w:eastAsia="宋体"/>
                <w:b/>
                <w:bCs/>
                <w:sz w:val="21"/>
                <w:szCs w:val="21"/>
              </w:rPr>
              <w:t>赎回费率</w:t>
            </w:r>
          </w:p>
        </w:tc>
      </w:tr>
      <w:tr w:rsidR="00D0530E" w:rsidRPr="00D0530E" w:rsidTr="003368A4">
        <w:tc>
          <w:tcPr>
            <w:tcW w:w="2598" w:type="dxa"/>
          </w:tcPr>
          <w:p w:rsidR="00D0530E" w:rsidRPr="00D0530E" w:rsidRDefault="00D0530E" w:rsidP="00D0530E">
            <w:pPr>
              <w:autoSpaceDE w:val="0"/>
              <w:autoSpaceDN w:val="0"/>
              <w:adjustRightInd w:val="0"/>
              <w:spacing w:line="360" w:lineRule="auto"/>
              <w:jc w:val="center"/>
              <w:rPr>
                <w:rFonts w:eastAsia="宋体"/>
                <w:bCs/>
                <w:sz w:val="21"/>
                <w:szCs w:val="21"/>
              </w:rPr>
            </w:pPr>
            <w:r w:rsidRPr="00D0530E">
              <w:rPr>
                <w:rFonts w:eastAsia="宋体"/>
                <w:bCs/>
                <w:sz w:val="21"/>
                <w:szCs w:val="21"/>
              </w:rPr>
              <w:t>持有期限</w:t>
            </w:r>
            <w:r w:rsidRPr="00D0530E">
              <w:rPr>
                <w:rFonts w:eastAsia="宋体"/>
                <w:bCs/>
                <w:sz w:val="21"/>
                <w:szCs w:val="21"/>
              </w:rPr>
              <w:t xml:space="preserve"> </w:t>
            </w:r>
            <w:r w:rsidRPr="00D0530E">
              <w:rPr>
                <w:rFonts w:eastAsia="宋体"/>
                <w:bCs/>
                <w:sz w:val="21"/>
                <w:szCs w:val="21"/>
              </w:rPr>
              <w:t>＜</w:t>
            </w:r>
            <w:r w:rsidRPr="00D0530E">
              <w:rPr>
                <w:rFonts w:eastAsia="宋体"/>
                <w:bCs/>
                <w:sz w:val="21"/>
                <w:szCs w:val="21"/>
              </w:rPr>
              <w:t xml:space="preserve"> 7</w:t>
            </w:r>
            <w:r w:rsidRPr="00D0530E">
              <w:rPr>
                <w:rFonts w:eastAsia="宋体"/>
                <w:bCs/>
                <w:sz w:val="21"/>
                <w:szCs w:val="21"/>
              </w:rPr>
              <w:t>天</w:t>
            </w:r>
          </w:p>
        </w:tc>
        <w:tc>
          <w:tcPr>
            <w:tcW w:w="2777" w:type="dxa"/>
          </w:tcPr>
          <w:p w:rsidR="00D0530E" w:rsidRPr="00D0530E" w:rsidRDefault="00D0530E" w:rsidP="00D0530E">
            <w:pPr>
              <w:autoSpaceDE w:val="0"/>
              <w:autoSpaceDN w:val="0"/>
              <w:adjustRightInd w:val="0"/>
              <w:spacing w:line="360" w:lineRule="auto"/>
              <w:jc w:val="center"/>
              <w:rPr>
                <w:rFonts w:eastAsia="宋体"/>
                <w:bCs/>
                <w:sz w:val="21"/>
                <w:szCs w:val="21"/>
              </w:rPr>
            </w:pPr>
            <w:r w:rsidRPr="00D0530E">
              <w:rPr>
                <w:rFonts w:eastAsia="宋体"/>
                <w:bCs/>
                <w:sz w:val="21"/>
                <w:szCs w:val="21"/>
              </w:rPr>
              <w:t>1.50%</w:t>
            </w:r>
          </w:p>
        </w:tc>
      </w:tr>
      <w:tr w:rsidR="00D0530E" w:rsidRPr="00D0530E" w:rsidTr="003368A4">
        <w:tc>
          <w:tcPr>
            <w:tcW w:w="2598" w:type="dxa"/>
          </w:tcPr>
          <w:p w:rsidR="00D0530E" w:rsidRPr="00D0530E" w:rsidRDefault="00D0530E" w:rsidP="00D0530E">
            <w:pPr>
              <w:spacing w:line="360" w:lineRule="auto"/>
              <w:jc w:val="center"/>
              <w:rPr>
                <w:rFonts w:eastAsia="宋体"/>
                <w:sz w:val="21"/>
                <w:szCs w:val="21"/>
              </w:rPr>
            </w:pPr>
            <w:r w:rsidRPr="00D0530E">
              <w:rPr>
                <w:rFonts w:eastAsia="宋体"/>
                <w:sz w:val="21"/>
                <w:szCs w:val="21"/>
              </w:rPr>
              <w:t>持有期限</w:t>
            </w:r>
            <w:r w:rsidRPr="00D0530E">
              <w:rPr>
                <w:rFonts w:eastAsia="宋体"/>
                <w:sz w:val="21"/>
                <w:szCs w:val="21"/>
              </w:rPr>
              <w:t xml:space="preserve"> ≥ 7</w:t>
            </w:r>
            <w:r w:rsidRPr="00D0530E">
              <w:rPr>
                <w:rFonts w:eastAsia="宋体"/>
                <w:sz w:val="21"/>
                <w:szCs w:val="21"/>
              </w:rPr>
              <w:t>天</w:t>
            </w:r>
          </w:p>
        </w:tc>
        <w:tc>
          <w:tcPr>
            <w:tcW w:w="2777" w:type="dxa"/>
          </w:tcPr>
          <w:p w:rsidR="00D0530E" w:rsidRPr="00D0530E" w:rsidRDefault="00D0530E" w:rsidP="00D0530E">
            <w:pPr>
              <w:spacing w:line="360" w:lineRule="auto"/>
              <w:jc w:val="center"/>
              <w:rPr>
                <w:rFonts w:eastAsia="宋体"/>
                <w:sz w:val="21"/>
                <w:szCs w:val="21"/>
              </w:rPr>
            </w:pPr>
            <w:r w:rsidRPr="00D0530E">
              <w:rPr>
                <w:rFonts w:eastAsia="宋体"/>
                <w:sz w:val="21"/>
                <w:szCs w:val="21"/>
              </w:rPr>
              <w:t>0.00%</w:t>
            </w:r>
          </w:p>
        </w:tc>
      </w:tr>
    </w:tbl>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对持续持有少于</w:t>
      </w:r>
      <w:r>
        <w:rPr>
          <w:rFonts w:eastAsiaTheme="minorEastAsia"/>
          <w:color w:val="000000"/>
          <w:sz w:val="24"/>
          <w:szCs w:val="24"/>
        </w:rPr>
        <w:t>7</w:t>
      </w:r>
      <w:r>
        <w:rPr>
          <w:rFonts w:eastAsiaTheme="minorEastAsia"/>
          <w:color w:val="000000"/>
          <w:sz w:val="24"/>
          <w:szCs w:val="24"/>
        </w:rPr>
        <w:t>天的投资人收取的赎回费，将全部计入基金财产。</w:t>
      </w:r>
    </w:p>
    <w:p w:rsidR="0013797E" w:rsidRDefault="009656D6" w:rsidP="000D2DD9">
      <w:pPr>
        <w:spacing w:line="360" w:lineRule="auto"/>
        <w:ind w:firstLineChars="200" w:firstLine="480"/>
        <w:rPr>
          <w:rFonts w:eastAsiaTheme="minorEastAsia"/>
          <w:color w:val="000000"/>
          <w:sz w:val="24"/>
          <w:szCs w:val="24"/>
        </w:rPr>
      </w:pPr>
      <w:r w:rsidRPr="00375233">
        <w:rPr>
          <w:rFonts w:eastAsiaTheme="minorEastAsia"/>
          <w:color w:val="000000"/>
          <w:sz w:val="24"/>
          <w:szCs w:val="24"/>
        </w:rPr>
        <w:t>基金管理人可以在基金合同约定的范围内，调整费率或收费方式，并最迟应于新的费率或收费方式实施日前依照《公开募集证券投资基金信息披露管理办法》的有关规定在规定媒介上公告。</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4.3 </w:t>
      </w:r>
      <w:r w:rsidRPr="005874D2">
        <w:rPr>
          <w:rFonts w:eastAsiaTheme="majorEastAsia"/>
          <w:sz w:val="24"/>
          <w:szCs w:val="24"/>
        </w:rPr>
        <w:t>其他与赎回相关的事项</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3" w:name="_Hlk135832541"/>
      <w:bookmarkStart w:id="4" w:name="_Toc275961399"/>
      <w:bookmarkEnd w:id="3"/>
      <w:r w:rsidRPr="0070644A">
        <w:rPr>
          <w:rFonts w:ascii="Times New Roman" w:eastAsiaTheme="minorEastAsia" w:hAnsi="Times New Roman"/>
          <w:bCs w:val="0"/>
          <w:color w:val="000000"/>
          <w:sz w:val="24"/>
          <w:szCs w:val="24"/>
        </w:rPr>
        <w:t xml:space="preserve">5 </w:t>
      </w:r>
      <w:r w:rsidRPr="0070644A">
        <w:rPr>
          <w:rFonts w:ascii="Times New Roman" w:eastAsiaTheme="minorEastAsia" w:hAnsi="Times New Roman"/>
          <w:bCs w:val="0"/>
          <w:color w:val="000000"/>
          <w:sz w:val="24"/>
          <w:szCs w:val="24"/>
        </w:rPr>
        <w:t>日常转换业务</w:t>
      </w:r>
      <w:bookmarkEnd w:id="4"/>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5.1 </w:t>
      </w:r>
      <w:r w:rsidRPr="005874D2">
        <w:rPr>
          <w:rFonts w:eastAsiaTheme="majorEastAsia"/>
          <w:sz w:val="24"/>
          <w:szCs w:val="24"/>
        </w:rPr>
        <w:t>转换费率</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5.1.1</w:t>
      </w:r>
      <w:r>
        <w:rPr>
          <w:rFonts w:eastAsiaTheme="minorEastAsia"/>
          <w:color w:val="000000"/>
          <w:sz w:val="24"/>
          <w:szCs w:val="24"/>
        </w:rPr>
        <w:t>基金转换费：无。</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5.1.2</w:t>
      </w:r>
      <w:r>
        <w:rPr>
          <w:rFonts w:eastAsiaTheme="minorEastAsia"/>
          <w:color w:val="000000"/>
          <w:sz w:val="24"/>
          <w:szCs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5.1.3</w:t>
      </w:r>
      <w:r>
        <w:rPr>
          <w:rFonts w:eastAsiaTheme="minorEastAsia"/>
          <w:color w:val="000000"/>
          <w:sz w:val="24"/>
          <w:szCs w:val="24"/>
        </w:rPr>
        <w:t>转入基金费用：转入基金申购费用根据适用的转换情形收取，详细如下：</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）从前端（比例费率）收费基金转出，转入其他前端（比例费率）收费基金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情形描述：投资者将其持有的某一前端收费基金的基金份额转换为本公司管理的其他前端收费基金基金份额，且转出基金和转入基金的申购费率均适用比例费率。</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）从前端（比例费率）收费基金转出，转入其他前端（固定费用）收费基金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情形描述：投资者将其持有的某一前端收费基金的基金份额转换为本公司管理的其他前端收费基金基金份额，且转出基金申购费率适用比例费率，转入基金申购费率适用固定费用。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费用收取方式：如果转入基金的前端申购费率最高档比转出基金的前端申购费率最高档高，则收取的申购费用为转入基金适用的固定费用；反之，收取的申购费用为</w:t>
      </w:r>
      <w:r>
        <w:rPr>
          <w:rFonts w:eastAsiaTheme="minorEastAsia"/>
          <w:color w:val="000000"/>
          <w:sz w:val="24"/>
          <w:szCs w:val="24"/>
        </w:rPr>
        <w:t>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）从前端（比例费率）收费基金转出，转入其他后端收费基金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情形描述：投资者将其持有的某一前端收费基金的基金份额转换为本公司管理的其他后端收费基金基金份额，且转出基金申购费率适用比例费率。</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费用收取方式：前端收费基金转入其他后端收费基金时，转入的基金份额的持有期将自转入的基金份额被确认之日起重新开始计算。</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）从前端（比例费率）收费基金转出，转入其他不收取申购费用的基金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情形描述：投资者将其持有的某一前端收费基金的基金份额转换为本公司管理的其他不收取申购费用的基金基金份额，且转出基金申购费率适用比例费率。</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5</w:t>
      </w:r>
      <w:r>
        <w:rPr>
          <w:rFonts w:eastAsiaTheme="minorEastAsia"/>
          <w:color w:val="000000"/>
          <w:sz w:val="24"/>
          <w:szCs w:val="24"/>
        </w:rPr>
        <w:t>）从前端（固定费用）收费基金转出，转入其他前端（比例费率）收费基金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情形描述：投资者将其持有的某一前端收费基金的基金份额转换为本公司管理的其他前端收费基金基金份额，且转出基金申购费率适用固定费用，转入基金申购费率适用比例费率。</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6</w:t>
      </w:r>
      <w:r>
        <w:rPr>
          <w:rFonts w:eastAsiaTheme="minorEastAsia"/>
          <w:color w:val="000000"/>
          <w:sz w:val="24"/>
          <w:szCs w:val="24"/>
        </w:rPr>
        <w:t>）从前端（固定费用）收费基金转出，转入其他前端（固定费用）收费基金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情形描述：投资者将其持有的某一前端收费基金的基金份额转换为本公司管理的其他前端收费基金基金份额，且转出基金和转入基金的申购费率均适用固定费用。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费用收取方式：收取的申购费用＝转入基金申购费用－转出基金申购费用，最低为</w:t>
      </w:r>
      <w:r>
        <w:rPr>
          <w:rFonts w:eastAsiaTheme="minorEastAsia"/>
          <w:color w:val="000000"/>
          <w:sz w:val="24"/>
          <w:szCs w:val="24"/>
        </w:rPr>
        <w:t>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7</w:t>
      </w:r>
      <w:r>
        <w:rPr>
          <w:rFonts w:eastAsiaTheme="minorEastAsia"/>
          <w:color w:val="000000"/>
          <w:sz w:val="24"/>
          <w:szCs w:val="24"/>
        </w:rPr>
        <w:t>）从前端（固定费用）收费基金转出，转入其他后端收费基金</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情形描述：投资者将其持有的某一前端收费基金的基金份额转换为本公司管理的其他后端收费基金基金份额，且转出基金申购费率适用固定费用。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费用收取方式：前端收费基金转入其他后端收费基金时，转入的基金份额的持有期将自转入的基金份额被确认之日起重新开始计算。</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8</w:t>
      </w:r>
      <w:r>
        <w:rPr>
          <w:rFonts w:eastAsiaTheme="minorEastAsia"/>
          <w:color w:val="000000"/>
          <w:sz w:val="24"/>
          <w:szCs w:val="24"/>
        </w:rPr>
        <w:t>）从前端（固定费用）收费基金转出，转入其他不收取申购费用的基金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情形描述：投资者将其持有的某一前端收费基金的基金份额转换为本公司管理的其他不收取申购费用的基金基金份额，且转出基金申购费率适用固定费用。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9</w:t>
      </w:r>
      <w:r>
        <w:rPr>
          <w:rFonts w:eastAsiaTheme="minorEastAsia"/>
          <w:color w:val="000000"/>
          <w:sz w:val="24"/>
          <w:szCs w:val="24"/>
        </w:rPr>
        <w:t>）从后端收费基金转出，转入其他前端（比例费率）收费基金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情形描述：投资者将其持有的某一后端收费基金的基金份额转换为本公司管理的其他前端收费基金基金份额，且转入基金申购费率适用比例费率。</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10</w:t>
      </w:r>
      <w:r>
        <w:rPr>
          <w:rFonts w:eastAsiaTheme="minorEastAsia"/>
          <w:color w:val="000000"/>
          <w:sz w:val="24"/>
          <w:szCs w:val="24"/>
        </w:rPr>
        <w:t>）从后端收费基金转出，转入其他前端（固定费用）收费基金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情形描述：投资者将其持有的某一后端收费基金的基金份额转换为本公司管理的其他前端收费基金基金份额，且转入基金申购费率适用固定费用。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费用收取方式：如果转入基金的前端申购费率最高档比转出基金的前端申购费率最高档高，则收取的申购费用为转入基金适用的固定费用；反之，收取的申购费用为</w:t>
      </w:r>
      <w:r>
        <w:rPr>
          <w:rFonts w:eastAsiaTheme="minorEastAsia"/>
          <w:color w:val="000000"/>
          <w:sz w:val="24"/>
          <w:szCs w:val="24"/>
        </w:rPr>
        <w:t>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11</w:t>
      </w:r>
      <w:r>
        <w:rPr>
          <w:rFonts w:eastAsiaTheme="minorEastAsia"/>
          <w:color w:val="000000"/>
          <w:sz w:val="24"/>
          <w:szCs w:val="24"/>
        </w:rPr>
        <w:t>）从后端收费基金转出，转入其他后端收费基金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情形描述：投资者将其持有的某一后端收费基金的基金份额转换为本公司管理的其他后端收费基金基金份额。</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费用收取方式：后端收费基金转入其他后端收费基金时，转入的基金份额的持有期将自转入的基金份额被确认之日起重新开始计算。</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）从后端收费基金转出，转入其他不收取申购费用的基金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情形描述：投资者将其持有的某一后端收费基金的基金份额转换为本公司管理的其他不收取申购费用的基金基金份额。</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13</w:t>
      </w:r>
      <w:r>
        <w:rPr>
          <w:rFonts w:eastAsiaTheme="minorEastAsia"/>
          <w:color w:val="000000"/>
          <w:sz w:val="24"/>
          <w:szCs w:val="24"/>
        </w:rPr>
        <w:t>）从不收取申购费用的基金转出，转入其他前端（比例费率）收费基金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情形描述：投资者将其持有的某一不收取申购费用基金的基金份额转换为本公司管理的其他前端收费基金基金份额，且转入基金申购费率适用比例费率。</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w:t>
      </w:r>
      <w:r>
        <w:rPr>
          <w:rFonts w:eastAsiaTheme="minorEastAsia"/>
          <w:color w:val="000000"/>
          <w:sz w:val="24"/>
          <w:szCs w:val="24"/>
        </w:rPr>
        <w:t>=</w:t>
      </w:r>
      <w:r>
        <w:rPr>
          <w:rFonts w:eastAsiaTheme="minorEastAsia"/>
          <w:color w:val="000000"/>
          <w:sz w:val="24"/>
          <w:szCs w:val="24"/>
        </w:rPr>
        <w:t>转入基金的申购费率－转出基金的销售服务费率</w:t>
      </w:r>
      <w:r>
        <w:rPr>
          <w:rFonts w:eastAsiaTheme="minorEastAsia"/>
          <w:color w:val="000000"/>
          <w:sz w:val="24"/>
          <w:szCs w:val="24"/>
        </w:rPr>
        <w:t>×</w:t>
      </w:r>
      <w:r>
        <w:rPr>
          <w:rFonts w:eastAsiaTheme="minorEastAsia"/>
          <w:color w:val="000000"/>
          <w:sz w:val="24"/>
          <w:szCs w:val="24"/>
        </w:rPr>
        <w:t>转出基金的持有时间（单位为年），最低为</w:t>
      </w:r>
      <w:r>
        <w:rPr>
          <w:rFonts w:eastAsiaTheme="minorEastAsia"/>
          <w:color w:val="000000"/>
          <w:sz w:val="24"/>
          <w:szCs w:val="24"/>
        </w:rPr>
        <w:t>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14</w:t>
      </w:r>
      <w:r>
        <w:rPr>
          <w:rFonts w:eastAsiaTheme="minorEastAsia"/>
          <w:color w:val="000000"/>
          <w:sz w:val="24"/>
          <w:szCs w:val="24"/>
        </w:rPr>
        <w:t>）从不收取申购费用基金转出，转入其他前端（固定费用）收费基金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情形描述：投资者将其持有的某一不收取申购费用基金的基金份额转换为本公司管理的其他前端收费基金基金份额，且转入基金申购费率适用固定费用。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费用收取方式：收取的申购费用</w:t>
      </w:r>
      <w:r>
        <w:rPr>
          <w:rFonts w:eastAsiaTheme="minorEastAsia"/>
          <w:color w:val="000000"/>
          <w:sz w:val="24"/>
          <w:szCs w:val="24"/>
        </w:rPr>
        <w:t>=</w:t>
      </w:r>
      <w:r>
        <w:rPr>
          <w:rFonts w:eastAsiaTheme="minorEastAsia"/>
          <w:color w:val="000000"/>
          <w:sz w:val="24"/>
          <w:szCs w:val="24"/>
        </w:rPr>
        <w:t>固定费用－转换金额</w:t>
      </w:r>
      <w:r>
        <w:rPr>
          <w:rFonts w:eastAsiaTheme="minorEastAsia"/>
          <w:color w:val="000000"/>
          <w:sz w:val="24"/>
          <w:szCs w:val="24"/>
        </w:rPr>
        <w:t>×</w:t>
      </w:r>
      <w:r>
        <w:rPr>
          <w:rFonts w:eastAsiaTheme="minorEastAsia"/>
          <w:color w:val="000000"/>
          <w:sz w:val="24"/>
          <w:szCs w:val="24"/>
        </w:rPr>
        <w:t>转出基金的销售服务费率</w:t>
      </w:r>
      <w:r>
        <w:rPr>
          <w:rFonts w:eastAsiaTheme="minorEastAsia"/>
          <w:color w:val="000000"/>
          <w:sz w:val="24"/>
          <w:szCs w:val="24"/>
        </w:rPr>
        <w:t>×</w:t>
      </w:r>
      <w:r>
        <w:rPr>
          <w:rFonts w:eastAsiaTheme="minorEastAsia"/>
          <w:color w:val="000000"/>
          <w:sz w:val="24"/>
          <w:szCs w:val="24"/>
        </w:rPr>
        <w:t>转出基金的持有时间（单位为年），最低为</w:t>
      </w:r>
      <w:r>
        <w:rPr>
          <w:rFonts w:eastAsiaTheme="minorEastAsia"/>
          <w:color w:val="000000"/>
          <w:sz w:val="24"/>
          <w:szCs w:val="24"/>
        </w:rPr>
        <w:t>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15</w:t>
      </w:r>
      <w:r>
        <w:rPr>
          <w:rFonts w:eastAsiaTheme="minorEastAsia"/>
          <w:color w:val="000000"/>
          <w:sz w:val="24"/>
          <w:szCs w:val="24"/>
        </w:rPr>
        <w:t>）从不收取申购费用的基金转出，转入其他后端收费基金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情形描述：投资者将其持有的某一不收取申购费用基金的基金份额转换为本公司管理的其他后端收费基金基金份额。</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费用收取方式：不收取申购费用的基金转入其他后端收费基金时，转入的基金份额的持有期将自转入的基金份额被确认之日起重新开始计算。</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16</w:t>
      </w:r>
      <w:r>
        <w:rPr>
          <w:rFonts w:eastAsiaTheme="minorEastAsia"/>
          <w:color w:val="000000"/>
          <w:sz w:val="24"/>
          <w:szCs w:val="24"/>
        </w:rPr>
        <w:t>）从不收取申购费用的基金转出，转入其他不收取申购费用的基金</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情形描述：投资者将其持有的某一不收取申购费用基金的基金份额转换为本公司管理的其他不收取申购费用的基金基金份额。</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17</w:t>
      </w:r>
      <w:r>
        <w:rPr>
          <w:rFonts w:eastAsiaTheme="minorEastAsia"/>
          <w:color w:val="000000"/>
          <w:sz w:val="24"/>
          <w:szCs w:val="24"/>
        </w:rPr>
        <w:t>）对于货币基金的基金份额转出情况的补充说明</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对于货币型基金，每当有基金新增份额时，均调整持有时间，计算方法如下：</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调整后的持有时间</w:t>
      </w:r>
      <w:r>
        <w:rPr>
          <w:rFonts w:eastAsiaTheme="minorEastAsia"/>
          <w:color w:val="000000"/>
          <w:sz w:val="24"/>
          <w:szCs w:val="24"/>
        </w:rPr>
        <w:t>=</w:t>
      </w:r>
      <w:r>
        <w:rPr>
          <w:rFonts w:eastAsiaTheme="minorEastAsia"/>
          <w:color w:val="000000"/>
          <w:sz w:val="24"/>
          <w:szCs w:val="24"/>
        </w:rPr>
        <w:t>原持有时间</w:t>
      </w:r>
      <w:r>
        <w:rPr>
          <w:rFonts w:eastAsiaTheme="minorEastAsia"/>
          <w:color w:val="000000"/>
          <w:sz w:val="24"/>
          <w:szCs w:val="24"/>
        </w:rPr>
        <w:t>×</w:t>
      </w:r>
      <w:r>
        <w:rPr>
          <w:rFonts w:eastAsiaTheme="minorEastAsia"/>
          <w:color w:val="000000"/>
          <w:sz w:val="24"/>
          <w:szCs w:val="24"/>
        </w:rPr>
        <w:t>原份额</w:t>
      </w:r>
      <w:r>
        <w:rPr>
          <w:rFonts w:eastAsiaTheme="minorEastAsia"/>
          <w:color w:val="000000"/>
          <w:sz w:val="24"/>
          <w:szCs w:val="24"/>
        </w:rPr>
        <w:t>/</w:t>
      </w:r>
      <w:r>
        <w:rPr>
          <w:rFonts w:eastAsiaTheme="minorEastAsia"/>
          <w:color w:val="000000"/>
          <w:sz w:val="24"/>
          <w:szCs w:val="24"/>
        </w:rPr>
        <w:t>（原份额</w:t>
      </w:r>
      <w:r>
        <w:rPr>
          <w:rFonts w:eastAsiaTheme="minorEastAsia"/>
          <w:color w:val="000000"/>
          <w:sz w:val="24"/>
          <w:szCs w:val="24"/>
        </w:rPr>
        <w:t>+</w:t>
      </w:r>
      <w:r>
        <w:rPr>
          <w:rFonts w:eastAsiaTheme="minorEastAsia"/>
          <w:color w:val="000000"/>
          <w:sz w:val="24"/>
          <w:szCs w:val="24"/>
        </w:rPr>
        <w:t>新增份额）</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5.1.4</w:t>
      </w:r>
      <w:r>
        <w:rPr>
          <w:rFonts w:eastAsiaTheme="minorEastAsia"/>
          <w:color w:val="000000"/>
          <w:sz w:val="24"/>
          <w:szCs w:val="24"/>
        </w:rPr>
        <w:t>上述费用另有优惠的，从其规定。</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基金管理人可以在法律法规和本基金合同规定范围内调整基金转换的有关业务规则。</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5.2 </w:t>
      </w:r>
      <w:r w:rsidRPr="005874D2">
        <w:rPr>
          <w:rFonts w:eastAsiaTheme="majorEastAsia"/>
          <w:sz w:val="24"/>
          <w:szCs w:val="24"/>
        </w:rPr>
        <w:t>其他与转换相关的事项</w:t>
      </w:r>
    </w:p>
    <w:p w:rsidR="0013797E" w:rsidRPr="005874D2"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目前投资者只可在同时销售转出基金及转入基金的机构办理基金转换业务。投资者办理本基金转换业务的单笔转入申请应遵循转入基金份额类别的相关限制，单笔转出申请应遵循本基金及销售机构的相关规定。</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5" w:name="_Toc275961400"/>
      <w:r w:rsidRPr="0070644A">
        <w:rPr>
          <w:rFonts w:ascii="Times New Roman" w:eastAsiaTheme="minorEastAsia" w:hAnsi="Times New Roman"/>
          <w:bCs w:val="0"/>
          <w:color w:val="000000"/>
          <w:sz w:val="24"/>
          <w:szCs w:val="24"/>
        </w:rPr>
        <w:t xml:space="preserve">6 </w:t>
      </w:r>
      <w:r w:rsidRPr="0070644A">
        <w:rPr>
          <w:rFonts w:ascii="Times New Roman" w:eastAsiaTheme="minorEastAsia" w:hAnsi="Times New Roman"/>
          <w:bCs w:val="0"/>
          <w:color w:val="000000"/>
          <w:sz w:val="24"/>
          <w:szCs w:val="24"/>
        </w:rPr>
        <w:t>定期定额</w:t>
      </w:r>
      <w:r w:rsidR="00AC25A7" w:rsidRPr="00AC25A7">
        <w:rPr>
          <w:rFonts w:ascii="Times New Roman" w:eastAsiaTheme="minorEastAsia" w:hAnsi="Times New Roman" w:hint="eastAsia"/>
          <w:bCs w:val="0"/>
          <w:color w:val="000000"/>
          <w:sz w:val="24"/>
          <w:szCs w:val="24"/>
        </w:rPr>
        <w:t>申购</w:t>
      </w:r>
      <w:r w:rsidRPr="0070644A">
        <w:rPr>
          <w:rFonts w:ascii="Times New Roman" w:eastAsiaTheme="minorEastAsia" w:hAnsi="Times New Roman"/>
          <w:bCs w:val="0"/>
          <w:color w:val="000000"/>
          <w:sz w:val="24"/>
          <w:szCs w:val="24"/>
        </w:rPr>
        <w:t>业务</w:t>
      </w:r>
      <w:bookmarkEnd w:id="5"/>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定期定额申购业务是指投资者通过指定销售机构提出固定日期和固定金额的扣款和申购申请，由指定销售机构在约定扣款日为投资者自动完成扣款及基金申购申请的一种交易方式。</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6.1</w:t>
      </w:r>
      <w:r>
        <w:rPr>
          <w:rFonts w:eastAsiaTheme="minorEastAsia" w:hint="eastAsia"/>
          <w:color w:val="000000"/>
          <w:sz w:val="24"/>
          <w:szCs w:val="24"/>
        </w:rPr>
        <w:t>申请方式</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投资者应按照销售机构的规定办理开通定期定额申购业务的申请。</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6.2</w:t>
      </w:r>
      <w:r>
        <w:rPr>
          <w:rFonts w:eastAsiaTheme="minorEastAsia" w:hint="eastAsia"/>
          <w:color w:val="000000"/>
          <w:sz w:val="24"/>
          <w:szCs w:val="24"/>
        </w:rPr>
        <w:t>扣款金额</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投资者可与销售机构约定每次固定扣款金额，最低扣款金额应遵循销售机构的规定。</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6.3</w:t>
      </w:r>
      <w:r>
        <w:rPr>
          <w:rFonts w:eastAsiaTheme="minorEastAsia" w:hint="eastAsia"/>
          <w:color w:val="000000"/>
          <w:sz w:val="24"/>
          <w:szCs w:val="24"/>
        </w:rPr>
        <w:t>扣款日期</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投资者与销售机构约定的固定扣款日期应遵循销售机构的规定。</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6.4</w:t>
      </w:r>
      <w:r>
        <w:rPr>
          <w:rFonts w:eastAsiaTheme="minorEastAsia" w:hint="eastAsia"/>
          <w:color w:val="000000"/>
          <w:sz w:val="24"/>
          <w:szCs w:val="24"/>
        </w:rPr>
        <w:t>扣款方式</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销售机构将按照投资者申请时所约定的固定扣款日、扣款金额扣款，若遇非基金开放日则顺延至下一基金开放日。</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本公司电子交易平台办理本基金定期定额申购业务，需以电子交易平台指定的、与交易账户绑定的银行卡作为扣款银行卡，目前包括中国建设银行储蓄卡、中国农业银行借记卡、中国银行借记卡、中国工商银行借记卡、招商银行储蓄卡、民生银行借记卡、浦发银行借记卡、华夏银行借记卡、广发银行借记卡、上海银行借记卡、平安银行借记卡、中国邮政储蓄银行借记卡、交通银行借记卡、兴业银行借记卡、光大银行借记卡、北京银行借记卡等。通过代销机构办理本基金定期定额申购业务，需指定一个销售机构认可的资金账户作为固定扣款账户。</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如投资者指定扣款银行卡或扣款账户余额不足的，具体办理程序请遵循销售机构的规定。</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6.5</w:t>
      </w:r>
      <w:r>
        <w:rPr>
          <w:rFonts w:eastAsiaTheme="minorEastAsia" w:hint="eastAsia"/>
          <w:color w:val="000000"/>
          <w:sz w:val="24"/>
          <w:szCs w:val="24"/>
        </w:rPr>
        <w:t>申购费率</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定期定额申购费率及计费方式应遵照本基金招募说明书或其更新中相关规定执行，如有费率优惠活动，请按照相关规定执行。</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6.6</w:t>
      </w:r>
      <w:r>
        <w:rPr>
          <w:rFonts w:eastAsiaTheme="minorEastAsia" w:hint="eastAsia"/>
          <w:color w:val="000000"/>
          <w:sz w:val="24"/>
          <w:szCs w:val="24"/>
        </w:rPr>
        <w:t>交易确认</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实际扣款日即为基金定期定额申购申请日，并以该日（</w:t>
      </w:r>
      <w:r>
        <w:rPr>
          <w:rFonts w:eastAsiaTheme="minorEastAsia" w:hint="eastAsia"/>
          <w:color w:val="000000"/>
          <w:sz w:val="24"/>
          <w:szCs w:val="24"/>
        </w:rPr>
        <w:t>T</w:t>
      </w:r>
      <w:r>
        <w:rPr>
          <w:rFonts w:eastAsiaTheme="minorEastAsia" w:hint="eastAsia"/>
          <w:color w:val="000000"/>
          <w:sz w:val="24"/>
          <w:szCs w:val="24"/>
        </w:rPr>
        <w:t>日）的基金份额净值为基准计算申购份额，投资者可自</w:t>
      </w:r>
      <w:r>
        <w:rPr>
          <w:rFonts w:eastAsiaTheme="minorEastAsia" w:hint="eastAsia"/>
          <w:color w:val="000000"/>
          <w:sz w:val="24"/>
          <w:szCs w:val="24"/>
        </w:rPr>
        <w:t>T+2</w:t>
      </w:r>
      <w:r>
        <w:rPr>
          <w:rFonts w:eastAsiaTheme="minorEastAsia" w:hint="eastAsia"/>
          <w:color w:val="000000"/>
          <w:sz w:val="24"/>
          <w:szCs w:val="24"/>
        </w:rPr>
        <w:t>工作日起查询本基金定期定额申购确认情况。</w:t>
      </w:r>
    </w:p>
    <w:p w:rsidR="005C7D1F" w:rsidRDefault="007931AD">
      <w:pPr>
        <w:spacing w:line="360" w:lineRule="auto"/>
        <w:ind w:firstLineChars="200" w:firstLine="480"/>
        <w:rPr>
          <w:rFonts w:eastAsiaTheme="minorEastAsia"/>
          <w:color w:val="000000"/>
          <w:sz w:val="24"/>
          <w:szCs w:val="24"/>
        </w:rPr>
      </w:pPr>
      <w:r>
        <w:rPr>
          <w:rFonts w:eastAsiaTheme="minorEastAsia" w:hint="eastAsia"/>
          <w:color w:val="000000"/>
          <w:sz w:val="24"/>
          <w:szCs w:val="24"/>
        </w:rPr>
        <w:t>6.7</w:t>
      </w:r>
      <w:r>
        <w:rPr>
          <w:rFonts w:eastAsiaTheme="minorEastAsia" w:hint="eastAsia"/>
          <w:color w:val="000000"/>
          <w:sz w:val="24"/>
          <w:szCs w:val="24"/>
        </w:rPr>
        <w:t>变更与解约</w:t>
      </w:r>
    </w:p>
    <w:p w:rsidR="0013797E" w:rsidRPr="00743ECB" w:rsidRDefault="009656D6" w:rsidP="000D2DD9">
      <w:pPr>
        <w:spacing w:line="360" w:lineRule="auto"/>
        <w:ind w:firstLineChars="200" w:firstLine="480"/>
        <w:rPr>
          <w:rFonts w:eastAsiaTheme="minorEastAsia"/>
          <w:color w:val="000000"/>
          <w:sz w:val="24"/>
          <w:szCs w:val="24"/>
        </w:rPr>
      </w:pPr>
      <w:bookmarkStart w:id="6" w:name="_Toc275961401"/>
      <w:r w:rsidRPr="00743ECB">
        <w:rPr>
          <w:rFonts w:eastAsiaTheme="minorEastAsia" w:hint="eastAsia"/>
          <w:color w:val="000000"/>
          <w:sz w:val="24"/>
          <w:szCs w:val="24"/>
        </w:rPr>
        <w:t>如果投资者想变更扣款日期、扣款金额或终止定期定额申购业务等，具体办理程序应遵循本基金及销售机构的规定。</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7 </w:t>
      </w:r>
      <w:r w:rsidRPr="0070644A">
        <w:rPr>
          <w:rFonts w:ascii="Times New Roman" w:eastAsiaTheme="minorEastAsia" w:hAnsi="Times New Roman"/>
          <w:bCs w:val="0"/>
          <w:color w:val="000000"/>
          <w:sz w:val="24"/>
          <w:szCs w:val="24"/>
        </w:rPr>
        <w:t>基金销售机构</w:t>
      </w:r>
      <w:bookmarkEnd w:id="6"/>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 </w:t>
      </w:r>
      <w:r w:rsidRPr="00F916AC">
        <w:rPr>
          <w:rFonts w:eastAsiaTheme="majorEastAsia"/>
          <w:sz w:val="24"/>
          <w:szCs w:val="24"/>
        </w:rPr>
        <w:t>场外销售机构</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7.1.1 </w:t>
      </w:r>
      <w:r w:rsidRPr="00F916AC">
        <w:rPr>
          <w:rFonts w:eastAsiaTheme="majorEastAsia"/>
          <w:sz w:val="24"/>
          <w:szCs w:val="24"/>
        </w:rPr>
        <w:t>直销机构</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投资者可通过本公司北京分公司、上海分公司、深圳分公司、南京分公司、杭州分公司、广州分公司、成都分公司，设在北京的投资理财中心办理本基金的申购、赎回、转换业务，可通过本公司电子交易平台办理本基金的申购、赎回、转换、定期定额申购业务。</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）北京分公司</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地址：北京市西城区金融大街</w:t>
      </w:r>
      <w:r>
        <w:rPr>
          <w:rFonts w:eastAsiaTheme="minorEastAsia"/>
          <w:color w:val="000000"/>
          <w:sz w:val="24"/>
          <w:szCs w:val="24"/>
        </w:rPr>
        <w:t>33</w:t>
      </w:r>
      <w:r>
        <w:rPr>
          <w:rFonts w:eastAsiaTheme="minorEastAsia"/>
          <w:color w:val="000000"/>
          <w:sz w:val="24"/>
          <w:szCs w:val="24"/>
        </w:rPr>
        <w:t>号通泰大厦</w:t>
      </w:r>
      <w:r>
        <w:rPr>
          <w:rFonts w:eastAsiaTheme="minorEastAsia"/>
          <w:color w:val="000000"/>
          <w:sz w:val="24"/>
          <w:szCs w:val="24"/>
        </w:rPr>
        <w:t>B</w:t>
      </w:r>
      <w:r>
        <w:rPr>
          <w:rFonts w:eastAsiaTheme="minorEastAsia"/>
          <w:color w:val="000000"/>
          <w:sz w:val="24"/>
          <w:szCs w:val="24"/>
        </w:rPr>
        <w:t>座</w:t>
      </w:r>
      <w:r>
        <w:rPr>
          <w:rFonts w:eastAsiaTheme="minorEastAsia"/>
          <w:color w:val="000000"/>
          <w:sz w:val="24"/>
          <w:szCs w:val="24"/>
        </w:rPr>
        <w:t>1</w:t>
      </w:r>
      <w:r>
        <w:rPr>
          <w:rFonts w:eastAsiaTheme="minorEastAsia"/>
          <w:color w:val="000000"/>
          <w:sz w:val="24"/>
          <w:szCs w:val="24"/>
        </w:rPr>
        <w:t>层（</w:t>
      </w:r>
      <w:r>
        <w:rPr>
          <w:rFonts w:eastAsiaTheme="minorEastAsia"/>
          <w:color w:val="000000"/>
          <w:sz w:val="24"/>
          <w:szCs w:val="24"/>
        </w:rPr>
        <w:t>100033</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010-88087226</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010-88066028</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）北京西三环投资理财中心</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地址：北京市海淀区北三环西路</w:t>
      </w:r>
      <w:r>
        <w:rPr>
          <w:rFonts w:eastAsiaTheme="minorEastAsia"/>
          <w:color w:val="000000"/>
          <w:sz w:val="24"/>
          <w:szCs w:val="24"/>
        </w:rPr>
        <w:t>99</w:t>
      </w:r>
      <w:r>
        <w:rPr>
          <w:rFonts w:eastAsiaTheme="minorEastAsia"/>
          <w:color w:val="000000"/>
          <w:sz w:val="24"/>
          <w:szCs w:val="24"/>
        </w:rPr>
        <w:t>号西海国际中心</w:t>
      </w:r>
      <w:r>
        <w:rPr>
          <w:rFonts w:eastAsiaTheme="minorEastAsia"/>
          <w:color w:val="000000"/>
          <w:sz w:val="24"/>
          <w:szCs w:val="24"/>
        </w:rPr>
        <w:t>1</w:t>
      </w:r>
      <w:r>
        <w:rPr>
          <w:rFonts w:eastAsiaTheme="minorEastAsia"/>
          <w:color w:val="000000"/>
          <w:sz w:val="24"/>
          <w:szCs w:val="24"/>
        </w:rPr>
        <w:t>号楼一层</w:t>
      </w:r>
      <w:r>
        <w:rPr>
          <w:rFonts w:eastAsiaTheme="minorEastAsia"/>
          <w:color w:val="000000"/>
          <w:sz w:val="24"/>
          <w:szCs w:val="24"/>
        </w:rPr>
        <w:t>107-108A</w:t>
      </w:r>
      <w:r>
        <w:rPr>
          <w:rFonts w:eastAsiaTheme="minorEastAsia"/>
          <w:color w:val="000000"/>
          <w:sz w:val="24"/>
          <w:szCs w:val="24"/>
        </w:rPr>
        <w:t>（</w:t>
      </w:r>
      <w:r>
        <w:rPr>
          <w:rFonts w:eastAsiaTheme="minorEastAsia"/>
          <w:color w:val="000000"/>
          <w:sz w:val="24"/>
          <w:szCs w:val="24"/>
        </w:rPr>
        <w:t>100089</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010-82523198</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010-82523196</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）北京望京投资理财中心</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地址：北京市朝阳区望京宏泰东街绿地中国锦</w:t>
      </w:r>
      <w:r>
        <w:rPr>
          <w:rFonts w:eastAsiaTheme="minorEastAsia"/>
          <w:color w:val="000000"/>
          <w:sz w:val="24"/>
          <w:szCs w:val="24"/>
        </w:rPr>
        <w:t>103</w:t>
      </w:r>
      <w:r>
        <w:rPr>
          <w:rFonts w:eastAsiaTheme="minorEastAsia"/>
          <w:color w:val="000000"/>
          <w:sz w:val="24"/>
          <w:szCs w:val="24"/>
        </w:rPr>
        <w:t>（</w:t>
      </w:r>
      <w:r>
        <w:rPr>
          <w:rFonts w:eastAsiaTheme="minorEastAsia"/>
          <w:color w:val="000000"/>
          <w:sz w:val="24"/>
          <w:szCs w:val="24"/>
        </w:rPr>
        <w:t>100102</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010- 64709882</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010- 64702330</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）北京朝阳投资理财中心</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地址：北京市朝阳区朝阳门兆泰国际</w:t>
      </w:r>
      <w:r>
        <w:rPr>
          <w:rFonts w:eastAsiaTheme="minorEastAsia"/>
          <w:color w:val="000000"/>
          <w:sz w:val="24"/>
          <w:szCs w:val="24"/>
        </w:rPr>
        <w:t>AB</w:t>
      </w:r>
      <w:r>
        <w:rPr>
          <w:rFonts w:eastAsiaTheme="minorEastAsia"/>
          <w:color w:val="000000"/>
          <w:sz w:val="24"/>
          <w:szCs w:val="24"/>
        </w:rPr>
        <w:t>座</w:t>
      </w:r>
      <w:r>
        <w:rPr>
          <w:rFonts w:eastAsiaTheme="minorEastAsia"/>
          <w:color w:val="000000"/>
          <w:sz w:val="24"/>
          <w:szCs w:val="24"/>
        </w:rPr>
        <w:t>2</w:t>
      </w:r>
      <w:r>
        <w:rPr>
          <w:rFonts w:eastAsiaTheme="minorEastAsia"/>
          <w:color w:val="000000"/>
          <w:sz w:val="24"/>
          <w:szCs w:val="24"/>
        </w:rPr>
        <w:t>层（</w:t>
      </w:r>
      <w:r>
        <w:rPr>
          <w:rFonts w:eastAsiaTheme="minorEastAsia"/>
          <w:color w:val="000000"/>
          <w:sz w:val="24"/>
          <w:szCs w:val="24"/>
        </w:rPr>
        <w:t>100020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010- 64185185</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010- 64185180</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5</w:t>
      </w:r>
      <w:r>
        <w:rPr>
          <w:rFonts w:eastAsiaTheme="minorEastAsia"/>
          <w:color w:val="000000"/>
          <w:sz w:val="24"/>
          <w:szCs w:val="24"/>
        </w:rPr>
        <w:t>）上海分公司</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地址：中国（上海）自由贸易试验区陆家嘴环路</w:t>
      </w:r>
      <w:r>
        <w:rPr>
          <w:rFonts w:eastAsiaTheme="minorEastAsia"/>
          <w:color w:val="000000"/>
          <w:sz w:val="24"/>
          <w:szCs w:val="24"/>
        </w:rPr>
        <w:t>1318</w:t>
      </w:r>
      <w:r>
        <w:rPr>
          <w:rFonts w:eastAsiaTheme="minorEastAsia"/>
          <w:color w:val="000000"/>
          <w:sz w:val="24"/>
          <w:szCs w:val="24"/>
        </w:rPr>
        <w:t>号</w:t>
      </w:r>
      <w:r>
        <w:rPr>
          <w:rFonts w:eastAsiaTheme="minorEastAsia"/>
          <w:color w:val="000000"/>
          <w:sz w:val="24"/>
          <w:szCs w:val="24"/>
        </w:rPr>
        <w:t>1902</w:t>
      </w:r>
      <w:r>
        <w:rPr>
          <w:rFonts w:eastAsiaTheme="minorEastAsia"/>
          <w:color w:val="000000"/>
          <w:sz w:val="24"/>
          <w:szCs w:val="24"/>
        </w:rPr>
        <w:t>室（</w:t>
      </w:r>
      <w:r>
        <w:rPr>
          <w:rFonts w:eastAsiaTheme="minorEastAsia"/>
          <w:color w:val="000000"/>
          <w:sz w:val="24"/>
          <w:szCs w:val="24"/>
        </w:rPr>
        <w:t>200120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021-50820661</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021-50820867</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6</w:t>
      </w:r>
      <w:r>
        <w:rPr>
          <w:rFonts w:eastAsiaTheme="minorEastAsia"/>
          <w:color w:val="000000"/>
          <w:sz w:val="24"/>
          <w:szCs w:val="24"/>
        </w:rPr>
        <w:t>）深圳分公司</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地址：深圳市福田区莲花街道福新社区福田区福中三路与鹏程一路交汇处西南广电金融中心</w:t>
      </w:r>
      <w:r>
        <w:rPr>
          <w:rFonts w:eastAsiaTheme="minorEastAsia"/>
          <w:color w:val="000000"/>
          <w:sz w:val="24"/>
          <w:szCs w:val="24"/>
        </w:rPr>
        <w:t>40A</w:t>
      </w:r>
      <w:r>
        <w:rPr>
          <w:rFonts w:eastAsiaTheme="minorEastAsia"/>
          <w:color w:val="000000"/>
          <w:sz w:val="24"/>
          <w:szCs w:val="24"/>
        </w:rPr>
        <w:t>（</w:t>
      </w:r>
      <w:r>
        <w:rPr>
          <w:rFonts w:eastAsiaTheme="minorEastAsia"/>
          <w:color w:val="000000"/>
          <w:sz w:val="24"/>
          <w:szCs w:val="24"/>
        </w:rPr>
        <w:t>518000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0755-82033033</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0755-82031949</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7</w:t>
      </w:r>
      <w:r>
        <w:rPr>
          <w:rFonts w:eastAsiaTheme="minorEastAsia"/>
          <w:color w:val="000000"/>
          <w:sz w:val="24"/>
          <w:szCs w:val="24"/>
        </w:rPr>
        <w:t>）南京分公司</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地址：南京市鼓楼区汉中路</w:t>
      </w:r>
      <w:r>
        <w:rPr>
          <w:rFonts w:eastAsiaTheme="minorEastAsia"/>
          <w:color w:val="000000"/>
          <w:sz w:val="24"/>
          <w:szCs w:val="24"/>
        </w:rPr>
        <w:t>2</w:t>
      </w:r>
      <w:r>
        <w:rPr>
          <w:rFonts w:eastAsiaTheme="minorEastAsia"/>
          <w:color w:val="000000"/>
          <w:sz w:val="24"/>
          <w:szCs w:val="24"/>
        </w:rPr>
        <w:t>号金陵饭店亚太商务楼</w:t>
      </w:r>
      <w:r>
        <w:rPr>
          <w:rFonts w:eastAsiaTheme="minorEastAsia"/>
          <w:color w:val="000000"/>
          <w:sz w:val="24"/>
          <w:szCs w:val="24"/>
        </w:rPr>
        <w:t>30</w:t>
      </w:r>
      <w:r>
        <w:rPr>
          <w:rFonts w:eastAsiaTheme="minorEastAsia"/>
          <w:color w:val="000000"/>
          <w:sz w:val="24"/>
          <w:szCs w:val="24"/>
        </w:rPr>
        <w:t>层</w:t>
      </w:r>
      <w:r>
        <w:rPr>
          <w:rFonts w:eastAsiaTheme="minorEastAsia"/>
          <w:color w:val="000000"/>
          <w:sz w:val="24"/>
          <w:szCs w:val="24"/>
        </w:rPr>
        <w:t>AD2</w:t>
      </w:r>
      <w:r>
        <w:rPr>
          <w:rFonts w:eastAsiaTheme="minorEastAsia"/>
          <w:color w:val="000000"/>
          <w:sz w:val="24"/>
          <w:szCs w:val="24"/>
        </w:rPr>
        <w:t>区（</w:t>
      </w:r>
      <w:r>
        <w:rPr>
          <w:rFonts w:eastAsiaTheme="minorEastAsia"/>
          <w:color w:val="000000"/>
          <w:sz w:val="24"/>
          <w:szCs w:val="24"/>
        </w:rPr>
        <w:t>210005</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025-84733916</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025-84733928</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8</w:t>
      </w:r>
      <w:r>
        <w:rPr>
          <w:rFonts w:eastAsiaTheme="minorEastAsia"/>
          <w:color w:val="000000"/>
          <w:sz w:val="24"/>
          <w:szCs w:val="24"/>
        </w:rPr>
        <w:t>）杭州分公司</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地址：浙江省杭州市上城区万象城</w:t>
      </w:r>
      <w:r>
        <w:rPr>
          <w:rFonts w:eastAsiaTheme="minorEastAsia"/>
          <w:color w:val="000000"/>
          <w:sz w:val="24"/>
          <w:szCs w:val="24"/>
        </w:rPr>
        <w:t>2</w:t>
      </w:r>
      <w:r>
        <w:rPr>
          <w:rFonts w:eastAsiaTheme="minorEastAsia"/>
          <w:color w:val="000000"/>
          <w:sz w:val="24"/>
          <w:szCs w:val="24"/>
        </w:rPr>
        <w:t>幢</w:t>
      </w:r>
      <w:r>
        <w:rPr>
          <w:rFonts w:eastAsiaTheme="minorEastAsia"/>
          <w:color w:val="000000"/>
          <w:sz w:val="24"/>
          <w:szCs w:val="24"/>
        </w:rPr>
        <w:t>2701</w:t>
      </w:r>
      <w:r>
        <w:rPr>
          <w:rFonts w:eastAsiaTheme="minorEastAsia"/>
          <w:color w:val="000000"/>
          <w:sz w:val="24"/>
          <w:szCs w:val="24"/>
        </w:rPr>
        <w:t>室</w:t>
      </w:r>
      <w:r>
        <w:rPr>
          <w:rFonts w:eastAsiaTheme="minorEastAsia"/>
          <w:color w:val="000000"/>
          <w:sz w:val="24"/>
          <w:szCs w:val="24"/>
        </w:rPr>
        <w:t>-01</w:t>
      </w:r>
      <w:r>
        <w:rPr>
          <w:rFonts w:eastAsiaTheme="minorEastAsia"/>
          <w:color w:val="000000"/>
          <w:sz w:val="24"/>
          <w:szCs w:val="24"/>
        </w:rPr>
        <w:t>（</w:t>
      </w:r>
      <w:r>
        <w:rPr>
          <w:rFonts w:eastAsiaTheme="minorEastAsia"/>
          <w:color w:val="000000"/>
          <w:sz w:val="24"/>
          <w:szCs w:val="24"/>
        </w:rPr>
        <w:t>310020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0571-89716606</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0571-89716610</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9</w:t>
      </w:r>
      <w:r>
        <w:rPr>
          <w:rFonts w:eastAsiaTheme="minorEastAsia"/>
          <w:color w:val="000000"/>
          <w:sz w:val="24"/>
          <w:szCs w:val="24"/>
        </w:rPr>
        <w:t>）广州分公司</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地址：广州市天河区珠江西路</w:t>
      </w:r>
      <w:r>
        <w:rPr>
          <w:rFonts w:eastAsiaTheme="minorEastAsia"/>
          <w:color w:val="000000"/>
          <w:sz w:val="24"/>
          <w:szCs w:val="24"/>
        </w:rPr>
        <w:t>5</w:t>
      </w:r>
      <w:r>
        <w:rPr>
          <w:rFonts w:eastAsiaTheme="minorEastAsia"/>
          <w:color w:val="000000"/>
          <w:sz w:val="24"/>
          <w:szCs w:val="24"/>
        </w:rPr>
        <w:t>号</w:t>
      </w:r>
      <w:r>
        <w:rPr>
          <w:rFonts w:eastAsiaTheme="minorEastAsia"/>
          <w:color w:val="000000"/>
          <w:sz w:val="24"/>
          <w:szCs w:val="24"/>
        </w:rPr>
        <w:t>5901</w:t>
      </w:r>
      <w:r>
        <w:rPr>
          <w:rFonts w:eastAsiaTheme="minorEastAsia"/>
          <w:color w:val="000000"/>
          <w:sz w:val="24"/>
          <w:szCs w:val="24"/>
        </w:rPr>
        <w:t>房自编</w:t>
      </w:r>
      <w:r>
        <w:rPr>
          <w:rFonts w:eastAsiaTheme="minorEastAsia"/>
          <w:color w:val="000000"/>
          <w:sz w:val="24"/>
          <w:szCs w:val="24"/>
        </w:rPr>
        <w:t>A</w:t>
      </w:r>
      <w:r>
        <w:rPr>
          <w:rFonts w:eastAsiaTheme="minorEastAsia"/>
          <w:color w:val="000000"/>
          <w:sz w:val="24"/>
          <w:szCs w:val="24"/>
        </w:rPr>
        <w:t>单元（</w:t>
      </w:r>
      <w:r>
        <w:rPr>
          <w:rFonts w:eastAsiaTheme="minorEastAsia"/>
          <w:color w:val="000000"/>
          <w:sz w:val="24"/>
          <w:szCs w:val="24"/>
        </w:rPr>
        <w:t>510623</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020-38460001</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020-38067182</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10</w:t>
      </w:r>
      <w:r>
        <w:rPr>
          <w:rFonts w:eastAsiaTheme="minorEastAsia"/>
          <w:color w:val="000000"/>
          <w:sz w:val="24"/>
          <w:szCs w:val="24"/>
        </w:rPr>
        <w:t>）成都分公司</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地址：成都市高新区交子大道</w:t>
      </w:r>
      <w:r>
        <w:rPr>
          <w:rFonts w:eastAsiaTheme="minorEastAsia"/>
          <w:color w:val="000000"/>
          <w:sz w:val="24"/>
          <w:szCs w:val="24"/>
        </w:rPr>
        <w:t>177</w:t>
      </w:r>
      <w:r>
        <w:rPr>
          <w:rFonts w:eastAsiaTheme="minorEastAsia"/>
          <w:color w:val="000000"/>
          <w:sz w:val="24"/>
          <w:szCs w:val="24"/>
        </w:rPr>
        <w:t>号中海国际中心</w:t>
      </w:r>
      <w:r>
        <w:rPr>
          <w:rFonts w:eastAsiaTheme="minorEastAsia"/>
          <w:color w:val="000000"/>
          <w:sz w:val="24"/>
          <w:szCs w:val="24"/>
        </w:rPr>
        <w:t>B</w:t>
      </w:r>
      <w:r>
        <w:rPr>
          <w:rFonts w:eastAsiaTheme="minorEastAsia"/>
          <w:color w:val="000000"/>
          <w:sz w:val="24"/>
          <w:szCs w:val="24"/>
        </w:rPr>
        <w:t>座</w:t>
      </w:r>
      <w:r>
        <w:rPr>
          <w:rFonts w:eastAsiaTheme="minorEastAsia"/>
          <w:color w:val="000000"/>
          <w:sz w:val="24"/>
          <w:szCs w:val="24"/>
        </w:rPr>
        <w:t>1</w:t>
      </w:r>
      <w:r>
        <w:rPr>
          <w:rFonts w:eastAsiaTheme="minorEastAsia"/>
          <w:color w:val="000000"/>
          <w:sz w:val="24"/>
          <w:szCs w:val="24"/>
        </w:rPr>
        <w:t>栋</w:t>
      </w:r>
      <w:r>
        <w:rPr>
          <w:rFonts w:eastAsiaTheme="minorEastAsia"/>
          <w:color w:val="000000"/>
          <w:sz w:val="24"/>
          <w:szCs w:val="24"/>
        </w:rPr>
        <w:t>1</w:t>
      </w:r>
      <w:r>
        <w:rPr>
          <w:rFonts w:eastAsiaTheme="minorEastAsia"/>
          <w:color w:val="000000"/>
          <w:sz w:val="24"/>
          <w:szCs w:val="24"/>
        </w:rPr>
        <w:t>单元</w:t>
      </w:r>
      <w:r>
        <w:rPr>
          <w:rFonts w:eastAsiaTheme="minorEastAsia"/>
          <w:color w:val="000000"/>
          <w:sz w:val="24"/>
          <w:szCs w:val="24"/>
        </w:rPr>
        <w:t>14</w:t>
      </w:r>
      <w:r>
        <w:rPr>
          <w:rFonts w:eastAsiaTheme="minorEastAsia"/>
          <w:color w:val="000000"/>
          <w:sz w:val="24"/>
          <w:szCs w:val="24"/>
        </w:rPr>
        <w:t>层</w:t>
      </w:r>
      <w:r>
        <w:rPr>
          <w:rFonts w:eastAsiaTheme="minorEastAsia"/>
          <w:color w:val="000000"/>
          <w:sz w:val="24"/>
          <w:szCs w:val="24"/>
        </w:rPr>
        <w:t>1406-1407</w:t>
      </w:r>
      <w:r>
        <w:rPr>
          <w:rFonts w:eastAsiaTheme="minorEastAsia"/>
          <w:color w:val="000000"/>
          <w:sz w:val="24"/>
          <w:szCs w:val="24"/>
        </w:rPr>
        <w:t>号（</w:t>
      </w:r>
      <w:r>
        <w:rPr>
          <w:rFonts w:eastAsiaTheme="minorEastAsia"/>
          <w:color w:val="000000"/>
          <w:sz w:val="24"/>
          <w:szCs w:val="24"/>
        </w:rPr>
        <w:t>610000</w:t>
      </w:r>
      <w:r>
        <w:rPr>
          <w:rFonts w:eastAsiaTheme="minorEastAsia"/>
          <w:color w:val="000000"/>
          <w:sz w:val="24"/>
          <w:szCs w:val="24"/>
        </w:rPr>
        <w:t>）</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028-65730073</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028-86725412</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11</w:t>
      </w:r>
      <w:r>
        <w:rPr>
          <w:rFonts w:eastAsiaTheme="minorEastAsia"/>
          <w:color w:val="000000"/>
          <w:sz w:val="24"/>
          <w:szCs w:val="24"/>
        </w:rPr>
        <w:t>）电子交易</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本公司电子交易包括网上交易、移动客户端交易等。投资者可以通过本公司网上交易系统或移动客户端办理基金的申购、赎回、转换等业务，具体业务办理情况及业务规则请登录本公司网站查询。本公司网址：</w:t>
      </w:r>
      <w:r w:rsidRPr="00743ECB">
        <w:rPr>
          <w:rFonts w:eastAsiaTheme="minorEastAsia"/>
          <w:color w:val="000000"/>
          <w:sz w:val="24"/>
          <w:szCs w:val="24"/>
        </w:rPr>
        <w:t>www.ChinaAMC.com</w:t>
      </w:r>
      <w:r w:rsidRPr="00743ECB">
        <w:rPr>
          <w:rFonts w:eastAsiaTheme="minorEastAsia"/>
          <w:color w:val="000000"/>
          <w:sz w:val="24"/>
          <w:szCs w:val="24"/>
        </w:rPr>
        <w:t>。</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7.1.2 </w:t>
      </w:r>
      <w:r w:rsidRPr="00F916AC">
        <w:rPr>
          <w:rFonts w:eastAsiaTheme="majorEastAsia"/>
          <w:sz w:val="24"/>
          <w:szCs w:val="24"/>
        </w:rPr>
        <w:t>场外非直销机构</w:t>
      </w:r>
    </w:p>
    <w:tbl>
      <w:tblPr>
        <w:tblStyle w:val="a8"/>
        <w:tblW w:w="8472" w:type="dxa"/>
        <w:tblLayout w:type="fixed"/>
        <w:tblLook w:val="04A0"/>
      </w:tblPr>
      <w:tblGrid>
        <w:gridCol w:w="435"/>
        <w:gridCol w:w="3501"/>
        <w:gridCol w:w="2868"/>
        <w:gridCol w:w="1668"/>
      </w:tblGrid>
      <w:tr w:rsidR="00D0530E" w:rsidRPr="00D0530E" w:rsidTr="00D0530E">
        <w:tc>
          <w:tcPr>
            <w:tcW w:w="3936" w:type="dxa"/>
            <w:gridSpan w:val="2"/>
          </w:tcPr>
          <w:p w:rsidR="00D0530E" w:rsidRPr="00D0530E" w:rsidRDefault="00D0530E" w:rsidP="00D0530E">
            <w:pPr>
              <w:spacing w:line="360" w:lineRule="auto"/>
              <w:rPr>
                <w:rFonts w:eastAsiaTheme="minorEastAsia"/>
                <w:color w:val="000000"/>
                <w:sz w:val="21"/>
                <w:szCs w:val="21"/>
              </w:rPr>
            </w:pPr>
            <w:r w:rsidRPr="00D0530E">
              <w:rPr>
                <w:rFonts w:eastAsiaTheme="minorEastAsia"/>
                <w:color w:val="000000"/>
                <w:sz w:val="21"/>
                <w:szCs w:val="21"/>
              </w:rPr>
              <w:t>销售机构名称</w:t>
            </w:r>
          </w:p>
        </w:tc>
        <w:tc>
          <w:tcPr>
            <w:tcW w:w="2868" w:type="dxa"/>
          </w:tcPr>
          <w:p w:rsidR="00D0530E" w:rsidRPr="00D0530E" w:rsidRDefault="00D0530E" w:rsidP="00D0530E">
            <w:pPr>
              <w:spacing w:line="360" w:lineRule="auto"/>
              <w:rPr>
                <w:rFonts w:eastAsiaTheme="minorEastAsia"/>
                <w:color w:val="000000"/>
                <w:sz w:val="21"/>
                <w:szCs w:val="21"/>
              </w:rPr>
            </w:pPr>
            <w:r w:rsidRPr="00D0530E">
              <w:rPr>
                <w:rFonts w:eastAsiaTheme="minorEastAsia"/>
                <w:color w:val="000000"/>
                <w:sz w:val="21"/>
                <w:szCs w:val="21"/>
              </w:rPr>
              <w:t>网址</w:t>
            </w:r>
          </w:p>
        </w:tc>
        <w:tc>
          <w:tcPr>
            <w:tcW w:w="1668" w:type="dxa"/>
          </w:tcPr>
          <w:p w:rsidR="00D0530E" w:rsidRPr="00D0530E" w:rsidRDefault="00D0530E" w:rsidP="00D0530E">
            <w:pPr>
              <w:spacing w:line="360" w:lineRule="auto"/>
              <w:rPr>
                <w:rFonts w:eastAsiaTheme="minorEastAsia"/>
                <w:color w:val="000000"/>
                <w:sz w:val="21"/>
                <w:szCs w:val="21"/>
              </w:rPr>
            </w:pPr>
            <w:r w:rsidRPr="00D0530E">
              <w:rPr>
                <w:rFonts w:eastAsiaTheme="minorEastAsia"/>
                <w:color w:val="000000"/>
                <w:sz w:val="21"/>
                <w:szCs w:val="21"/>
              </w:rPr>
              <w:t>客户服务电话</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中国建设银行股份有限公司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www.ccb.com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95533</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东莞农村商业银行股份有限公司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www.drcbank.com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0769-961122</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苏州银行股份有限公司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www.suzhoubank.com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96067</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鼎信汇金（北京）投资管理有限公司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www.9ifund.com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400-158-5050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和讯信息科技有限公司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licaike.hexun.com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400-920-0022</w:t>
            </w:r>
            <w:r w:rsidRPr="00D0530E">
              <w:rPr>
                <w:rFonts w:eastAsiaTheme="minorEastAsia"/>
                <w:color w:val="000000"/>
                <w:sz w:val="21"/>
                <w:szCs w:val="21"/>
              </w:rPr>
              <w:t>、</w:t>
            </w:r>
            <w:r w:rsidRPr="00D0530E">
              <w:rPr>
                <w:rFonts w:eastAsiaTheme="minorEastAsia"/>
                <w:color w:val="000000"/>
                <w:sz w:val="21"/>
                <w:szCs w:val="21"/>
              </w:rPr>
              <w:t>021-20835588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财咨道信息技术有限公司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www.jinjiwo.com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400-003-5811</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江苏汇林保大基金销售有限公司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www.huilinbd.com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025-66046166</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上海挖财基金销售有限公司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www.wacaijijin.com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021-50810673</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贵州省贵文文化基金销售有限公司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https://www.gwcaifu.com/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0851-85407888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腾安基金销售（深圳）有限公司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www.txfund.com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4000-890-555</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北京度小满基金销售有限公司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www.baiyingfund.com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95055-4</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博时财富基金销售有限公司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www.boserawealth.com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4006105568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诺亚正行基金销售有限公司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www.noah-fund.com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400-821-5399</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深圳众禄基金销售股份有限公司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www.zlfund.cn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4006-788-887</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上海天天基金销售有限公司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www.1234567.com.cn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95021</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上海好买基金销售有限公司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www.ehowbuy.com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400-700-9665</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蚂蚁（杭州）基金销售有限公司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www.fund123.cn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95188-8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上海长量基金销售有限公司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www.erichfund.com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400-820-2899</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19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浙江同花顺基金销售有限公司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www.5ifund.com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952555</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上海利得基金销售有限公司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http://www.leadfund.com.cn/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95733</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嘉实财富管理有限公司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www.harvestwm.cn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400-021-8850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北京创金启富基金销售有限公司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www.5irich.com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010-66154828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泛华普益基金销售有限公司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https://www.puyifund.com/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400-080-3388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宜信普泽（北京）基金销售有限公司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www.yixinfund.com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400-609-9200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南京苏宁基金销售有限公司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www.snjijin.com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95177</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浦领基金销售有限公司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www.zscffund.com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400-012-5899</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通华财富（上海）基金销售有限公司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www.tonghuafund.com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400-101-9301</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北京汇成基金销售有限公司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http://www.hcfunds.com/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400-055-5728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29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上海大智慧基金销售有限公司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https://www.wg.com.cn/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021-20292031</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北京新浪仓石基金销售有限公司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www.xincai.com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010-62675369</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北京辉腾汇富基金销售有限公司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https://www.htfund.com/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400-829-1218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济安财富（北京）基金销售有限公司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www.jianfortune.com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400-673-7010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上海万得基金销售有限公司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www.520fund.com.cn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400-799-1888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上海联泰基金销售有限公司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www.66liantai.com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400-118-1188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上海汇付基金销售有限公司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www.hotjijin.com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021-34013999</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泰信财富基金销售有限公司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www.taixincf.com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4000048821</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上海基煜基金销售有限公司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www.jiyufund.com.cn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400-820-5369</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上海中正达广基金销售有限公司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www.zhongzhengfund.com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400-6767-523</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39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上海攀赢基金销售有限公司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http://www.pytz.cn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021-68889082</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上海陆金所基金销售有限公司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www.lufunds.com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400-821-9031</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珠海盈米基金销售有限公司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www.yingmi.cn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020-89629066</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和耕传承基金销售有限公司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www.hgccpb.com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4000-555-671</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奕丰基金销售有限公司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www.ifastps.com.cn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400-684-0500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京东肯特瑞基金销售有限公司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https://kenterui.jd.com/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95118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大连网金基金销售有限公司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http://www.yibaijin.com/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4000-899-100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深圳市金斧子基金销售有限公司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www.jfzinv.com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400-9302-888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北京雪球基金销售有限公司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https://danjuanapp.com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400-159-9288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深圳市前海排排网基金销售有限责任公司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www.simuwang.com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400-666-7388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上海中欧财富基金销售有限公司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www.qiangungun.com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400-700-9700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万家财富基金销售（天津）有限公司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www.wanjiawealth.com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010-59013842</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上海华夏财富投资管理有限公司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www.amcfortune.com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400-817-5666</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中信期货有限公司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https://www.citicsf.com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400-990-8826</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弘业期货股份有限公司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www.ftol.com.cn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400-828-1288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中信建投证券股份有限公司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www.csc108.com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95587</w:t>
            </w:r>
            <w:r w:rsidRPr="00D0530E">
              <w:rPr>
                <w:rFonts w:eastAsiaTheme="minorEastAsia"/>
                <w:color w:val="000000"/>
                <w:sz w:val="21"/>
                <w:szCs w:val="21"/>
              </w:rPr>
              <w:t>、</w:t>
            </w:r>
            <w:r w:rsidRPr="00D0530E">
              <w:rPr>
                <w:rFonts w:eastAsiaTheme="minorEastAsia"/>
                <w:color w:val="000000"/>
                <w:sz w:val="21"/>
                <w:szCs w:val="21"/>
              </w:rPr>
              <w:t>4008-888-108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国信证券股份有限公司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www.guosen.com.cn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95536</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招商证券股份有限公司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www.cmschina.com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95565</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中信证券股份有限公司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www.cs.ecitic.com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95548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中国银河证券股份有限公司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www.chinastock.com.cn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4008-888-888</w:t>
            </w:r>
            <w:r w:rsidRPr="00D0530E">
              <w:rPr>
                <w:rFonts w:eastAsiaTheme="minorEastAsia"/>
                <w:color w:val="000000"/>
                <w:sz w:val="21"/>
                <w:szCs w:val="21"/>
              </w:rPr>
              <w:t>或</w:t>
            </w:r>
            <w:r w:rsidRPr="00D0530E">
              <w:rPr>
                <w:rFonts w:eastAsiaTheme="minorEastAsia"/>
                <w:color w:val="000000"/>
                <w:sz w:val="21"/>
                <w:szCs w:val="21"/>
              </w:rPr>
              <w:t>95551</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59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申万宏源证券有限公司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www.swhysc.com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95523</w:t>
            </w:r>
            <w:r w:rsidRPr="00D0530E">
              <w:rPr>
                <w:rFonts w:eastAsiaTheme="minorEastAsia"/>
                <w:color w:val="000000"/>
                <w:sz w:val="21"/>
                <w:szCs w:val="21"/>
              </w:rPr>
              <w:t>、</w:t>
            </w:r>
            <w:r w:rsidRPr="00D0530E">
              <w:rPr>
                <w:rFonts w:eastAsiaTheme="minorEastAsia"/>
                <w:color w:val="000000"/>
                <w:sz w:val="21"/>
                <w:szCs w:val="21"/>
              </w:rPr>
              <w:t>400-889-5523</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长江证券股份有限公司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www.95579.com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95579</w:t>
            </w:r>
            <w:r w:rsidRPr="00D0530E">
              <w:rPr>
                <w:rFonts w:eastAsiaTheme="minorEastAsia"/>
                <w:color w:val="000000"/>
                <w:sz w:val="21"/>
                <w:szCs w:val="21"/>
              </w:rPr>
              <w:t>、</w:t>
            </w:r>
            <w:r w:rsidRPr="00D0530E">
              <w:rPr>
                <w:rFonts w:eastAsiaTheme="minorEastAsia"/>
                <w:color w:val="000000"/>
                <w:sz w:val="21"/>
                <w:szCs w:val="21"/>
              </w:rPr>
              <w:t>400-888-8999</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国投证券股份有限公司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https://www.sdicsc.com.cn/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95517</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西南证券股份有限公司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www.swsc.com.cn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95355</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渤海证券股份有限公司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https://www.bhzq.com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956066</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华泰证券股份有限公司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www.htsc.com.cn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95597</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中信证券（山东）有限责任公司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sd.citics.com/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95548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东吴证券股份有限公司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www.dwzq.com.cn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95330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中信证券华南股份有限公司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www.gzs.com.cn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95548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东北证券股份有限公司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www.nesc.cn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95360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69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国联民生证券股份有限公司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www.glsc.com.cn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95570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东莞证券股份有限公司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www.dgzq.com.cn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95328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国都证券股份有限公司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www.guodu.com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400-818-8118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东海证券股份有限公司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www.longone.com.cn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95531</w:t>
            </w:r>
            <w:r w:rsidRPr="00D0530E">
              <w:rPr>
                <w:rFonts w:eastAsiaTheme="minorEastAsia"/>
                <w:color w:val="000000"/>
                <w:sz w:val="21"/>
                <w:szCs w:val="21"/>
              </w:rPr>
              <w:t>、</w:t>
            </w:r>
            <w:r w:rsidRPr="00D0530E">
              <w:rPr>
                <w:rFonts w:eastAsiaTheme="minorEastAsia"/>
                <w:color w:val="000000"/>
                <w:sz w:val="21"/>
                <w:szCs w:val="21"/>
              </w:rPr>
              <w:t>400-888-8588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国盛证券有限责任公司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www.gszq.com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956080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华西证券股份有限公司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www.hx168.com.cn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95584</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申万宏源西部证券有限公司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www.swhysc.com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95523</w:t>
            </w:r>
            <w:r w:rsidRPr="00D0530E">
              <w:rPr>
                <w:rFonts w:eastAsiaTheme="minorEastAsia"/>
                <w:color w:val="000000"/>
                <w:sz w:val="21"/>
                <w:szCs w:val="21"/>
              </w:rPr>
              <w:t>、</w:t>
            </w:r>
            <w:r w:rsidRPr="00D0530E">
              <w:rPr>
                <w:rFonts w:eastAsiaTheme="minorEastAsia"/>
                <w:color w:val="000000"/>
                <w:sz w:val="21"/>
                <w:szCs w:val="21"/>
              </w:rPr>
              <w:t>400-889-5523</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中泰证券股份有限公司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www.zts.com.cn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95538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第一创业证券股份有限公司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www.firstcapital.com.cn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95358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西部证券股份有限公司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www.westsecu.com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95582</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79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华龙证券股份有限公司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www.hlzq.com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95368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华鑫证券有限责任公司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www.cfsc.com.cn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95323</w:t>
            </w:r>
            <w:r w:rsidRPr="00D0530E">
              <w:rPr>
                <w:rFonts w:eastAsiaTheme="minorEastAsia"/>
                <w:color w:val="000000"/>
                <w:sz w:val="21"/>
                <w:szCs w:val="21"/>
              </w:rPr>
              <w:t>、</w:t>
            </w:r>
            <w:r w:rsidRPr="00D0530E">
              <w:rPr>
                <w:rFonts w:eastAsiaTheme="minorEastAsia"/>
                <w:color w:val="000000"/>
                <w:sz w:val="21"/>
                <w:szCs w:val="21"/>
              </w:rPr>
              <w:t>400-109-9918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中国中金财富证券有限公司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www.china-invs.cn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400-600-8008</w:t>
            </w:r>
            <w:r w:rsidRPr="00D0530E">
              <w:rPr>
                <w:rFonts w:eastAsiaTheme="minorEastAsia"/>
                <w:color w:val="000000"/>
                <w:sz w:val="21"/>
                <w:szCs w:val="21"/>
              </w:rPr>
              <w:t>、</w:t>
            </w:r>
            <w:r w:rsidRPr="00D0530E">
              <w:rPr>
                <w:rFonts w:eastAsiaTheme="minorEastAsia"/>
                <w:color w:val="000000"/>
                <w:sz w:val="21"/>
                <w:szCs w:val="21"/>
              </w:rPr>
              <w:t>95532</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东方财富证券股份有限公司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http://www.18.cn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95357</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83</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江海证券有限公司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www.jhzq.com.cn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956007</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84</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国金证券股份有限公司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www.gjzq.com.cn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95310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85</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国新证券股份有限公司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www.crsec.com.cn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95390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86</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天风证券股份有限公司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www.tfzq.com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400-800-5000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87</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中天证券股份有限公司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www.iztzq.com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t>
            </w:r>
            <w:r w:rsidRPr="00D0530E">
              <w:rPr>
                <w:rFonts w:eastAsiaTheme="minorEastAsia"/>
                <w:color w:val="000000"/>
                <w:sz w:val="21"/>
                <w:szCs w:val="21"/>
              </w:rPr>
              <w:t>024</w:t>
            </w:r>
            <w:r w:rsidRPr="00D0530E">
              <w:rPr>
                <w:rFonts w:eastAsiaTheme="minorEastAsia"/>
                <w:color w:val="000000"/>
                <w:sz w:val="21"/>
                <w:szCs w:val="21"/>
              </w:rPr>
              <w:t>）</w:t>
            </w:r>
            <w:r w:rsidRPr="00D0530E">
              <w:rPr>
                <w:rFonts w:eastAsiaTheme="minorEastAsia"/>
                <w:color w:val="000000"/>
                <w:sz w:val="21"/>
                <w:szCs w:val="21"/>
              </w:rPr>
              <w:t>95346</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88</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开源证券股份有限公司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www.kysec.cn</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95325</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89</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华瑞保险销售有限公司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www.huaruisales.com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952303</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90</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玄元保险代理有限公司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http://www.xyinsure.com:7100/kfit_xybx</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400-080-8208</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91</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阳光人寿保险股份有限公司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http://fund.sinosig.com/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95510</w:t>
            </w:r>
          </w:p>
        </w:tc>
      </w:tr>
      <w:tr w:rsidR="00D0530E" w:rsidRPr="00D0530E" w:rsidTr="00D0530E">
        <w:tc>
          <w:tcPr>
            <w:tcW w:w="435"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92</w:t>
            </w:r>
          </w:p>
        </w:tc>
        <w:tc>
          <w:tcPr>
            <w:tcW w:w="3501"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中信百信银行股份有限公司</w:t>
            </w:r>
          </w:p>
        </w:tc>
        <w:tc>
          <w:tcPr>
            <w:tcW w:w="28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www.aibank.com</w:t>
            </w:r>
          </w:p>
        </w:tc>
        <w:tc>
          <w:tcPr>
            <w:tcW w:w="1668" w:type="dxa"/>
          </w:tcPr>
          <w:p w:rsidR="00D0530E" w:rsidRPr="00D0530E" w:rsidRDefault="00D0530E" w:rsidP="00D07B01">
            <w:pPr>
              <w:spacing w:line="360" w:lineRule="auto"/>
              <w:rPr>
                <w:rFonts w:eastAsiaTheme="minorEastAsia"/>
                <w:color w:val="000000"/>
                <w:sz w:val="21"/>
                <w:szCs w:val="21"/>
              </w:rPr>
            </w:pPr>
            <w:r w:rsidRPr="00D0530E">
              <w:rPr>
                <w:rFonts w:eastAsiaTheme="minorEastAsia"/>
                <w:color w:val="000000"/>
                <w:sz w:val="21"/>
                <w:szCs w:val="21"/>
              </w:rPr>
              <w:t>956186</w:t>
            </w:r>
          </w:p>
        </w:tc>
      </w:tr>
    </w:tbl>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各销售机构可销售的基金份额类别、可办理的基金业务类型及其具体业务办理状况遵循其各自规定执行。后续销售机构增减或信息变更将在本公司官网公示，基金管理人不再另行公告。</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销售机构办理本基金申购、赎回等业务的具体网点、流程、规则、数额限制等请遵循销售机构的相关规定，各销售机构可办理的基金业务类型及业务办理状况以其各自规定为准。投资者可登录本公司网站（</w:t>
      </w:r>
      <w:r w:rsidRPr="00743ECB">
        <w:rPr>
          <w:rFonts w:eastAsiaTheme="minorEastAsia"/>
          <w:color w:val="000000"/>
          <w:sz w:val="24"/>
          <w:szCs w:val="24"/>
        </w:rPr>
        <w:t>www.ChinaAMC.com</w:t>
      </w:r>
      <w:r w:rsidRPr="00743ECB">
        <w:rPr>
          <w:rFonts w:eastAsiaTheme="minorEastAsia"/>
          <w:color w:val="000000"/>
          <w:sz w:val="24"/>
          <w:szCs w:val="24"/>
        </w:rPr>
        <w:t>）查询本基金销售机构信息。</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7.2 </w:t>
      </w:r>
      <w:r w:rsidRPr="00F916AC">
        <w:rPr>
          <w:rFonts w:eastAsiaTheme="majorEastAsia"/>
          <w:sz w:val="24"/>
          <w:szCs w:val="24"/>
        </w:rPr>
        <w:t>场内销售机构</w:t>
      </w:r>
    </w:p>
    <w:p w:rsidR="0013797E"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7" w:name="_Toc275961402"/>
      <w:r w:rsidRPr="0070644A">
        <w:rPr>
          <w:rFonts w:ascii="Times New Roman" w:eastAsiaTheme="minorEastAsia" w:hAnsi="Times New Roman"/>
          <w:bCs w:val="0"/>
          <w:color w:val="000000"/>
          <w:sz w:val="24"/>
          <w:szCs w:val="24"/>
        </w:rPr>
        <w:t xml:space="preserve">8 </w:t>
      </w:r>
      <w:r w:rsidRPr="0070644A">
        <w:rPr>
          <w:rFonts w:ascii="Times New Roman" w:eastAsiaTheme="minorEastAsia" w:hAnsi="Times New Roman"/>
          <w:bCs w:val="0"/>
          <w:color w:val="000000"/>
          <w:sz w:val="24"/>
          <w:szCs w:val="24"/>
        </w:rPr>
        <w:t>基金份额净值公告</w:t>
      </w:r>
      <w:r w:rsidRPr="0070644A">
        <w:rPr>
          <w:rFonts w:ascii="Times New Roman" w:eastAsiaTheme="minorEastAsia" w:hAnsi="Times New Roman"/>
          <w:bCs w:val="0"/>
          <w:color w:val="000000"/>
          <w:sz w:val="24"/>
          <w:szCs w:val="24"/>
        </w:rPr>
        <w:t>/</w:t>
      </w:r>
      <w:r w:rsidRPr="0070644A">
        <w:rPr>
          <w:rFonts w:ascii="Times New Roman" w:eastAsiaTheme="minorEastAsia" w:hAnsi="Times New Roman"/>
          <w:bCs w:val="0"/>
          <w:color w:val="000000"/>
          <w:sz w:val="24"/>
          <w:szCs w:val="24"/>
        </w:rPr>
        <w:t>基金收益公告的披露安排</w:t>
      </w:r>
      <w:bookmarkEnd w:id="7"/>
    </w:p>
    <w:p w:rsidR="0013797E" w:rsidRPr="005874D2"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在开始办理基金份额申购或者赎回后，基金管理人应当在不晚于每个开放日的次日，通过规定网站、基金销售机构网站或者营业网点，披露开放日各类基金份额的基金份额净值和基金份额累计净值。</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hint="eastAsia"/>
          <w:bCs w:val="0"/>
          <w:color w:val="000000"/>
          <w:sz w:val="24"/>
          <w:szCs w:val="24"/>
        </w:rPr>
        <w:t>9</w:t>
      </w:r>
      <w:r w:rsidRPr="0070644A">
        <w:rPr>
          <w:rFonts w:ascii="Times New Roman" w:eastAsiaTheme="minorEastAsia" w:hAnsi="Times New Roman"/>
          <w:bCs w:val="0"/>
          <w:color w:val="000000"/>
          <w:sz w:val="24"/>
          <w:szCs w:val="24"/>
        </w:rPr>
        <w:t xml:space="preserve"> </w:t>
      </w:r>
      <w:r w:rsidRPr="0070644A">
        <w:rPr>
          <w:rFonts w:ascii="Times New Roman" w:eastAsiaTheme="minorEastAsia" w:hAnsi="Times New Roman"/>
          <w:bCs w:val="0"/>
          <w:color w:val="000000"/>
          <w:sz w:val="24"/>
          <w:szCs w:val="24"/>
        </w:rPr>
        <w:t>其他需要提示的事项</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本公告仅对本基金开放日常申购、赎回等业务的有关事项予以说明。投资者欲了解本基金的详细情况，请登录本公司网站（</w:t>
      </w:r>
      <w:r>
        <w:rPr>
          <w:rFonts w:eastAsiaTheme="minorEastAsia"/>
          <w:color w:val="000000"/>
          <w:sz w:val="24"/>
          <w:szCs w:val="24"/>
        </w:rPr>
        <w:t>www.ChinaAMC.com</w:t>
      </w:r>
      <w:r>
        <w:rPr>
          <w:rFonts w:eastAsiaTheme="minorEastAsia"/>
          <w:color w:val="000000"/>
          <w:sz w:val="24"/>
          <w:szCs w:val="24"/>
        </w:rPr>
        <w:t>）查询《华夏上证科创板人工智能交易型开放式指数证券投资基金联接基金基金合同》及《华夏上证科创板人工智能交易型开放式指数证券投资基金联接基金招募说明书》。</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投资者可拨打本公司的客户服务电话（</w:t>
      </w:r>
      <w:r>
        <w:rPr>
          <w:rFonts w:eastAsiaTheme="minorEastAsia"/>
          <w:color w:val="000000"/>
          <w:sz w:val="24"/>
          <w:szCs w:val="24"/>
        </w:rPr>
        <w:t>400-818-6666</w:t>
      </w:r>
      <w:r>
        <w:rPr>
          <w:rFonts w:eastAsiaTheme="minorEastAsia"/>
          <w:color w:val="000000"/>
          <w:sz w:val="24"/>
          <w:szCs w:val="24"/>
        </w:rPr>
        <w:t>）了解本基金申购、赎回等事宜，亦可通过本公司网站下载基金业务表格和了解基金相关事宜。</w:t>
      </w:r>
    </w:p>
    <w:p w:rsidR="005C7D1F" w:rsidRPr="00D0530E" w:rsidRDefault="007931AD">
      <w:pPr>
        <w:spacing w:line="360" w:lineRule="auto"/>
        <w:ind w:firstLineChars="200" w:firstLine="482"/>
        <w:rPr>
          <w:rFonts w:eastAsiaTheme="minorEastAsia"/>
          <w:b/>
          <w:bCs/>
          <w:color w:val="000000"/>
          <w:sz w:val="24"/>
          <w:szCs w:val="24"/>
        </w:rPr>
      </w:pPr>
      <w:r w:rsidRPr="00D0530E">
        <w:rPr>
          <w:rFonts w:eastAsiaTheme="minorEastAsia"/>
          <w:b/>
          <w:bCs/>
          <w:color w:val="000000"/>
          <w:sz w:val="24"/>
          <w:szCs w:val="24"/>
        </w:rPr>
        <w:t>风险提示：本基金为华夏上证科创板人工智能交易型开放式指数证券投资基金（以下简称</w:t>
      </w:r>
      <w:r w:rsidRPr="00D0530E">
        <w:rPr>
          <w:rFonts w:eastAsiaTheme="minorEastAsia"/>
          <w:b/>
          <w:bCs/>
          <w:color w:val="000000"/>
          <w:sz w:val="24"/>
          <w:szCs w:val="24"/>
        </w:rPr>
        <w:t>“</w:t>
      </w:r>
      <w:r w:rsidRPr="00D0530E">
        <w:rPr>
          <w:rFonts w:eastAsiaTheme="minorEastAsia"/>
          <w:b/>
          <w:bCs/>
          <w:color w:val="000000"/>
          <w:sz w:val="24"/>
          <w:szCs w:val="24"/>
        </w:rPr>
        <w:t>华夏上证科创板人工智能</w:t>
      </w:r>
      <w:r w:rsidRPr="00D0530E">
        <w:rPr>
          <w:rFonts w:eastAsiaTheme="minorEastAsia"/>
          <w:b/>
          <w:bCs/>
          <w:color w:val="000000"/>
          <w:sz w:val="24"/>
          <w:szCs w:val="24"/>
        </w:rPr>
        <w:t>ETF”</w:t>
      </w:r>
      <w:r w:rsidRPr="00D0530E">
        <w:rPr>
          <w:rFonts w:eastAsiaTheme="minorEastAsia"/>
          <w:b/>
          <w:bCs/>
          <w:color w:val="000000"/>
          <w:sz w:val="24"/>
          <w:szCs w:val="24"/>
        </w:rPr>
        <w:t>）的联接基金，主要通过投资华夏上证科创板人工智能</w:t>
      </w:r>
      <w:r w:rsidRPr="00D0530E">
        <w:rPr>
          <w:rFonts w:eastAsiaTheme="minorEastAsia"/>
          <w:b/>
          <w:bCs/>
          <w:color w:val="000000"/>
          <w:sz w:val="24"/>
          <w:szCs w:val="24"/>
        </w:rPr>
        <w:t>ETF</w:t>
      </w:r>
      <w:r w:rsidRPr="00D0530E">
        <w:rPr>
          <w:rFonts w:eastAsiaTheme="minorEastAsia"/>
          <w:b/>
          <w:bCs/>
          <w:color w:val="000000"/>
          <w:sz w:val="24"/>
          <w:szCs w:val="24"/>
        </w:rPr>
        <w:t>紧密跟踪标的指数的表现，因此本基金的净值会因华夏上证科创板人工智能</w:t>
      </w:r>
      <w:r w:rsidRPr="00D0530E">
        <w:rPr>
          <w:rFonts w:eastAsiaTheme="minorEastAsia"/>
          <w:b/>
          <w:bCs/>
          <w:color w:val="000000"/>
          <w:sz w:val="24"/>
          <w:szCs w:val="24"/>
        </w:rPr>
        <w:t>ETF</w:t>
      </w:r>
      <w:r w:rsidRPr="00D0530E">
        <w:rPr>
          <w:rFonts w:eastAsiaTheme="minorEastAsia"/>
          <w:b/>
          <w:bCs/>
          <w:color w:val="000000"/>
          <w:sz w:val="24"/>
          <w:szCs w:val="24"/>
        </w:rPr>
        <w:t>净值波动而产生波动。本基金为指数基金，投资者投资于本基金面临跟踪误差控制未达约定目标、指数编制机构停止服务、标的指数变更、成份股停牌或退市等潜在风险。本基金的预期风险和预期收益高于混合型基金、债券型基金和货币市场基金。根据</w:t>
      </w:r>
      <w:r w:rsidRPr="00D0530E">
        <w:rPr>
          <w:rFonts w:eastAsiaTheme="minorEastAsia"/>
          <w:b/>
          <w:bCs/>
          <w:color w:val="000000"/>
          <w:sz w:val="24"/>
          <w:szCs w:val="24"/>
        </w:rPr>
        <w:t>2017</w:t>
      </w:r>
      <w:r w:rsidRPr="00D0530E">
        <w:rPr>
          <w:rFonts w:eastAsiaTheme="minorEastAsia"/>
          <w:b/>
          <w:bCs/>
          <w:color w:val="000000"/>
          <w:sz w:val="24"/>
          <w:szCs w:val="24"/>
        </w:rPr>
        <w:t>年</w:t>
      </w:r>
      <w:r w:rsidRPr="00D0530E">
        <w:rPr>
          <w:rFonts w:eastAsiaTheme="minorEastAsia"/>
          <w:b/>
          <w:bCs/>
          <w:color w:val="000000"/>
          <w:sz w:val="24"/>
          <w:szCs w:val="24"/>
        </w:rPr>
        <w:t>7</w:t>
      </w:r>
      <w:r w:rsidRPr="00D0530E">
        <w:rPr>
          <w:rFonts w:eastAsiaTheme="minorEastAsia"/>
          <w:b/>
          <w:bCs/>
          <w:color w:val="000000"/>
          <w:sz w:val="24"/>
          <w:szCs w:val="24"/>
        </w:rPr>
        <w:t>月</w:t>
      </w:r>
      <w:r w:rsidRPr="00D0530E">
        <w:rPr>
          <w:rFonts w:eastAsiaTheme="minorEastAsia"/>
          <w:b/>
          <w:bCs/>
          <w:color w:val="000000"/>
          <w:sz w:val="24"/>
          <w:szCs w:val="24"/>
        </w:rPr>
        <w:t>1</w:t>
      </w:r>
      <w:r w:rsidRPr="00D0530E">
        <w:rPr>
          <w:rFonts w:eastAsiaTheme="minorEastAsia"/>
          <w:b/>
          <w:bCs/>
          <w:color w:val="000000"/>
          <w:sz w:val="24"/>
          <w:szCs w:val="24"/>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rsidR="005C7D1F" w:rsidRPr="00D0530E" w:rsidRDefault="007931AD">
      <w:pPr>
        <w:spacing w:line="360" w:lineRule="auto"/>
        <w:ind w:firstLineChars="200" w:firstLine="482"/>
        <w:rPr>
          <w:rFonts w:eastAsiaTheme="minorEastAsia"/>
          <w:b/>
          <w:bCs/>
          <w:color w:val="000000"/>
          <w:sz w:val="24"/>
          <w:szCs w:val="24"/>
        </w:rPr>
      </w:pPr>
      <w:r w:rsidRPr="00D0530E">
        <w:rPr>
          <w:rFonts w:eastAsiaTheme="minorEastAsia"/>
          <w:b/>
          <w:bCs/>
          <w:color w:val="000000"/>
          <w:sz w:val="24"/>
          <w:szCs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w:t>
      </w:r>
      <w:r w:rsidRPr="00D0530E">
        <w:rPr>
          <w:rFonts w:eastAsiaTheme="minorEastAsia"/>
          <w:b/>
          <w:bCs/>
          <w:color w:val="000000"/>
          <w:sz w:val="24"/>
          <w:szCs w:val="24"/>
        </w:rPr>
        <w:t>“</w:t>
      </w:r>
      <w:r w:rsidRPr="00D0530E">
        <w:rPr>
          <w:rFonts w:eastAsiaTheme="minorEastAsia"/>
          <w:b/>
          <w:bCs/>
          <w:color w:val="000000"/>
          <w:sz w:val="24"/>
          <w:szCs w:val="24"/>
        </w:rPr>
        <w:t>买者自负</w:t>
      </w:r>
      <w:r w:rsidRPr="00D0530E">
        <w:rPr>
          <w:rFonts w:eastAsiaTheme="minorEastAsia"/>
          <w:b/>
          <w:bCs/>
          <w:color w:val="000000"/>
          <w:sz w:val="24"/>
          <w:szCs w:val="24"/>
        </w:rPr>
        <w:t>”</w:t>
      </w:r>
      <w:r w:rsidRPr="00D0530E">
        <w:rPr>
          <w:rFonts w:eastAsiaTheme="minorEastAsia"/>
          <w:b/>
          <w:bCs/>
          <w:color w:val="000000"/>
          <w:sz w:val="24"/>
          <w:szCs w:val="24"/>
        </w:rPr>
        <w:t>原则，在做出投资决策后，基金运营状况与基金净值变化引致的投资风险，由投资人自行负担。投资有风险，投资者在投资本基金之前，请仔细阅读本基金的基金合同、招募说明书和基金产品资料概要等法律文件，全面认识本基金的风险收益特征和产品特性，充分考虑自身的风险承受能力，在了解产品情况、听取销售机构适当性匹配意见的基础上，理性判断市场，谨慎做出投资决策。</w:t>
      </w: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D0530E" w:rsidRDefault="00D0530E">
      <w:pPr>
        <w:spacing w:line="360" w:lineRule="auto"/>
        <w:ind w:firstLineChars="200" w:firstLine="480"/>
        <w:rPr>
          <w:rFonts w:eastAsiaTheme="minorEastAsia"/>
          <w:color w:val="000000"/>
          <w:sz w:val="24"/>
          <w:szCs w:val="24"/>
        </w:rPr>
      </w:pPr>
    </w:p>
    <w:p w:rsidR="00D0530E" w:rsidRDefault="00D0530E">
      <w:pPr>
        <w:spacing w:line="360" w:lineRule="auto"/>
        <w:ind w:firstLineChars="200" w:firstLine="480"/>
        <w:rPr>
          <w:rFonts w:eastAsiaTheme="minorEastAsia"/>
          <w:color w:val="000000"/>
          <w:sz w:val="24"/>
          <w:szCs w:val="24"/>
        </w:rPr>
      </w:pPr>
    </w:p>
    <w:p w:rsidR="005C7D1F" w:rsidRDefault="007931AD">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 xml:space="preserve">                                           </w:t>
      </w:r>
      <w:r w:rsidRPr="00743ECB">
        <w:rPr>
          <w:rFonts w:eastAsiaTheme="minorEastAsia"/>
          <w:color w:val="000000"/>
          <w:sz w:val="24"/>
          <w:szCs w:val="24"/>
        </w:rPr>
        <w:t>二〇二五年十一月十八日</w:t>
      </w:r>
    </w:p>
    <w:sectPr w:rsidR="0013797E" w:rsidRPr="00743ECB" w:rsidSect="00DF5D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C0A" w:rsidRDefault="00B32C0A" w:rsidP="00415657">
      <w:r>
        <w:separator/>
      </w:r>
    </w:p>
  </w:endnote>
  <w:endnote w:type="continuationSeparator" w:id="0">
    <w:p w:rsidR="00B32C0A" w:rsidRDefault="00B32C0A" w:rsidP="004156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C0A" w:rsidRDefault="00B32C0A" w:rsidP="00415657">
      <w:r>
        <w:separator/>
      </w:r>
    </w:p>
  </w:footnote>
  <w:footnote w:type="continuationSeparator" w:id="0">
    <w:p w:rsidR="00B32C0A" w:rsidRDefault="00B32C0A" w:rsidP="004156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2989"/>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0864"/>
    <w:rsid w:val="00041353"/>
    <w:rsid w:val="000622F1"/>
    <w:rsid w:val="00082065"/>
    <w:rsid w:val="00084189"/>
    <w:rsid w:val="00090186"/>
    <w:rsid w:val="000B693A"/>
    <w:rsid w:val="000D2DD9"/>
    <w:rsid w:val="000D50FB"/>
    <w:rsid w:val="000F7476"/>
    <w:rsid w:val="00111B38"/>
    <w:rsid w:val="0013797E"/>
    <w:rsid w:val="001527DF"/>
    <w:rsid w:val="00174638"/>
    <w:rsid w:val="001A4FEC"/>
    <w:rsid w:val="001D18A0"/>
    <w:rsid w:val="001F4390"/>
    <w:rsid w:val="0020503B"/>
    <w:rsid w:val="00232462"/>
    <w:rsid w:val="00245867"/>
    <w:rsid w:val="00252259"/>
    <w:rsid w:val="00267A58"/>
    <w:rsid w:val="002A18A8"/>
    <w:rsid w:val="002B6AB6"/>
    <w:rsid w:val="002D4E4E"/>
    <w:rsid w:val="002D7A20"/>
    <w:rsid w:val="002E68C6"/>
    <w:rsid w:val="002F2EF0"/>
    <w:rsid w:val="00324BE4"/>
    <w:rsid w:val="00337567"/>
    <w:rsid w:val="00345825"/>
    <w:rsid w:val="00375233"/>
    <w:rsid w:val="0038462E"/>
    <w:rsid w:val="003902C4"/>
    <w:rsid w:val="003A079D"/>
    <w:rsid w:val="003B3311"/>
    <w:rsid w:val="003C037B"/>
    <w:rsid w:val="003C2C56"/>
    <w:rsid w:val="003C5EB7"/>
    <w:rsid w:val="003F218D"/>
    <w:rsid w:val="003F22E7"/>
    <w:rsid w:val="004035F0"/>
    <w:rsid w:val="00415657"/>
    <w:rsid w:val="00415A69"/>
    <w:rsid w:val="00441DF2"/>
    <w:rsid w:val="0047070D"/>
    <w:rsid w:val="004804BE"/>
    <w:rsid w:val="004810D6"/>
    <w:rsid w:val="004966BA"/>
    <w:rsid w:val="00497A03"/>
    <w:rsid w:val="004B5D55"/>
    <w:rsid w:val="004B6737"/>
    <w:rsid w:val="004C0059"/>
    <w:rsid w:val="00501B8F"/>
    <w:rsid w:val="00511217"/>
    <w:rsid w:val="00517CE9"/>
    <w:rsid w:val="005255CD"/>
    <w:rsid w:val="00525A1E"/>
    <w:rsid w:val="005371B8"/>
    <w:rsid w:val="0054035E"/>
    <w:rsid w:val="0054597D"/>
    <w:rsid w:val="0054601E"/>
    <w:rsid w:val="0055311F"/>
    <w:rsid w:val="00554C43"/>
    <w:rsid w:val="00563F55"/>
    <w:rsid w:val="0057072B"/>
    <w:rsid w:val="005874D2"/>
    <w:rsid w:val="005A0988"/>
    <w:rsid w:val="005B135F"/>
    <w:rsid w:val="005B1AF4"/>
    <w:rsid w:val="005B4979"/>
    <w:rsid w:val="005B6B0B"/>
    <w:rsid w:val="005C7D1F"/>
    <w:rsid w:val="005D23DB"/>
    <w:rsid w:val="005D6354"/>
    <w:rsid w:val="005E7139"/>
    <w:rsid w:val="005F0526"/>
    <w:rsid w:val="00621FE6"/>
    <w:rsid w:val="00623F4F"/>
    <w:rsid w:val="006279F3"/>
    <w:rsid w:val="00632032"/>
    <w:rsid w:val="00632FAA"/>
    <w:rsid w:val="00671004"/>
    <w:rsid w:val="00673337"/>
    <w:rsid w:val="00684220"/>
    <w:rsid w:val="006B6F63"/>
    <w:rsid w:val="006D3422"/>
    <w:rsid w:val="006E2ED4"/>
    <w:rsid w:val="0070644A"/>
    <w:rsid w:val="00722BA4"/>
    <w:rsid w:val="00730DEB"/>
    <w:rsid w:val="00734211"/>
    <w:rsid w:val="00743ECB"/>
    <w:rsid w:val="0074415C"/>
    <w:rsid w:val="007473D6"/>
    <w:rsid w:val="00752A9C"/>
    <w:rsid w:val="00774CB3"/>
    <w:rsid w:val="00790A01"/>
    <w:rsid w:val="007931AD"/>
    <w:rsid w:val="007A3272"/>
    <w:rsid w:val="007A7F97"/>
    <w:rsid w:val="007D0009"/>
    <w:rsid w:val="007D4EFB"/>
    <w:rsid w:val="007E4A0C"/>
    <w:rsid w:val="00801971"/>
    <w:rsid w:val="00812FFA"/>
    <w:rsid w:val="00813971"/>
    <w:rsid w:val="0082483B"/>
    <w:rsid w:val="00824F01"/>
    <w:rsid w:val="00831843"/>
    <w:rsid w:val="0087405D"/>
    <w:rsid w:val="00895CA3"/>
    <w:rsid w:val="008963AD"/>
    <w:rsid w:val="008A4ABD"/>
    <w:rsid w:val="008B0517"/>
    <w:rsid w:val="008B6E32"/>
    <w:rsid w:val="008B6F7B"/>
    <w:rsid w:val="008D44C4"/>
    <w:rsid w:val="008E273C"/>
    <w:rsid w:val="008E2FCF"/>
    <w:rsid w:val="0091583F"/>
    <w:rsid w:val="0093216A"/>
    <w:rsid w:val="00936046"/>
    <w:rsid w:val="009406B7"/>
    <w:rsid w:val="00956B0F"/>
    <w:rsid w:val="00961038"/>
    <w:rsid w:val="009656D6"/>
    <w:rsid w:val="00984EC8"/>
    <w:rsid w:val="009D7194"/>
    <w:rsid w:val="009E3FDA"/>
    <w:rsid w:val="00A27E92"/>
    <w:rsid w:val="00A32D7A"/>
    <w:rsid w:val="00A62667"/>
    <w:rsid w:val="00A835C0"/>
    <w:rsid w:val="00A914A0"/>
    <w:rsid w:val="00AB1935"/>
    <w:rsid w:val="00AC25A7"/>
    <w:rsid w:val="00AC6E8D"/>
    <w:rsid w:val="00AD315E"/>
    <w:rsid w:val="00B15FAB"/>
    <w:rsid w:val="00B30E87"/>
    <w:rsid w:val="00B32C0A"/>
    <w:rsid w:val="00B400FB"/>
    <w:rsid w:val="00B42E98"/>
    <w:rsid w:val="00B61981"/>
    <w:rsid w:val="00B6790A"/>
    <w:rsid w:val="00B75AF6"/>
    <w:rsid w:val="00BA0FC6"/>
    <w:rsid w:val="00BB10DF"/>
    <w:rsid w:val="00BC30D9"/>
    <w:rsid w:val="00BC6050"/>
    <w:rsid w:val="00BC75B3"/>
    <w:rsid w:val="00C02D2A"/>
    <w:rsid w:val="00C51FC0"/>
    <w:rsid w:val="00C56B4E"/>
    <w:rsid w:val="00C74B33"/>
    <w:rsid w:val="00C974F6"/>
    <w:rsid w:val="00CA4BC9"/>
    <w:rsid w:val="00CB7BE8"/>
    <w:rsid w:val="00D02492"/>
    <w:rsid w:val="00D02C36"/>
    <w:rsid w:val="00D0530E"/>
    <w:rsid w:val="00D33A12"/>
    <w:rsid w:val="00D37CFF"/>
    <w:rsid w:val="00D40918"/>
    <w:rsid w:val="00D60818"/>
    <w:rsid w:val="00D60A5B"/>
    <w:rsid w:val="00D65E72"/>
    <w:rsid w:val="00D76587"/>
    <w:rsid w:val="00D817F1"/>
    <w:rsid w:val="00DA79B5"/>
    <w:rsid w:val="00DE1851"/>
    <w:rsid w:val="00DF5DC3"/>
    <w:rsid w:val="00E038BD"/>
    <w:rsid w:val="00E30BC8"/>
    <w:rsid w:val="00E37DC9"/>
    <w:rsid w:val="00E46631"/>
    <w:rsid w:val="00E8001D"/>
    <w:rsid w:val="00E85E40"/>
    <w:rsid w:val="00E87C6A"/>
    <w:rsid w:val="00E974A3"/>
    <w:rsid w:val="00EB0C3F"/>
    <w:rsid w:val="00EE4694"/>
    <w:rsid w:val="00EE6B12"/>
    <w:rsid w:val="00F4090F"/>
    <w:rsid w:val="00F50E78"/>
    <w:rsid w:val="00F5151A"/>
    <w:rsid w:val="00F522B3"/>
    <w:rsid w:val="00F677BD"/>
    <w:rsid w:val="00F86FB7"/>
    <w:rsid w:val="00F916AC"/>
    <w:rsid w:val="00FA1B34"/>
    <w:rsid w:val="00FA1C93"/>
    <w:rsid w:val="00FC33AF"/>
    <w:rsid w:val="00FD27A3"/>
    <w:rsid w:val="00FD563D"/>
    <w:rsid w:val="00FE2871"/>
    <w:rsid w:val="00FE549F"/>
    <w:rsid w:val="01866634"/>
    <w:rsid w:val="02696A01"/>
    <w:rsid w:val="02EE765F"/>
    <w:rsid w:val="037F6646"/>
    <w:rsid w:val="079844FC"/>
    <w:rsid w:val="10CB61E4"/>
    <w:rsid w:val="15194AB1"/>
    <w:rsid w:val="19570C5A"/>
    <w:rsid w:val="1AFB08F1"/>
    <w:rsid w:val="1DEB628A"/>
    <w:rsid w:val="21435E09"/>
    <w:rsid w:val="24A90263"/>
    <w:rsid w:val="26C60E0F"/>
    <w:rsid w:val="27241CED"/>
    <w:rsid w:val="2F51783A"/>
    <w:rsid w:val="35402D12"/>
    <w:rsid w:val="36AB3FB3"/>
    <w:rsid w:val="3C4F5394"/>
    <w:rsid w:val="3E8E0BB9"/>
    <w:rsid w:val="41B6254E"/>
    <w:rsid w:val="48D551D4"/>
    <w:rsid w:val="4AD75A58"/>
    <w:rsid w:val="4EE74E61"/>
    <w:rsid w:val="5234633A"/>
    <w:rsid w:val="52925F5A"/>
    <w:rsid w:val="5C637470"/>
    <w:rsid w:val="667353AD"/>
    <w:rsid w:val="6A6F0B96"/>
    <w:rsid w:val="70F03996"/>
    <w:rsid w:val="722E1CE1"/>
    <w:rsid w:val="77C33247"/>
    <w:rsid w:val="7C697D88"/>
    <w:rsid w:val="7D141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DC3"/>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DF5DC3"/>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F5DC3"/>
    <w:rPr>
      <w:sz w:val="18"/>
      <w:szCs w:val="18"/>
    </w:rPr>
  </w:style>
  <w:style w:type="paragraph" w:styleId="a4">
    <w:name w:val="footer"/>
    <w:basedOn w:val="a"/>
    <w:link w:val="Char0"/>
    <w:uiPriority w:val="99"/>
    <w:unhideWhenUsed/>
    <w:qFormat/>
    <w:rsid w:val="00DF5DC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F5DC3"/>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DF5DC3"/>
    <w:pPr>
      <w:snapToGrid w:val="0"/>
      <w:jc w:val="left"/>
    </w:pPr>
    <w:rPr>
      <w:rFonts w:eastAsia="宋体"/>
      <w:sz w:val="18"/>
    </w:rPr>
  </w:style>
  <w:style w:type="character" w:styleId="a7">
    <w:name w:val="footnote reference"/>
    <w:basedOn w:val="a0"/>
    <w:qFormat/>
    <w:rsid w:val="00DF5DC3"/>
    <w:rPr>
      <w:vertAlign w:val="superscript"/>
    </w:rPr>
  </w:style>
  <w:style w:type="character" w:customStyle="1" w:styleId="2Char">
    <w:name w:val="标题 2 Char"/>
    <w:basedOn w:val="a0"/>
    <w:link w:val="2"/>
    <w:qFormat/>
    <w:rsid w:val="00DF5DC3"/>
    <w:rPr>
      <w:rFonts w:ascii="Arial" w:eastAsia="黑体" w:hAnsi="Arial" w:cs="Times New Roman"/>
      <w:b/>
      <w:bCs/>
      <w:sz w:val="32"/>
      <w:szCs w:val="32"/>
    </w:rPr>
  </w:style>
  <w:style w:type="character" w:customStyle="1" w:styleId="Char2">
    <w:name w:val="脚注文本 Char"/>
    <w:basedOn w:val="a0"/>
    <w:link w:val="a6"/>
    <w:qFormat/>
    <w:rsid w:val="00DF5DC3"/>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DF5DC3"/>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DF5DC3"/>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DF5DC3"/>
    <w:rPr>
      <w:rFonts w:ascii="Times New Roman" w:eastAsia="方正仿宋简体" w:hAnsi="Times New Roman" w:cs="Times New Roman"/>
      <w:sz w:val="18"/>
      <w:szCs w:val="18"/>
    </w:rPr>
  </w:style>
  <w:style w:type="table" w:styleId="a8">
    <w:name w:val="Table Grid"/>
    <w:basedOn w:val="a1"/>
    <w:uiPriority w:val="59"/>
    <w:rsid w:val="008D4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1"/>
    <w:rsid w:val="000622F1"/>
    <w:pPr>
      <w:jc w:val="both"/>
    </w:pPr>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28011001">
      <w:bodyDiv w:val="1"/>
      <w:marLeft w:val="0"/>
      <w:marRight w:val="0"/>
      <w:marTop w:val="0"/>
      <w:marBottom w:val="0"/>
      <w:divBdr>
        <w:top w:val="none" w:sz="0" w:space="0" w:color="auto"/>
        <w:left w:val="none" w:sz="0" w:space="0" w:color="auto"/>
        <w:bottom w:val="none" w:sz="0" w:space="0" w:color="auto"/>
        <w:right w:val="none" w:sz="0" w:space="0" w:color="auto"/>
      </w:divBdr>
    </w:div>
    <w:div w:id="617183035">
      <w:bodyDiv w:val="1"/>
      <w:marLeft w:val="0"/>
      <w:marRight w:val="0"/>
      <w:marTop w:val="0"/>
      <w:marBottom w:val="0"/>
      <w:divBdr>
        <w:top w:val="none" w:sz="0" w:space="0" w:color="auto"/>
        <w:left w:val="none" w:sz="0" w:space="0" w:color="auto"/>
        <w:bottom w:val="none" w:sz="0" w:space="0" w:color="auto"/>
        <w:right w:val="none" w:sz="0" w:space="0" w:color="auto"/>
      </w:divBdr>
    </w:div>
    <w:div w:id="1677227109">
      <w:bodyDiv w:val="1"/>
      <w:marLeft w:val="0"/>
      <w:marRight w:val="0"/>
      <w:marTop w:val="0"/>
      <w:marBottom w:val="0"/>
      <w:divBdr>
        <w:top w:val="none" w:sz="0" w:space="0" w:color="auto"/>
        <w:left w:val="none" w:sz="0" w:space="0" w:color="auto"/>
        <w:bottom w:val="none" w:sz="0" w:space="0" w:color="auto"/>
        <w:right w:val="none" w:sz="0" w:space="0" w:color="auto"/>
      </w:divBdr>
    </w:div>
    <w:div w:id="1694376675">
      <w:bodyDiv w:val="1"/>
      <w:marLeft w:val="0"/>
      <w:marRight w:val="0"/>
      <w:marTop w:val="0"/>
      <w:marBottom w:val="0"/>
      <w:divBdr>
        <w:top w:val="none" w:sz="0" w:space="0" w:color="auto"/>
        <w:left w:val="none" w:sz="0" w:space="0" w:color="auto"/>
        <w:bottom w:val="none" w:sz="0" w:space="0" w:color="auto"/>
        <w:right w:val="none" w:sz="0" w:space="0" w:color="auto"/>
      </w:divBdr>
    </w:div>
    <w:div w:id="1839229869">
      <w:bodyDiv w:val="1"/>
      <w:marLeft w:val="0"/>
      <w:marRight w:val="0"/>
      <w:marTop w:val="0"/>
      <w:marBottom w:val="0"/>
      <w:divBdr>
        <w:top w:val="none" w:sz="0" w:space="0" w:color="auto"/>
        <w:left w:val="none" w:sz="0" w:space="0" w:color="auto"/>
        <w:bottom w:val="none" w:sz="0" w:space="0" w:color="auto"/>
        <w:right w:val="none" w:sz="0" w:space="0" w:color="auto"/>
      </w:divBdr>
    </w:div>
    <w:div w:id="196819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1861</Words>
  <Characters>10610</Characters>
  <Application>Microsoft Office Word</Application>
  <DocSecurity>4</DocSecurity>
  <Lines>88</Lines>
  <Paragraphs>24</Paragraphs>
  <ScaleCrop>false</ScaleCrop>
  <Company>微软中国</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2025-11-17T16:01:00Z</dcterms:created>
  <dcterms:modified xsi:type="dcterms:W3CDTF">2025-11-17T16:01:00Z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D29DDD79A5C9413AB462746CE7AAA477</vt:lpwstr>
  </property>
</Properties>
</file>