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84" w:rsidRPr="000D7A3F" w:rsidRDefault="00832CA4" w:rsidP="00386FAD">
      <w:pPr>
        <w:spacing w:line="360" w:lineRule="auto"/>
        <w:ind w:rightChars="38" w:right="80"/>
        <w:jc w:val="center"/>
        <w:rPr>
          <w:b/>
          <w:bCs/>
          <w:color w:val="000000"/>
          <w:sz w:val="24"/>
        </w:rPr>
      </w:pPr>
      <w:bookmarkStart w:id="0" w:name="_GoBack"/>
      <w:bookmarkStart w:id="1" w:name="_Toc249760023"/>
      <w:bookmarkEnd w:id="0"/>
      <w:r w:rsidRPr="000D7A3F">
        <w:rPr>
          <w:rFonts w:hint="eastAsia"/>
          <w:b/>
          <w:bCs/>
          <w:color w:val="000000"/>
          <w:sz w:val="24"/>
        </w:rPr>
        <w:t>华夏基金管理有限公司</w:t>
      </w:r>
    </w:p>
    <w:p w:rsidR="004D4B7F" w:rsidRPr="000D7A3F" w:rsidRDefault="00832CA4" w:rsidP="00386FAD">
      <w:pPr>
        <w:spacing w:line="360" w:lineRule="auto"/>
        <w:ind w:rightChars="38" w:right="80"/>
        <w:jc w:val="center"/>
        <w:rPr>
          <w:b/>
          <w:bCs/>
          <w:color w:val="000000"/>
          <w:sz w:val="24"/>
        </w:rPr>
      </w:pPr>
      <w:r w:rsidRPr="000D7A3F">
        <w:rPr>
          <w:rFonts w:hint="eastAsia"/>
          <w:b/>
          <w:bCs/>
          <w:color w:val="000000"/>
          <w:sz w:val="24"/>
        </w:rPr>
        <w:t>关于</w:t>
      </w:r>
      <w:r w:rsidR="000F3900" w:rsidRPr="000F3900">
        <w:rPr>
          <w:rFonts w:hint="eastAsia"/>
          <w:b/>
          <w:bCs/>
          <w:color w:val="000000"/>
          <w:sz w:val="24"/>
        </w:rPr>
        <w:t>华夏安泰对冲策略</w:t>
      </w:r>
      <w:r w:rsidR="000F3900" w:rsidRPr="000F3900">
        <w:rPr>
          <w:rFonts w:hint="eastAsia"/>
          <w:b/>
          <w:bCs/>
          <w:color w:val="000000"/>
          <w:sz w:val="24"/>
        </w:rPr>
        <w:t>3</w:t>
      </w:r>
      <w:r w:rsidR="000F3900" w:rsidRPr="000F3900">
        <w:rPr>
          <w:rFonts w:hint="eastAsia"/>
          <w:b/>
          <w:bCs/>
          <w:color w:val="000000"/>
          <w:sz w:val="24"/>
        </w:rPr>
        <w:t>个月定期开放灵活配置混合型发起式证券投资基金</w:t>
      </w:r>
    </w:p>
    <w:p w:rsidR="00FD68CA" w:rsidRPr="000D7A3F" w:rsidRDefault="00832CA4" w:rsidP="00386FAD">
      <w:pPr>
        <w:spacing w:line="360" w:lineRule="auto"/>
        <w:ind w:rightChars="38" w:right="80"/>
        <w:jc w:val="center"/>
        <w:rPr>
          <w:b/>
          <w:bCs/>
          <w:color w:val="000000"/>
          <w:sz w:val="24"/>
        </w:rPr>
      </w:pPr>
      <w:r>
        <w:rPr>
          <w:b/>
          <w:bCs/>
          <w:color w:val="000000"/>
          <w:sz w:val="24"/>
        </w:rPr>
        <w:t>开放期</w:t>
      </w:r>
      <w:r w:rsidR="00FB0884" w:rsidRPr="000D7A3F">
        <w:rPr>
          <w:b/>
          <w:bCs/>
          <w:color w:val="000000"/>
          <w:sz w:val="24"/>
        </w:rPr>
        <w:t>规模控制方案的</w:t>
      </w:r>
      <w:r w:rsidRPr="000D7A3F">
        <w:rPr>
          <w:b/>
          <w:bCs/>
          <w:color w:val="000000"/>
          <w:sz w:val="24"/>
        </w:rPr>
        <w:t>公告</w:t>
      </w:r>
    </w:p>
    <w:p w:rsidR="00EA3D03" w:rsidRPr="000D7A3F" w:rsidRDefault="00EA3D03" w:rsidP="00386FAD">
      <w:pPr>
        <w:spacing w:line="360" w:lineRule="auto"/>
        <w:jc w:val="center"/>
        <w:rPr>
          <w:b/>
          <w:sz w:val="24"/>
        </w:rPr>
      </w:pPr>
    </w:p>
    <w:bookmarkEnd w:id="1"/>
    <w:p w:rsidR="00FB0884" w:rsidRPr="000D7A3F" w:rsidRDefault="00832CA4" w:rsidP="00FB0884">
      <w:pPr>
        <w:autoSpaceDE w:val="0"/>
        <w:autoSpaceDN w:val="0"/>
        <w:adjustRightInd w:val="0"/>
        <w:spacing w:line="360" w:lineRule="auto"/>
        <w:ind w:firstLine="482"/>
        <w:rPr>
          <w:sz w:val="24"/>
        </w:rPr>
      </w:pPr>
      <w:r w:rsidRPr="000D7A3F">
        <w:rPr>
          <w:rFonts w:hint="eastAsia"/>
          <w:sz w:val="24"/>
        </w:rPr>
        <w:t>根据华夏基金管理有限公司（以下简称“本</w:t>
      </w:r>
      <w:r w:rsidR="00EA1B18" w:rsidRPr="000D7A3F">
        <w:rPr>
          <w:rFonts w:hint="eastAsia"/>
          <w:sz w:val="24"/>
        </w:rPr>
        <w:t>基金管理人</w:t>
      </w:r>
      <w:r w:rsidRPr="000D7A3F">
        <w:rPr>
          <w:rFonts w:hint="eastAsia"/>
          <w:sz w:val="24"/>
        </w:rPr>
        <w:t>”）于</w:t>
      </w:r>
      <w:r w:rsidR="004D6469" w:rsidRPr="000D7A3F">
        <w:rPr>
          <w:rFonts w:hint="eastAsia"/>
          <w:sz w:val="24"/>
        </w:rPr>
        <w:t>202</w:t>
      </w:r>
      <w:r w:rsidR="000B4F99">
        <w:rPr>
          <w:sz w:val="24"/>
        </w:rPr>
        <w:t>5</w:t>
      </w:r>
      <w:r w:rsidR="004D6469" w:rsidRPr="000D7A3F">
        <w:rPr>
          <w:rFonts w:hint="eastAsia"/>
          <w:sz w:val="24"/>
        </w:rPr>
        <w:t>年</w:t>
      </w:r>
      <w:r w:rsidR="002C593F">
        <w:rPr>
          <w:sz w:val="24"/>
        </w:rPr>
        <w:t>11</w:t>
      </w:r>
      <w:r w:rsidRPr="000D7A3F">
        <w:rPr>
          <w:rFonts w:hint="eastAsia"/>
          <w:sz w:val="24"/>
        </w:rPr>
        <w:t>月</w:t>
      </w:r>
      <w:r w:rsidR="002C593F">
        <w:rPr>
          <w:rFonts w:hint="eastAsia"/>
          <w:sz w:val="24"/>
        </w:rPr>
        <w:t>1</w:t>
      </w:r>
      <w:r w:rsidR="002C593F">
        <w:rPr>
          <w:sz w:val="24"/>
        </w:rPr>
        <w:t>8</w:t>
      </w:r>
      <w:r w:rsidRPr="000D7A3F">
        <w:rPr>
          <w:rFonts w:hint="eastAsia"/>
          <w:sz w:val="24"/>
        </w:rPr>
        <w:t>日发布的《</w:t>
      </w:r>
      <w:r w:rsidR="004D6469">
        <w:rPr>
          <w:rFonts w:hint="eastAsia"/>
          <w:sz w:val="24"/>
        </w:rPr>
        <w:t>华夏安泰对冲策略</w:t>
      </w:r>
      <w:r w:rsidR="004D6469">
        <w:rPr>
          <w:rFonts w:hint="eastAsia"/>
          <w:sz w:val="24"/>
        </w:rPr>
        <w:t>3</w:t>
      </w:r>
      <w:r w:rsidR="004D6469">
        <w:rPr>
          <w:rFonts w:hint="eastAsia"/>
          <w:sz w:val="24"/>
        </w:rPr>
        <w:t>个月定期开放灵活配置混合型发起式证券投资基金</w:t>
      </w:r>
      <w:r w:rsidRPr="000D7A3F">
        <w:rPr>
          <w:rFonts w:hint="eastAsia"/>
          <w:sz w:val="24"/>
        </w:rPr>
        <w:t>开放日常申购、赎回、</w:t>
      </w:r>
      <w:r w:rsidR="0017325C">
        <w:rPr>
          <w:rFonts w:hint="eastAsia"/>
          <w:sz w:val="24"/>
        </w:rPr>
        <w:t>转换</w:t>
      </w:r>
      <w:r w:rsidRPr="000D7A3F">
        <w:rPr>
          <w:rFonts w:hint="eastAsia"/>
          <w:sz w:val="24"/>
        </w:rPr>
        <w:t>业务的公告》，</w:t>
      </w:r>
      <w:r w:rsidR="004D6469">
        <w:rPr>
          <w:rFonts w:hint="eastAsia"/>
          <w:sz w:val="24"/>
        </w:rPr>
        <w:t>华夏安泰对冲策略</w:t>
      </w:r>
      <w:r w:rsidR="004D6469">
        <w:rPr>
          <w:rFonts w:hint="eastAsia"/>
          <w:sz w:val="24"/>
        </w:rPr>
        <w:t>3</w:t>
      </w:r>
      <w:r w:rsidR="004D6469">
        <w:rPr>
          <w:rFonts w:hint="eastAsia"/>
          <w:sz w:val="24"/>
        </w:rPr>
        <w:t>个月定期开放灵活配置混合型发起式证券投资基金</w:t>
      </w:r>
      <w:r w:rsidRPr="000D7A3F">
        <w:rPr>
          <w:rFonts w:hint="eastAsia"/>
          <w:sz w:val="24"/>
        </w:rPr>
        <w:t>（基金简称：</w:t>
      </w:r>
      <w:r w:rsidR="004D6469" w:rsidRPr="004D6469">
        <w:rPr>
          <w:rFonts w:hint="eastAsia"/>
          <w:sz w:val="24"/>
        </w:rPr>
        <w:t>华夏安泰对冲策略</w:t>
      </w:r>
      <w:r w:rsidR="004D6469" w:rsidRPr="004D6469">
        <w:rPr>
          <w:rFonts w:hint="eastAsia"/>
          <w:sz w:val="24"/>
        </w:rPr>
        <w:t>3</w:t>
      </w:r>
      <w:r w:rsidR="004D6469" w:rsidRPr="004D6469">
        <w:rPr>
          <w:rFonts w:hint="eastAsia"/>
          <w:sz w:val="24"/>
        </w:rPr>
        <w:t>个月定开混合</w:t>
      </w:r>
      <w:r w:rsidRPr="000D7A3F">
        <w:rPr>
          <w:rFonts w:hint="eastAsia"/>
          <w:sz w:val="24"/>
        </w:rPr>
        <w:t>，基金代码：</w:t>
      </w:r>
      <w:r w:rsidR="004D6469" w:rsidRPr="004D6469">
        <w:rPr>
          <w:sz w:val="24"/>
        </w:rPr>
        <w:t>008856</w:t>
      </w:r>
      <w:r w:rsidRPr="000D7A3F">
        <w:rPr>
          <w:rFonts w:hint="eastAsia"/>
          <w:sz w:val="24"/>
        </w:rPr>
        <w:t>，</w:t>
      </w:r>
      <w:r w:rsidRPr="000D7A3F">
        <w:rPr>
          <w:sz w:val="24"/>
        </w:rPr>
        <w:t>以下简称</w:t>
      </w:r>
      <w:r w:rsidRPr="000D7A3F">
        <w:rPr>
          <w:rFonts w:hint="eastAsia"/>
          <w:sz w:val="24"/>
        </w:rPr>
        <w:t>“本基金”）</w:t>
      </w:r>
      <w:r w:rsidR="004D6469">
        <w:rPr>
          <w:rFonts w:hint="eastAsia"/>
          <w:bCs/>
          <w:sz w:val="24"/>
        </w:rPr>
        <w:t>本次开放期为</w:t>
      </w:r>
      <w:bookmarkStart w:id="2" w:name="OLE_LINK1"/>
      <w:r w:rsidR="002C593F">
        <w:rPr>
          <w:rFonts w:hint="eastAsia"/>
          <w:bCs/>
          <w:sz w:val="24"/>
        </w:rPr>
        <w:t>202</w:t>
      </w:r>
      <w:r w:rsidR="002C593F">
        <w:rPr>
          <w:bCs/>
          <w:sz w:val="24"/>
        </w:rPr>
        <w:t>5</w:t>
      </w:r>
      <w:r w:rsidR="002C593F">
        <w:rPr>
          <w:rFonts w:hint="eastAsia"/>
          <w:bCs/>
          <w:sz w:val="24"/>
        </w:rPr>
        <w:t>年</w:t>
      </w:r>
      <w:r w:rsidR="002C593F">
        <w:rPr>
          <w:bCs/>
          <w:sz w:val="24"/>
        </w:rPr>
        <w:t>11</w:t>
      </w:r>
      <w:r w:rsidR="002C593F">
        <w:rPr>
          <w:rFonts w:hint="eastAsia"/>
          <w:bCs/>
          <w:sz w:val="24"/>
        </w:rPr>
        <w:t>月</w:t>
      </w:r>
      <w:r w:rsidR="002C593F">
        <w:rPr>
          <w:bCs/>
          <w:sz w:val="24"/>
        </w:rPr>
        <w:t>21</w:t>
      </w:r>
      <w:r w:rsidR="002C593F">
        <w:rPr>
          <w:rFonts w:hint="eastAsia"/>
          <w:bCs/>
          <w:sz w:val="24"/>
        </w:rPr>
        <w:t>日起至</w:t>
      </w:r>
      <w:r w:rsidR="002C593F">
        <w:rPr>
          <w:rFonts w:hint="eastAsia"/>
          <w:bCs/>
          <w:sz w:val="24"/>
        </w:rPr>
        <w:t>202</w:t>
      </w:r>
      <w:r w:rsidR="002C593F">
        <w:rPr>
          <w:bCs/>
          <w:sz w:val="24"/>
        </w:rPr>
        <w:t>5</w:t>
      </w:r>
      <w:r w:rsidR="002C593F">
        <w:rPr>
          <w:rFonts w:hint="eastAsia"/>
          <w:bCs/>
          <w:sz w:val="24"/>
        </w:rPr>
        <w:t>年</w:t>
      </w:r>
      <w:r w:rsidR="002C593F">
        <w:rPr>
          <w:bCs/>
          <w:sz w:val="24"/>
        </w:rPr>
        <w:t>11</w:t>
      </w:r>
      <w:r w:rsidR="002C593F">
        <w:rPr>
          <w:rFonts w:hint="eastAsia"/>
          <w:bCs/>
          <w:sz w:val="24"/>
        </w:rPr>
        <w:t>月</w:t>
      </w:r>
      <w:r w:rsidR="002C593F">
        <w:rPr>
          <w:bCs/>
          <w:sz w:val="24"/>
        </w:rPr>
        <w:t>27</w:t>
      </w:r>
      <w:r w:rsidR="002C593F">
        <w:rPr>
          <w:rFonts w:hint="eastAsia"/>
          <w:bCs/>
          <w:sz w:val="24"/>
        </w:rPr>
        <w:t>日</w:t>
      </w:r>
      <w:bookmarkEnd w:id="2"/>
      <w:r w:rsidR="004D6469">
        <w:rPr>
          <w:rFonts w:hint="eastAsia"/>
          <w:bCs/>
          <w:sz w:val="24"/>
        </w:rPr>
        <w:t>（含当日），开放期内</w:t>
      </w:r>
      <w:r w:rsidR="00F31B2B">
        <w:rPr>
          <w:rFonts w:hint="eastAsia"/>
          <w:bCs/>
          <w:sz w:val="24"/>
        </w:rPr>
        <w:t>本基金</w:t>
      </w:r>
      <w:r w:rsidRPr="000D7A3F">
        <w:rPr>
          <w:rFonts w:hint="eastAsia"/>
          <w:sz w:val="24"/>
        </w:rPr>
        <w:t>开放申购、赎回、转换业务</w:t>
      </w:r>
      <w:r w:rsidR="000B4F99">
        <w:rPr>
          <w:rFonts w:hint="eastAsia"/>
          <w:sz w:val="24"/>
        </w:rPr>
        <w:t>。同时</w:t>
      </w:r>
      <w:r w:rsidR="009E77CB">
        <w:rPr>
          <w:rFonts w:hint="eastAsia"/>
          <w:bCs/>
          <w:kern w:val="0"/>
          <w:sz w:val="24"/>
        </w:rPr>
        <w:t>，</w:t>
      </w:r>
      <w:r w:rsidRPr="000D7A3F">
        <w:rPr>
          <w:rFonts w:hint="eastAsia"/>
          <w:sz w:val="24"/>
        </w:rPr>
        <w:t>为更好地维护基金份额持有人的利益，</w:t>
      </w:r>
      <w:r w:rsidR="008A2DCF" w:rsidRPr="000D7A3F">
        <w:rPr>
          <w:rFonts w:hint="eastAsia"/>
          <w:sz w:val="24"/>
        </w:rPr>
        <w:t>保障基金平稳运作，</w:t>
      </w:r>
      <w:r w:rsidR="004D6469" w:rsidRPr="009578B8">
        <w:rPr>
          <w:rFonts w:hint="eastAsia"/>
          <w:sz w:val="24"/>
        </w:rPr>
        <w:t>在</w:t>
      </w:r>
      <w:r w:rsidR="004D6469">
        <w:rPr>
          <w:rFonts w:hint="eastAsia"/>
          <w:sz w:val="24"/>
        </w:rPr>
        <w:t>本次开放期间，</w:t>
      </w:r>
      <w:r w:rsidRPr="000D7A3F">
        <w:rPr>
          <w:rFonts w:hint="eastAsia"/>
          <w:sz w:val="24"/>
        </w:rPr>
        <w:t>本基金</w:t>
      </w:r>
      <w:r w:rsidR="001A51BA" w:rsidRPr="000D7A3F">
        <w:rPr>
          <w:rFonts w:hint="eastAsia"/>
          <w:sz w:val="24"/>
        </w:rPr>
        <w:t>将</w:t>
      </w:r>
      <w:r w:rsidRPr="000D7A3F">
        <w:rPr>
          <w:rFonts w:hint="eastAsia"/>
          <w:sz w:val="24"/>
        </w:rPr>
        <w:t>设置基金总规模上限</w:t>
      </w:r>
      <w:r w:rsidR="00C7391E" w:rsidRPr="000D7A3F">
        <w:rPr>
          <w:rFonts w:hint="eastAsia"/>
          <w:sz w:val="24"/>
        </w:rPr>
        <w:t>为</w:t>
      </w:r>
      <w:r w:rsidRPr="000D7A3F">
        <w:rPr>
          <w:rFonts w:hint="eastAsia"/>
          <w:sz w:val="24"/>
        </w:rPr>
        <w:t>人民币</w:t>
      </w:r>
      <w:r>
        <w:rPr>
          <w:sz w:val="24"/>
        </w:rPr>
        <w:t>23</w:t>
      </w:r>
      <w:r w:rsidRPr="000D7A3F">
        <w:rPr>
          <w:rFonts w:hint="eastAsia"/>
          <w:sz w:val="24"/>
        </w:rPr>
        <w:t>亿元</w:t>
      </w:r>
      <w:r w:rsidR="00CE5FC8" w:rsidRPr="000D7A3F">
        <w:rPr>
          <w:rFonts w:hint="eastAsia"/>
          <w:sz w:val="24"/>
        </w:rPr>
        <w:t>（但因基金份额净值波动导致基金资产净值超过该金额的除外）</w:t>
      </w:r>
      <w:r w:rsidRPr="000D7A3F">
        <w:rPr>
          <w:rFonts w:hint="eastAsia"/>
          <w:sz w:val="24"/>
        </w:rPr>
        <w:t>，采用“</w:t>
      </w:r>
      <w:r w:rsidR="00CE5FC8" w:rsidRPr="000D7A3F">
        <w:rPr>
          <w:rFonts w:hint="eastAsia"/>
          <w:sz w:val="24"/>
        </w:rPr>
        <w:t>按</w:t>
      </w:r>
      <w:r w:rsidRPr="000D7A3F">
        <w:rPr>
          <w:rFonts w:hint="eastAsia"/>
          <w:sz w:val="24"/>
        </w:rPr>
        <w:t>比例确认”的原则进行</w:t>
      </w:r>
      <w:r w:rsidR="00CE5FC8" w:rsidRPr="000D7A3F">
        <w:rPr>
          <w:rFonts w:hint="eastAsia"/>
          <w:sz w:val="24"/>
        </w:rPr>
        <w:t>规模</w:t>
      </w:r>
      <w:r w:rsidRPr="000D7A3F">
        <w:rPr>
          <w:rFonts w:hint="eastAsia"/>
          <w:sz w:val="24"/>
        </w:rPr>
        <w:t>控制。具体方案如下：</w:t>
      </w:r>
    </w:p>
    <w:p w:rsidR="00FB0884" w:rsidRPr="000D7A3F" w:rsidRDefault="00832CA4" w:rsidP="00FB0884">
      <w:pPr>
        <w:autoSpaceDE w:val="0"/>
        <w:autoSpaceDN w:val="0"/>
        <w:adjustRightInd w:val="0"/>
        <w:spacing w:line="360" w:lineRule="auto"/>
        <w:ind w:firstLine="482"/>
        <w:rPr>
          <w:sz w:val="24"/>
        </w:rPr>
      </w:pPr>
      <w:r w:rsidRPr="000D7A3F">
        <w:rPr>
          <w:rFonts w:hint="eastAsia"/>
          <w:sz w:val="24"/>
        </w:rPr>
        <w:t>1</w:t>
      </w:r>
      <w:r w:rsidRPr="000D7A3F">
        <w:rPr>
          <w:rFonts w:hint="eastAsia"/>
          <w:sz w:val="24"/>
        </w:rPr>
        <w:t>、若</w:t>
      </w:r>
      <w:r w:rsidRPr="000D7A3F">
        <w:rPr>
          <w:rFonts w:hint="eastAsia"/>
          <w:sz w:val="24"/>
        </w:rPr>
        <w:t>T</w:t>
      </w:r>
      <w:r w:rsidRPr="000D7A3F">
        <w:rPr>
          <w:rFonts w:hint="eastAsia"/>
          <w:sz w:val="24"/>
        </w:rPr>
        <w:t>日</w:t>
      </w:r>
      <w:r w:rsidR="00880F14" w:rsidRPr="000D7A3F">
        <w:rPr>
          <w:rFonts w:hint="eastAsia"/>
          <w:sz w:val="24"/>
        </w:rPr>
        <w:t>（</w:t>
      </w:r>
      <w:r w:rsidR="001A1083">
        <w:rPr>
          <w:rFonts w:hint="eastAsia"/>
          <w:sz w:val="24"/>
        </w:rPr>
        <w:t>开放期内</w:t>
      </w:r>
      <w:r w:rsidR="00CF3E08" w:rsidRPr="000D7A3F">
        <w:rPr>
          <w:sz w:val="24"/>
        </w:rPr>
        <w:t>销售机构在规定时间受理投资</w:t>
      </w:r>
      <w:r w:rsidR="00CF3E08" w:rsidRPr="000D7A3F">
        <w:rPr>
          <w:rFonts w:hint="eastAsia"/>
          <w:sz w:val="24"/>
        </w:rPr>
        <w:t>者</w:t>
      </w:r>
      <w:r w:rsidR="00880F14" w:rsidRPr="000D7A3F">
        <w:rPr>
          <w:sz w:val="24"/>
        </w:rPr>
        <w:t>申购、赎回</w:t>
      </w:r>
      <w:r w:rsidR="00401E8F">
        <w:rPr>
          <w:rFonts w:hint="eastAsia"/>
          <w:sz w:val="24"/>
        </w:rPr>
        <w:t>、转换等</w:t>
      </w:r>
      <w:r w:rsidR="00880F14" w:rsidRPr="000D7A3F">
        <w:rPr>
          <w:sz w:val="24"/>
        </w:rPr>
        <w:t>业务申请的开放日</w:t>
      </w:r>
      <w:r w:rsidR="00880F14" w:rsidRPr="000D7A3F">
        <w:rPr>
          <w:rFonts w:hint="eastAsia"/>
          <w:sz w:val="24"/>
        </w:rPr>
        <w:t>，下同）</w:t>
      </w:r>
      <w:r w:rsidRPr="000D7A3F">
        <w:rPr>
          <w:rFonts w:hint="eastAsia"/>
          <w:sz w:val="24"/>
        </w:rPr>
        <w:t>的有效申购</w:t>
      </w:r>
      <w:r w:rsidR="00566D81">
        <w:rPr>
          <w:rFonts w:hint="eastAsia"/>
          <w:sz w:val="24"/>
        </w:rPr>
        <w:t>（包括</w:t>
      </w:r>
      <w:r w:rsidR="00C872C1">
        <w:rPr>
          <w:rFonts w:hint="eastAsia"/>
          <w:sz w:val="24"/>
        </w:rPr>
        <w:t>转换转入</w:t>
      </w:r>
      <w:r w:rsidR="00566D81">
        <w:rPr>
          <w:rFonts w:hint="eastAsia"/>
          <w:sz w:val="24"/>
        </w:rPr>
        <w:t>，下同）</w:t>
      </w:r>
      <w:r w:rsidR="000A3311">
        <w:rPr>
          <w:rFonts w:hint="eastAsia"/>
          <w:sz w:val="24"/>
        </w:rPr>
        <w:t>及赎回（包括转换转出，下同）</w:t>
      </w:r>
      <w:r w:rsidRPr="000D7A3F">
        <w:rPr>
          <w:rFonts w:hint="eastAsia"/>
          <w:sz w:val="24"/>
        </w:rPr>
        <w:t>申请全部确认后，基金的总规模不超过人民币</w:t>
      </w:r>
      <w:r>
        <w:rPr>
          <w:sz w:val="24"/>
        </w:rPr>
        <w:t>23</w:t>
      </w:r>
      <w:r w:rsidRPr="000D7A3F">
        <w:rPr>
          <w:rFonts w:hint="eastAsia"/>
          <w:sz w:val="24"/>
        </w:rPr>
        <w:t>亿元</w:t>
      </w:r>
      <w:r w:rsidR="00CE5FC8" w:rsidRPr="000D7A3F">
        <w:rPr>
          <w:rFonts w:hint="eastAsia"/>
          <w:sz w:val="24"/>
        </w:rPr>
        <w:t>（含</w:t>
      </w:r>
      <w:r>
        <w:rPr>
          <w:sz w:val="24"/>
        </w:rPr>
        <w:t>23</w:t>
      </w:r>
      <w:r w:rsidR="00CE5FC8" w:rsidRPr="000D7A3F">
        <w:rPr>
          <w:rFonts w:hint="eastAsia"/>
          <w:sz w:val="24"/>
        </w:rPr>
        <w:t>亿元）</w:t>
      </w:r>
      <w:r w:rsidRPr="000D7A3F">
        <w:rPr>
          <w:rFonts w:hint="eastAsia"/>
          <w:sz w:val="24"/>
        </w:rPr>
        <w:t>，则对该日有效申购申请全部予以确认。</w:t>
      </w:r>
    </w:p>
    <w:p w:rsidR="00FB0884" w:rsidRPr="000D7A3F" w:rsidRDefault="00832CA4" w:rsidP="00FB0884">
      <w:pPr>
        <w:autoSpaceDE w:val="0"/>
        <w:autoSpaceDN w:val="0"/>
        <w:adjustRightInd w:val="0"/>
        <w:spacing w:line="360" w:lineRule="auto"/>
        <w:ind w:firstLine="482"/>
        <w:rPr>
          <w:sz w:val="24"/>
        </w:rPr>
      </w:pPr>
      <w:r w:rsidRPr="000D7A3F">
        <w:rPr>
          <w:rFonts w:hint="eastAsia"/>
          <w:sz w:val="24"/>
        </w:rPr>
        <w:t>2</w:t>
      </w:r>
      <w:r w:rsidRPr="000D7A3F">
        <w:rPr>
          <w:rFonts w:hint="eastAsia"/>
          <w:sz w:val="24"/>
        </w:rPr>
        <w:t>、若</w:t>
      </w:r>
      <w:r w:rsidRPr="000D7A3F">
        <w:rPr>
          <w:rFonts w:hint="eastAsia"/>
          <w:sz w:val="24"/>
        </w:rPr>
        <w:t>T</w:t>
      </w:r>
      <w:r w:rsidRPr="000D7A3F">
        <w:rPr>
          <w:rFonts w:hint="eastAsia"/>
          <w:sz w:val="24"/>
        </w:rPr>
        <w:t>日的</w:t>
      </w:r>
      <w:r w:rsidR="00585C46" w:rsidRPr="00585C46">
        <w:rPr>
          <w:rFonts w:hint="eastAsia"/>
          <w:sz w:val="24"/>
        </w:rPr>
        <w:t>有效申购和赎回申请全部确认后</w:t>
      </w:r>
      <w:r w:rsidRPr="000D7A3F">
        <w:rPr>
          <w:rFonts w:hint="eastAsia"/>
          <w:sz w:val="24"/>
        </w:rPr>
        <w:t>，基金的总规模超过人民币</w:t>
      </w:r>
      <w:r>
        <w:rPr>
          <w:sz w:val="24"/>
        </w:rPr>
        <w:t>23</w:t>
      </w:r>
      <w:r w:rsidRPr="000D7A3F">
        <w:rPr>
          <w:rFonts w:hint="eastAsia"/>
          <w:sz w:val="24"/>
        </w:rPr>
        <w:t>亿元，本</w:t>
      </w:r>
      <w:r w:rsidR="00EA1B18" w:rsidRPr="000D7A3F">
        <w:rPr>
          <w:rFonts w:hint="eastAsia"/>
          <w:sz w:val="24"/>
        </w:rPr>
        <w:t>基金管理人</w:t>
      </w:r>
      <w:r w:rsidRPr="000D7A3F">
        <w:rPr>
          <w:rFonts w:hint="eastAsia"/>
          <w:sz w:val="24"/>
        </w:rPr>
        <w:t>将对该日有效申购申请</w:t>
      </w:r>
      <w:r w:rsidR="00CE5FC8" w:rsidRPr="000D7A3F">
        <w:rPr>
          <w:rFonts w:hint="eastAsia"/>
          <w:sz w:val="24"/>
        </w:rPr>
        <w:t>采用“</w:t>
      </w:r>
      <w:r w:rsidR="009C5C3D">
        <w:rPr>
          <w:rFonts w:hint="eastAsia"/>
          <w:sz w:val="24"/>
        </w:rPr>
        <w:t>按</w:t>
      </w:r>
      <w:r w:rsidR="00CE5FC8" w:rsidRPr="000D7A3F">
        <w:rPr>
          <w:rFonts w:hint="eastAsia"/>
          <w:sz w:val="24"/>
        </w:rPr>
        <w:t>比例确认”的原则给予部分确认</w:t>
      </w:r>
      <w:r w:rsidR="0090506E" w:rsidRPr="000D7A3F">
        <w:rPr>
          <w:rFonts w:hint="eastAsia"/>
          <w:sz w:val="24"/>
        </w:rPr>
        <w:t>，未确认部分的申购款项将</w:t>
      </w:r>
      <w:r w:rsidR="00401654" w:rsidRPr="000D7A3F">
        <w:rPr>
          <w:rFonts w:hint="eastAsia"/>
          <w:sz w:val="24"/>
        </w:rPr>
        <w:t>根据法规及业务规则</w:t>
      </w:r>
      <w:r w:rsidR="0090506E" w:rsidRPr="000D7A3F">
        <w:rPr>
          <w:rFonts w:hint="eastAsia"/>
          <w:sz w:val="24"/>
        </w:rPr>
        <w:t>退还给投资者，由此产生的利息等损失由投资者自行承担，请投资者留意资金到账情况。</w:t>
      </w:r>
    </w:p>
    <w:p w:rsidR="00E61ED2" w:rsidRPr="000D7A3F" w:rsidRDefault="00832CA4" w:rsidP="00FB0884">
      <w:pPr>
        <w:autoSpaceDE w:val="0"/>
        <w:autoSpaceDN w:val="0"/>
        <w:adjustRightInd w:val="0"/>
        <w:spacing w:line="360" w:lineRule="auto"/>
        <w:ind w:firstLine="482"/>
        <w:rPr>
          <w:sz w:val="24"/>
        </w:rPr>
      </w:pPr>
      <w:r w:rsidRPr="000D7A3F">
        <w:rPr>
          <w:rFonts w:hint="eastAsia"/>
          <w:sz w:val="24"/>
        </w:rPr>
        <w:t>本</w:t>
      </w:r>
      <w:r w:rsidR="0090506E" w:rsidRPr="000D7A3F">
        <w:rPr>
          <w:rFonts w:hint="eastAsia"/>
          <w:sz w:val="24"/>
        </w:rPr>
        <w:t>基金管理人</w:t>
      </w:r>
      <w:r w:rsidR="00003851" w:rsidRPr="000D7A3F">
        <w:rPr>
          <w:rFonts w:hint="eastAsia"/>
          <w:sz w:val="24"/>
        </w:rPr>
        <w:t>可</w:t>
      </w:r>
      <w:r w:rsidRPr="000D7A3F">
        <w:rPr>
          <w:rFonts w:hint="eastAsia"/>
          <w:sz w:val="24"/>
        </w:rPr>
        <w:t>根据届时基金实际情况，基于投资运作与风险控制的需要，暂停本基金申购</w:t>
      </w:r>
      <w:r w:rsidR="001B1833">
        <w:rPr>
          <w:rFonts w:hint="eastAsia"/>
          <w:sz w:val="24"/>
        </w:rPr>
        <w:t>、转换</w:t>
      </w:r>
      <w:r w:rsidR="00296DA2">
        <w:rPr>
          <w:rFonts w:hint="eastAsia"/>
          <w:sz w:val="24"/>
        </w:rPr>
        <w:t>转入</w:t>
      </w:r>
      <w:r w:rsidRPr="000D7A3F">
        <w:rPr>
          <w:rFonts w:hint="eastAsia"/>
          <w:sz w:val="24"/>
        </w:rPr>
        <w:t>业务</w:t>
      </w:r>
      <w:r w:rsidR="00A63EAE" w:rsidRPr="000D7A3F">
        <w:rPr>
          <w:rFonts w:hint="eastAsia"/>
          <w:sz w:val="24"/>
        </w:rPr>
        <w:t>并公告</w:t>
      </w:r>
      <w:r w:rsidRPr="000D7A3F">
        <w:rPr>
          <w:rFonts w:hint="eastAsia"/>
          <w:sz w:val="24"/>
        </w:rPr>
        <w:t>，具体</w:t>
      </w:r>
      <w:r w:rsidR="00740120" w:rsidRPr="000D7A3F">
        <w:rPr>
          <w:rFonts w:hint="eastAsia"/>
          <w:sz w:val="24"/>
        </w:rPr>
        <w:t>安排</w:t>
      </w:r>
      <w:r w:rsidRPr="000D7A3F">
        <w:rPr>
          <w:rFonts w:hint="eastAsia"/>
          <w:sz w:val="24"/>
        </w:rPr>
        <w:t>以</w:t>
      </w:r>
      <w:r w:rsidR="00953E86" w:rsidRPr="000D7A3F">
        <w:rPr>
          <w:rFonts w:hint="eastAsia"/>
          <w:sz w:val="24"/>
        </w:rPr>
        <w:t>本</w:t>
      </w:r>
      <w:r w:rsidRPr="000D7A3F">
        <w:rPr>
          <w:rFonts w:hint="eastAsia"/>
          <w:sz w:val="24"/>
        </w:rPr>
        <w:t>基金管理人届时</w:t>
      </w:r>
      <w:r w:rsidR="00D87066" w:rsidRPr="000D7A3F">
        <w:rPr>
          <w:rFonts w:hint="eastAsia"/>
          <w:sz w:val="24"/>
        </w:rPr>
        <w:t>发布</w:t>
      </w:r>
      <w:r w:rsidRPr="000D7A3F">
        <w:rPr>
          <w:rFonts w:hint="eastAsia"/>
          <w:sz w:val="24"/>
        </w:rPr>
        <w:t>的</w:t>
      </w:r>
      <w:r w:rsidR="00C26217" w:rsidRPr="000D7A3F">
        <w:rPr>
          <w:rFonts w:hint="eastAsia"/>
          <w:sz w:val="24"/>
        </w:rPr>
        <w:t>相关</w:t>
      </w:r>
      <w:r w:rsidRPr="000D7A3F">
        <w:rPr>
          <w:rFonts w:hint="eastAsia"/>
          <w:sz w:val="24"/>
        </w:rPr>
        <w:t>公告为准。</w:t>
      </w:r>
    </w:p>
    <w:p w:rsidR="00CE5FC8" w:rsidRPr="000D7A3F" w:rsidRDefault="00832CA4" w:rsidP="00CE5FC8">
      <w:pPr>
        <w:spacing w:line="360" w:lineRule="auto"/>
        <w:ind w:firstLineChars="200" w:firstLine="480"/>
        <w:rPr>
          <w:sz w:val="24"/>
        </w:rPr>
      </w:pPr>
      <w:r w:rsidRPr="000D7A3F">
        <w:rPr>
          <w:sz w:val="24"/>
        </w:rPr>
        <w:t>3</w:t>
      </w:r>
      <w:r w:rsidRPr="000D7A3F">
        <w:rPr>
          <w:rFonts w:hint="eastAsia"/>
          <w:sz w:val="24"/>
        </w:rPr>
        <w:t>、</w:t>
      </w:r>
      <w:r w:rsidRPr="000D7A3F">
        <w:rPr>
          <w:sz w:val="24"/>
        </w:rPr>
        <w:t>申购申请确认比例的计算方法如下：</w:t>
      </w:r>
    </w:p>
    <w:p w:rsidR="00CE5FC8" w:rsidRPr="000D7A3F" w:rsidRDefault="00832CA4" w:rsidP="00CE5FC8">
      <w:pPr>
        <w:spacing w:line="360" w:lineRule="auto"/>
        <w:ind w:firstLineChars="200" w:firstLine="480"/>
        <w:rPr>
          <w:sz w:val="24"/>
        </w:rPr>
      </w:pPr>
      <w:r w:rsidRPr="000D7A3F">
        <w:rPr>
          <w:sz w:val="24"/>
        </w:rPr>
        <w:t>T</w:t>
      </w:r>
      <w:r w:rsidRPr="000D7A3F">
        <w:rPr>
          <w:sz w:val="24"/>
        </w:rPr>
        <w:t>日申购申请确认比例</w:t>
      </w:r>
      <w:r w:rsidRPr="000D7A3F">
        <w:rPr>
          <w:sz w:val="24"/>
        </w:rPr>
        <w:t>=Max(0</w:t>
      </w:r>
      <w:r w:rsidRPr="000D7A3F">
        <w:rPr>
          <w:sz w:val="24"/>
        </w:rPr>
        <w:t>，</w:t>
      </w:r>
      <w:r>
        <w:rPr>
          <w:sz w:val="24"/>
        </w:rPr>
        <w:t>23</w:t>
      </w:r>
      <w:r w:rsidRPr="000D7A3F">
        <w:rPr>
          <w:sz w:val="24"/>
        </w:rPr>
        <w:t>亿元－</w:t>
      </w:r>
      <w:r w:rsidRPr="000D7A3F">
        <w:rPr>
          <w:sz w:val="24"/>
        </w:rPr>
        <w:t>T</w:t>
      </w:r>
      <w:r w:rsidRPr="000D7A3F">
        <w:rPr>
          <w:sz w:val="24"/>
        </w:rPr>
        <w:t>日基金</w:t>
      </w:r>
      <w:r w:rsidR="007E3593">
        <w:rPr>
          <w:rFonts w:hint="eastAsia"/>
          <w:sz w:val="24"/>
        </w:rPr>
        <w:t>份额</w:t>
      </w:r>
      <w:r w:rsidRPr="000D7A3F">
        <w:rPr>
          <w:sz w:val="24"/>
        </w:rPr>
        <w:t>净值</w:t>
      </w:r>
      <w:r w:rsidR="007E3593">
        <w:rPr>
          <w:rFonts w:hint="eastAsia"/>
          <w:sz w:val="24"/>
        </w:rPr>
        <w:t>*T</w:t>
      </w:r>
      <w:r w:rsidR="007E3593">
        <w:rPr>
          <w:rFonts w:hint="eastAsia"/>
          <w:sz w:val="24"/>
        </w:rPr>
        <w:t>日基金份额</w:t>
      </w:r>
      <w:r w:rsidRPr="000D7A3F">
        <w:rPr>
          <w:sz w:val="24"/>
        </w:rPr>
        <w:t>+T</w:t>
      </w:r>
      <w:r w:rsidRPr="000D7A3F">
        <w:rPr>
          <w:sz w:val="24"/>
        </w:rPr>
        <w:t>日基金有效赎回确认金额（如有）</w:t>
      </w:r>
      <w:r w:rsidRPr="000D7A3F">
        <w:rPr>
          <w:sz w:val="24"/>
        </w:rPr>
        <w:t>)/T</w:t>
      </w:r>
      <w:r w:rsidRPr="000D7A3F">
        <w:rPr>
          <w:sz w:val="24"/>
        </w:rPr>
        <w:t>日有效申购申请金额</w:t>
      </w:r>
    </w:p>
    <w:p w:rsidR="00CE5FC8" w:rsidRPr="000D7A3F" w:rsidRDefault="00832CA4" w:rsidP="00CE5FC8">
      <w:pPr>
        <w:spacing w:line="360" w:lineRule="auto"/>
        <w:ind w:firstLineChars="200" w:firstLine="480"/>
        <w:rPr>
          <w:sz w:val="24"/>
        </w:rPr>
      </w:pPr>
      <w:r w:rsidRPr="000D7A3F">
        <w:rPr>
          <w:sz w:val="24"/>
        </w:rPr>
        <w:t>投资者申购申请确认金额</w:t>
      </w:r>
      <w:r w:rsidRPr="000D7A3F">
        <w:rPr>
          <w:sz w:val="24"/>
        </w:rPr>
        <w:t>=</w:t>
      </w:r>
      <w:r w:rsidRPr="000D7A3F">
        <w:rPr>
          <w:sz w:val="24"/>
        </w:rPr>
        <w:t>投资者</w:t>
      </w:r>
      <w:r w:rsidRPr="000D7A3F">
        <w:rPr>
          <w:sz w:val="24"/>
        </w:rPr>
        <w:t>T</w:t>
      </w:r>
      <w:r w:rsidRPr="000D7A3F">
        <w:rPr>
          <w:sz w:val="24"/>
        </w:rPr>
        <w:t>日提交的有效申购申请金额</w:t>
      </w:r>
      <w:r w:rsidRPr="000D7A3F">
        <w:rPr>
          <w:sz w:val="24"/>
        </w:rPr>
        <w:t>×T</w:t>
      </w:r>
      <w:r w:rsidRPr="000D7A3F">
        <w:rPr>
          <w:sz w:val="24"/>
        </w:rPr>
        <w:t>日申购</w:t>
      </w:r>
      <w:r w:rsidRPr="000D7A3F">
        <w:rPr>
          <w:sz w:val="24"/>
        </w:rPr>
        <w:lastRenderedPageBreak/>
        <w:t>申请确认比例</w:t>
      </w:r>
    </w:p>
    <w:p w:rsidR="00CE5FC8" w:rsidRPr="000D7A3F" w:rsidRDefault="00832CA4" w:rsidP="00CE5FC8">
      <w:pPr>
        <w:spacing w:line="360" w:lineRule="auto"/>
        <w:ind w:firstLineChars="200" w:firstLine="480"/>
        <w:rPr>
          <w:sz w:val="24"/>
        </w:rPr>
      </w:pPr>
      <w:r w:rsidRPr="000D7A3F">
        <w:rPr>
          <w:sz w:val="24"/>
        </w:rPr>
        <w:t>注：</w:t>
      </w:r>
      <w:r w:rsidRPr="000D7A3F">
        <w:rPr>
          <w:rFonts w:hint="eastAsia"/>
          <w:sz w:val="24"/>
        </w:rPr>
        <w:t>申购申请确认金额以四舍五入的方法保留到小数点后两位。</w:t>
      </w:r>
    </w:p>
    <w:p w:rsidR="007F20FB" w:rsidRPr="000D7A3F" w:rsidRDefault="00832CA4" w:rsidP="007F20FB">
      <w:pPr>
        <w:autoSpaceDE w:val="0"/>
        <w:autoSpaceDN w:val="0"/>
        <w:adjustRightInd w:val="0"/>
        <w:spacing w:line="360" w:lineRule="auto"/>
        <w:ind w:firstLine="482"/>
        <w:rPr>
          <w:b/>
          <w:sz w:val="24"/>
        </w:rPr>
      </w:pPr>
      <w:r w:rsidRPr="000D7A3F">
        <w:rPr>
          <w:sz w:val="24"/>
        </w:rPr>
        <w:t>T</w:t>
      </w:r>
      <w:r w:rsidRPr="000D7A3F">
        <w:rPr>
          <w:sz w:val="24"/>
        </w:rPr>
        <w:t>日提交的有效申购申请，计算申购费用适用的申购费率为比例确认后的确认金额所对应的申购费率。该部分申购申请确认金额不受申购最低限额的限制。最终申购申请确认结果以本基金登记机构计算并确认的结果为准。</w:t>
      </w:r>
      <w:r w:rsidRPr="000D7A3F">
        <w:rPr>
          <w:rFonts w:hint="eastAsia"/>
          <w:sz w:val="24"/>
        </w:rPr>
        <w:t>对于</w:t>
      </w:r>
      <w:r w:rsidR="00BD5997">
        <w:rPr>
          <w:rFonts w:hint="eastAsia"/>
          <w:sz w:val="24"/>
        </w:rPr>
        <w:t>开放期内</w:t>
      </w:r>
      <w:r w:rsidRPr="000D7A3F">
        <w:rPr>
          <w:rFonts w:hint="eastAsia"/>
          <w:sz w:val="24"/>
        </w:rPr>
        <w:t>每日具体确认比例，本基金管理人不再另行公告，投资者可登录本基金管理人网站（</w:t>
      </w:r>
      <w:r w:rsidRPr="000D7A3F">
        <w:rPr>
          <w:rFonts w:hint="eastAsia"/>
          <w:sz w:val="24"/>
        </w:rPr>
        <w:t>www.ChinaAMC.com</w:t>
      </w:r>
      <w:r w:rsidRPr="000D7A3F">
        <w:rPr>
          <w:rFonts w:hint="eastAsia"/>
          <w:sz w:val="24"/>
        </w:rPr>
        <w:t>）</w:t>
      </w:r>
      <w:r w:rsidR="00930D4D" w:rsidRPr="000D7A3F">
        <w:rPr>
          <w:rFonts w:hint="eastAsia"/>
          <w:sz w:val="24"/>
        </w:rPr>
        <w:t>查询</w:t>
      </w:r>
      <w:r w:rsidRPr="000D7A3F">
        <w:rPr>
          <w:rFonts w:hint="eastAsia"/>
          <w:sz w:val="24"/>
        </w:rPr>
        <w:t>确认比例信息。</w:t>
      </w:r>
    </w:p>
    <w:p w:rsidR="0051493B" w:rsidRPr="000D7A3F" w:rsidRDefault="00832CA4" w:rsidP="0051493B">
      <w:pPr>
        <w:autoSpaceDE w:val="0"/>
        <w:autoSpaceDN w:val="0"/>
        <w:adjustRightInd w:val="0"/>
        <w:spacing w:line="360" w:lineRule="auto"/>
        <w:ind w:firstLine="482"/>
        <w:rPr>
          <w:sz w:val="24"/>
        </w:rPr>
      </w:pPr>
      <w:r w:rsidRPr="000D7A3F">
        <w:rPr>
          <w:sz w:val="24"/>
        </w:rPr>
        <w:t>4</w:t>
      </w:r>
      <w:r w:rsidRPr="000D7A3F">
        <w:rPr>
          <w:rFonts w:hint="eastAsia"/>
          <w:sz w:val="24"/>
        </w:rPr>
        <w:t>、本基金管理人</w:t>
      </w:r>
      <w:r w:rsidR="00003851" w:rsidRPr="000D7A3F">
        <w:rPr>
          <w:rFonts w:hint="eastAsia"/>
          <w:sz w:val="24"/>
        </w:rPr>
        <w:t>可根据基金运作情况对本基金</w:t>
      </w:r>
      <w:r w:rsidR="00BD5997">
        <w:rPr>
          <w:rFonts w:hint="eastAsia"/>
          <w:sz w:val="24"/>
        </w:rPr>
        <w:t>本次开放期</w:t>
      </w:r>
      <w:r w:rsidR="00003851" w:rsidRPr="000D7A3F">
        <w:rPr>
          <w:rFonts w:hint="eastAsia"/>
          <w:sz w:val="24"/>
        </w:rPr>
        <w:t>的规模上限及控制措施进行调整，</w:t>
      </w:r>
      <w:r w:rsidRPr="000D7A3F">
        <w:rPr>
          <w:rFonts w:hint="eastAsia"/>
          <w:sz w:val="24"/>
        </w:rPr>
        <w:t>具体以本基金管理人届时发布的相关公告为准。</w:t>
      </w:r>
    </w:p>
    <w:p w:rsidR="000909C8" w:rsidRPr="000D7A3F" w:rsidRDefault="00832CA4" w:rsidP="000D7A3F">
      <w:pPr>
        <w:autoSpaceDE w:val="0"/>
        <w:autoSpaceDN w:val="0"/>
        <w:adjustRightInd w:val="0"/>
        <w:spacing w:line="360" w:lineRule="auto"/>
        <w:ind w:firstLine="482"/>
        <w:rPr>
          <w:sz w:val="24"/>
        </w:rPr>
      </w:pPr>
      <w:r w:rsidRPr="000D7A3F">
        <w:rPr>
          <w:rFonts w:hint="eastAsia"/>
          <w:sz w:val="24"/>
        </w:rPr>
        <w:t>投资者办理具体业务时应遵照本基金基金合同、招募说明书或其更新及销售机构的相关要求。</w:t>
      </w:r>
    </w:p>
    <w:p w:rsidR="00120FC0" w:rsidRDefault="00832CA4" w:rsidP="00F64BC9">
      <w:pPr>
        <w:spacing w:line="360" w:lineRule="auto"/>
        <w:ind w:firstLineChars="200" w:firstLine="480"/>
        <w:rPr>
          <w:color w:val="000000"/>
          <w:sz w:val="24"/>
        </w:rPr>
      </w:pPr>
      <w:r w:rsidRPr="001243BC">
        <w:rPr>
          <w:color w:val="000000"/>
          <w:sz w:val="24"/>
        </w:rPr>
        <w:t>有关本基金</w:t>
      </w:r>
      <w:r>
        <w:rPr>
          <w:rFonts w:hint="eastAsia"/>
          <w:color w:val="000000"/>
          <w:sz w:val="24"/>
        </w:rPr>
        <w:t>本次</w:t>
      </w:r>
      <w:r>
        <w:rPr>
          <w:color w:val="000000"/>
          <w:sz w:val="24"/>
        </w:rPr>
        <w:t>开放期开放申购、赎回</w:t>
      </w:r>
      <w:r>
        <w:rPr>
          <w:rFonts w:hint="eastAsia"/>
          <w:color w:val="000000"/>
          <w:sz w:val="24"/>
        </w:rPr>
        <w:t>、转换</w:t>
      </w:r>
      <w:r w:rsidRPr="001243BC">
        <w:rPr>
          <w:color w:val="000000"/>
          <w:sz w:val="24"/>
        </w:rPr>
        <w:t>业务</w:t>
      </w:r>
      <w:r>
        <w:rPr>
          <w:rFonts w:hint="eastAsia"/>
          <w:color w:val="000000"/>
          <w:sz w:val="24"/>
        </w:rPr>
        <w:t>的具体</w:t>
      </w:r>
      <w:r w:rsidRPr="001243BC">
        <w:rPr>
          <w:color w:val="000000"/>
          <w:sz w:val="24"/>
        </w:rPr>
        <w:t>事宜请查阅本公司于</w:t>
      </w:r>
      <w:r w:rsidR="00364CB3" w:rsidRPr="000D7A3F">
        <w:rPr>
          <w:rFonts w:hint="eastAsia"/>
          <w:sz w:val="24"/>
        </w:rPr>
        <w:t>202</w:t>
      </w:r>
      <w:r w:rsidR="000B4F99">
        <w:rPr>
          <w:sz w:val="24"/>
        </w:rPr>
        <w:t>5</w:t>
      </w:r>
      <w:r w:rsidR="00364CB3" w:rsidRPr="000D7A3F">
        <w:rPr>
          <w:rFonts w:hint="eastAsia"/>
          <w:sz w:val="24"/>
        </w:rPr>
        <w:t>年</w:t>
      </w:r>
      <w:r w:rsidR="002C593F">
        <w:rPr>
          <w:sz w:val="24"/>
        </w:rPr>
        <w:t>11</w:t>
      </w:r>
      <w:r w:rsidR="00364CB3" w:rsidRPr="000D7A3F">
        <w:rPr>
          <w:rFonts w:hint="eastAsia"/>
          <w:sz w:val="24"/>
        </w:rPr>
        <w:t>月</w:t>
      </w:r>
      <w:r w:rsidR="002C593F">
        <w:rPr>
          <w:sz w:val="24"/>
        </w:rPr>
        <w:t>18</w:t>
      </w:r>
      <w:r w:rsidR="00364CB3" w:rsidRPr="000D7A3F">
        <w:rPr>
          <w:rFonts w:hint="eastAsia"/>
          <w:sz w:val="24"/>
        </w:rPr>
        <w:t>日</w:t>
      </w:r>
      <w:r>
        <w:rPr>
          <w:rFonts w:hint="eastAsia"/>
          <w:color w:val="000000"/>
          <w:sz w:val="24"/>
        </w:rPr>
        <w:t>发布</w:t>
      </w:r>
      <w:r w:rsidRPr="001243BC">
        <w:rPr>
          <w:color w:val="000000"/>
          <w:sz w:val="24"/>
        </w:rPr>
        <w:t>的</w:t>
      </w:r>
      <w:r>
        <w:rPr>
          <w:rFonts w:hint="eastAsia"/>
          <w:color w:val="000000"/>
          <w:sz w:val="24"/>
        </w:rPr>
        <w:t>《</w:t>
      </w:r>
      <w:r w:rsidRPr="00120FC0">
        <w:rPr>
          <w:rFonts w:hint="eastAsia"/>
          <w:color w:val="000000"/>
          <w:sz w:val="24"/>
        </w:rPr>
        <w:t>华夏安泰对冲策略</w:t>
      </w:r>
      <w:r w:rsidRPr="00120FC0">
        <w:rPr>
          <w:rFonts w:hint="eastAsia"/>
          <w:color w:val="000000"/>
          <w:sz w:val="24"/>
        </w:rPr>
        <w:t>3</w:t>
      </w:r>
      <w:r w:rsidRPr="00120FC0">
        <w:rPr>
          <w:rFonts w:hint="eastAsia"/>
          <w:color w:val="000000"/>
          <w:sz w:val="24"/>
        </w:rPr>
        <w:t>个月定期开放灵活配置混合型发起式证券投资基金开放日常申购、赎回、转换业务的公告</w:t>
      </w:r>
      <w:r>
        <w:rPr>
          <w:rFonts w:hint="eastAsia"/>
          <w:color w:val="000000"/>
          <w:sz w:val="24"/>
        </w:rPr>
        <w:t>》</w:t>
      </w:r>
      <w:r w:rsidRPr="001243BC">
        <w:rPr>
          <w:color w:val="000000"/>
          <w:sz w:val="24"/>
        </w:rPr>
        <w:t>。</w:t>
      </w:r>
    </w:p>
    <w:p w:rsidR="00F12D55" w:rsidRPr="000D7A3F" w:rsidRDefault="00832CA4" w:rsidP="00F64BC9">
      <w:pPr>
        <w:spacing w:line="360" w:lineRule="auto"/>
        <w:ind w:firstLineChars="200" w:firstLine="480"/>
        <w:rPr>
          <w:sz w:val="24"/>
        </w:rPr>
      </w:pPr>
      <w:r w:rsidRPr="000D7A3F">
        <w:rPr>
          <w:rFonts w:hint="eastAsia"/>
          <w:sz w:val="24"/>
        </w:rPr>
        <w:t>投资者可拨打本</w:t>
      </w:r>
      <w:r w:rsidR="0090506E" w:rsidRPr="000D7A3F">
        <w:rPr>
          <w:rFonts w:hint="eastAsia"/>
          <w:sz w:val="24"/>
        </w:rPr>
        <w:t>基金管理人</w:t>
      </w:r>
      <w:r w:rsidRPr="000D7A3F">
        <w:rPr>
          <w:rFonts w:hint="eastAsia"/>
          <w:sz w:val="24"/>
        </w:rPr>
        <w:t>的客户服务电话（</w:t>
      </w:r>
      <w:r w:rsidRPr="000D7A3F">
        <w:rPr>
          <w:rFonts w:hint="eastAsia"/>
          <w:sz w:val="24"/>
        </w:rPr>
        <w:t>400-818-6666</w:t>
      </w:r>
      <w:r w:rsidRPr="000D7A3F">
        <w:rPr>
          <w:rFonts w:hint="eastAsia"/>
          <w:sz w:val="24"/>
        </w:rPr>
        <w:t>）</w:t>
      </w:r>
      <w:r w:rsidR="00F778E5" w:rsidRPr="000D7A3F">
        <w:rPr>
          <w:rFonts w:hint="eastAsia"/>
          <w:sz w:val="24"/>
        </w:rPr>
        <w:t>或登录</w:t>
      </w:r>
      <w:r w:rsidRPr="000D7A3F">
        <w:rPr>
          <w:rFonts w:hint="eastAsia"/>
          <w:sz w:val="24"/>
        </w:rPr>
        <w:t>本</w:t>
      </w:r>
      <w:r w:rsidR="0090506E" w:rsidRPr="000D7A3F">
        <w:rPr>
          <w:rFonts w:hint="eastAsia"/>
          <w:sz w:val="24"/>
        </w:rPr>
        <w:t>基金管理人</w:t>
      </w:r>
      <w:r w:rsidRPr="000D7A3F">
        <w:rPr>
          <w:rFonts w:hint="eastAsia"/>
          <w:sz w:val="24"/>
        </w:rPr>
        <w:t>网站</w:t>
      </w:r>
      <w:r w:rsidR="00CE5FC8" w:rsidRPr="000D7A3F">
        <w:rPr>
          <w:rFonts w:hint="eastAsia"/>
          <w:sz w:val="24"/>
        </w:rPr>
        <w:t>（</w:t>
      </w:r>
      <w:r w:rsidR="00CE5FC8" w:rsidRPr="000D7A3F">
        <w:rPr>
          <w:rFonts w:hint="eastAsia"/>
          <w:sz w:val="24"/>
        </w:rPr>
        <w:t>www.ChinaAMC.com</w:t>
      </w:r>
      <w:r w:rsidR="00CE5FC8" w:rsidRPr="000D7A3F">
        <w:rPr>
          <w:rFonts w:hint="eastAsia"/>
          <w:sz w:val="24"/>
        </w:rPr>
        <w:t>）</w:t>
      </w:r>
      <w:r w:rsidRPr="000D7A3F">
        <w:rPr>
          <w:rFonts w:hint="eastAsia"/>
          <w:sz w:val="24"/>
        </w:rPr>
        <w:t>了解</w:t>
      </w:r>
      <w:r w:rsidR="000E4827" w:rsidRPr="000D7A3F">
        <w:rPr>
          <w:rFonts w:hint="eastAsia"/>
          <w:sz w:val="24"/>
        </w:rPr>
        <w:t>、咨询</w:t>
      </w:r>
      <w:r w:rsidRPr="000D7A3F">
        <w:rPr>
          <w:rFonts w:hint="eastAsia"/>
          <w:sz w:val="24"/>
        </w:rPr>
        <w:t>相关事宜。</w:t>
      </w:r>
    </w:p>
    <w:p w:rsidR="004D6469" w:rsidRDefault="00832CA4" w:rsidP="004D6469">
      <w:pPr>
        <w:spacing w:line="360" w:lineRule="auto"/>
        <w:ind w:firstLineChars="200" w:firstLine="482"/>
        <w:rPr>
          <w:b/>
          <w:sz w:val="24"/>
        </w:rPr>
      </w:pPr>
      <w:r w:rsidRPr="001D1007">
        <w:rPr>
          <w:rFonts w:hAnsi="宋体"/>
          <w:b/>
          <w:sz w:val="24"/>
        </w:rPr>
        <w:t>风险提示：</w:t>
      </w:r>
      <w:r w:rsidRPr="008B499D">
        <w:rPr>
          <w:rFonts w:hint="eastAsia"/>
          <w:b/>
          <w:sz w:val="24"/>
        </w:rPr>
        <w:t>本基金为特殊的混合型基金，通过采用多种绝对收益策略剥离市场系统性风险，相对股票型基金和一般的混合型基金其预期风险较小，属于中等风险品种。而相对其业绩比较基准，由于绝对收益策略投资结果的不确定性，因此不能保证一定能获得超越业绩比较基准的绝对收益。</w:t>
      </w:r>
    </w:p>
    <w:p w:rsidR="004D6469" w:rsidRDefault="00832CA4" w:rsidP="004D6469">
      <w:pPr>
        <w:spacing w:line="360" w:lineRule="auto"/>
        <w:ind w:firstLineChars="200" w:firstLine="482"/>
        <w:rPr>
          <w:b/>
          <w:sz w:val="24"/>
        </w:rPr>
      </w:pPr>
      <w:r w:rsidRPr="00D41346">
        <w:rPr>
          <w:rFonts w:hint="eastAsia"/>
          <w:b/>
          <w:sz w:val="24"/>
        </w:rPr>
        <w:t>基金合同生效后，以</w:t>
      </w:r>
      <w:r w:rsidRPr="00D41346">
        <w:rPr>
          <w:b/>
          <w:sz w:val="24"/>
        </w:rPr>
        <w:t>3</w:t>
      </w:r>
      <w:r w:rsidRPr="00D41346">
        <w:rPr>
          <w:rFonts w:hint="eastAsia"/>
          <w:b/>
          <w:sz w:val="24"/>
        </w:rPr>
        <w:t>个月为一个封闭期，在每个封闭期内，基金份额持有人面临不能赎回基金份额的风险。</w:t>
      </w:r>
    </w:p>
    <w:p w:rsidR="00FD68CA" w:rsidRPr="000D7A3F" w:rsidRDefault="00832CA4" w:rsidP="00F64BC9">
      <w:pPr>
        <w:spacing w:line="360" w:lineRule="auto"/>
        <w:ind w:firstLineChars="200" w:firstLine="482"/>
        <w:rPr>
          <w:b/>
          <w:sz w:val="24"/>
        </w:rPr>
      </w:pPr>
      <w:r w:rsidRPr="001D1007">
        <w:rPr>
          <w:rFonts w:hAnsi="宋体"/>
          <w:b/>
          <w:sz w:val="24"/>
        </w:rPr>
        <w:t>基金管理人依照恪尽职守、诚实信用、谨慎勤勉的原则管理和运用基金财产，但不保证基金一定盈利，也不保证最低收益。</w:t>
      </w:r>
      <w:r w:rsidRPr="001D1007">
        <w:rPr>
          <w:rFonts w:hint="eastAsia"/>
          <w:b/>
          <w:kern w:val="0"/>
          <w:sz w:val="24"/>
        </w:rPr>
        <w:t>基金的过往业绩并不预示其未来表现。基金管理人提醒投资者基金投资的“买者自负”原则，在做出投资决策后，基金运营状况与基金净值变化引致的投资风险，由投资者自行负担。</w:t>
      </w:r>
      <w:r w:rsidRPr="001D1007">
        <w:rPr>
          <w:rFonts w:hAnsi="宋体"/>
          <w:b/>
          <w:sz w:val="24"/>
        </w:rPr>
        <w:t>投资有风险，投资者在投资本基金之前，请仔细阅读本基金的招募说明书和基金合同，全面认识本基金的风险收益特征和产品特性，并充分考虑自身的风险承受能力，</w:t>
      </w:r>
      <w:r w:rsidRPr="00D73415">
        <w:rPr>
          <w:rFonts w:hAnsi="宋体" w:hint="eastAsia"/>
          <w:b/>
          <w:sz w:val="24"/>
        </w:rPr>
        <w:t>在了解产品情况、听取销售机构适当性匹配意见的基础上，</w:t>
      </w:r>
      <w:r w:rsidRPr="001D1007">
        <w:rPr>
          <w:rFonts w:hAnsi="宋体"/>
          <w:b/>
          <w:sz w:val="24"/>
        </w:rPr>
        <w:t>理性判</w:t>
      </w:r>
      <w:r w:rsidRPr="001D1007">
        <w:rPr>
          <w:rFonts w:hAnsi="宋体"/>
          <w:b/>
          <w:sz w:val="24"/>
        </w:rPr>
        <w:lastRenderedPageBreak/>
        <w:t>断市场，谨慎做出投资决策。</w:t>
      </w:r>
      <w:r w:rsidRPr="00D73415">
        <w:rPr>
          <w:rFonts w:hAnsi="宋体" w:hint="eastAsia"/>
          <w:b/>
          <w:sz w:val="24"/>
        </w:rPr>
        <w:t>基金具体风险评级结果以销售机构提供的评级结果为准。</w:t>
      </w:r>
    </w:p>
    <w:p w:rsidR="00862981" w:rsidRPr="000D7A3F" w:rsidRDefault="00832CA4" w:rsidP="00F64BC9">
      <w:pPr>
        <w:spacing w:line="360" w:lineRule="auto"/>
        <w:ind w:firstLineChars="200" w:firstLine="480"/>
        <w:rPr>
          <w:sz w:val="24"/>
        </w:rPr>
      </w:pPr>
      <w:r w:rsidRPr="000D7A3F">
        <w:rPr>
          <w:sz w:val="24"/>
        </w:rPr>
        <w:t>特此公告</w:t>
      </w:r>
    </w:p>
    <w:p w:rsidR="00862981" w:rsidRDefault="00862981" w:rsidP="00F64BC9">
      <w:pPr>
        <w:spacing w:line="360" w:lineRule="auto"/>
        <w:ind w:firstLineChars="200" w:firstLine="480"/>
        <w:rPr>
          <w:sz w:val="24"/>
        </w:rPr>
      </w:pPr>
    </w:p>
    <w:p w:rsidR="00AA6753" w:rsidRPr="000D7A3F" w:rsidRDefault="00AA6753" w:rsidP="00F64BC9">
      <w:pPr>
        <w:spacing w:line="360" w:lineRule="auto"/>
        <w:ind w:firstLineChars="200" w:firstLine="480"/>
        <w:rPr>
          <w:sz w:val="24"/>
        </w:rPr>
      </w:pPr>
    </w:p>
    <w:p w:rsidR="00FD68CA" w:rsidRPr="000D7A3F" w:rsidRDefault="00832CA4" w:rsidP="00386FAD">
      <w:pPr>
        <w:tabs>
          <w:tab w:val="left" w:pos="10440"/>
        </w:tabs>
        <w:snapToGrid w:val="0"/>
        <w:spacing w:line="360" w:lineRule="auto"/>
        <w:jc w:val="right"/>
        <w:rPr>
          <w:color w:val="000000"/>
          <w:sz w:val="24"/>
        </w:rPr>
      </w:pPr>
      <w:r w:rsidRPr="000D7A3F">
        <w:rPr>
          <w:color w:val="000000"/>
          <w:sz w:val="24"/>
        </w:rPr>
        <w:t>华夏基金管理有限公司</w:t>
      </w:r>
    </w:p>
    <w:p w:rsidR="00EC716C" w:rsidRPr="00F64BC9" w:rsidRDefault="00832CA4" w:rsidP="00386FAD">
      <w:pPr>
        <w:wordWrap w:val="0"/>
        <w:jc w:val="right"/>
        <w:rPr>
          <w:sz w:val="24"/>
        </w:rPr>
      </w:pPr>
      <w:r w:rsidRPr="000D7A3F">
        <w:rPr>
          <w:color w:val="000000"/>
          <w:sz w:val="24"/>
        </w:rPr>
        <w:t>二</w:t>
      </w:r>
      <w:r w:rsidRPr="000D7A3F">
        <w:rPr>
          <w:rFonts w:hint="eastAsia"/>
          <w:color w:val="000000"/>
          <w:sz w:val="24"/>
        </w:rPr>
        <w:t>〇</w:t>
      </w:r>
      <w:r w:rsidRPr="000D7A3F">
        <w:rPr>
          <w:color w:val="000000"/>
          <w:sz w:val="24"/>
        </w:rPr>
        <w:t>二</w:t>
      </w:r>
      <w:r w:rsidR="000B4F99">
        <w:rPr>
          <w:rFonts w:hint="eastAsia"/>
          <w:color w:val="000000"/>
          <w:sz w:val="24"/>
        </w:rPr>
        <w:t>五</w:t>
      </w:r>
      <w:r w:rsidRPr="000D7A3F">
        <w:rPr>
          <w:rFonts w:hint="eastAsia"/>
          <w:color w:val="000000"/>
          <w:sz w:val="24"/>
        </w:rPr>
        <w:t>年</w:t>
      </w:r>
      <w:r w:rsidR="002C593F">
        <w:rPr>
          <w:rFonts w:hint="eastAsia"/>
          <w:color w:val="000000"/>
          <w:sz w:val="24"/>
        </w:rPr>
        <w:t>十一</w:t>
      </w:r>
      <w:r w:rsidRPr="000D7A3F">
        <w:rPr>
          <w:color w:val="000000"/>
          <w:sz w:val="24"/>
        </w:rPr>
        <w:t>月</w:t>
      </w:r>
      <w:r w:rsidR="002C593F">
        <w:rPr>
          <w:rFonts w:hint="eastAsia"/>
          <w:color w:val="000000"/>
          <w:sz w:val="24"/>
        </w:rPr>
        <w:t>十八</w:t>
      </w:r>
      <w:r w:rsidRPr="000D7A3F">
        <w:rPr>
          <w:color w:val="000000"/>
          <w:sz w:val="24"/>
        </w:rPr>
        <w:t>日</w:t>
      </w:r>
    </w:p>
    <w:sectPr w:rsidR="00EC716C" w:rsidRPr="00F64BC9" w:rsidSect="00386FAD">
      <w:headerReference w:type="even" r:id="rId9"/>
      <w:headerReference w:type="default" r:id="rId10"/>
      <w:footerReference w:type="even" r:id="rId11"/>
      <w:footerReference w:type="default" r:id="rId12"/>
      <w:pgSz w:w="11907" w:h="16839" w:code="9"/>
      <w:pgMar w:top="1440" w:right="1800" w:bottom="1440" w:left="1800" w:header="851" w:footer="992" w:gutter="0"/>
      <w:pgNumType w:start="1"/>
      <w:cols w:space="425"/>
      <w:docGrid w:type="lines" w:linePitch="317" w:charSpace="61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C6F" w:rsidRDefault="00B80C6F">
      <w:r>
        <w:separator/>
      </w:r>
    </w:p>
  </w:endnote>
  <w:endnote w:type="continuationSeparator" w:id="0">
    <w:p w:rsidR="00B80C6F" w:rsidRDefault="00B80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24A" w:rsidRDefault="008866F2" w:rsidP="007B685A">
    <w:pPr>
      <w:pStyle w:val="a3"/>
      <w:framePr w:wrap="around" w:vAnchor="text" w:hAnchor="margin" w:xAlign="center" w:y="1"/>
      <w:rPr>
        <w:rStyle w:val="a4"/>
      </w:rPr>
    </w:pPr>
    <w:r>
      <w:rPr>
        <w:rStyle w:val="a4"/>
      </w:rPr>
      <w:fldChar w:fldCharType="begin"/>
    </w:r>
    <w:r w:rsidR="00832CA4">
      <w:rPr>
        <w:rStyle w:val="a4"/>
      </w:rPr>
      <w:instrText xml:space="preserve">PAGE  </w:instrText>
    </w:r>
    <w:r>
      <w:rPr>
        <w:rStyle w:val="a4"/>
      </w:rPr>
      <w:fldChar w:fldCharType="separate"/>
    </w:r>
    <w:r w:rsidR="00832CA4">
      <w:rPr>
        <w:rStyle w:val="a4"/>
        <w:noProof/>
      </w:rPr>
      <w:t>12</w:t>
    </w:r>
    <w:r>
      <w:rPr>
        <w:rStyle w:val="a4"/>
      </w:rPr>
      <w:fldChar w:fldCharType="end"/>
    </w:r>
  </w:p>
  <w:p w:rsidR="00B2424A" w:rsidRDefault="00B2424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24A" w:rsidRDefault="008866F2" w:rsidP="007B685A">
    <w:pPr>
      <w:pStyle w:val="a3"/>
      <w:framePr w:wrap="around" w:vAnchor="text" w:hAnchor="margin" w:xAlign="center" w:y="1"/>
      <w:rPr>
        <w:rStyle w:val="a4"/>
      </w:rPr>
    </w:pPr>
    <w:r>
      <w:rPr>
        <w:rStyle w:val="a4"/>
      </w:rPr>
      <w:fldChar w:fldCharType="begin"/>
    </w:r>
    <w:r w:rsidR="00832CA4">
      <w:rPr>
        <w:rStyle w:val="a4"/>
      </w:rPr>
      <w:instrText xml:space="preserve">PAGE  </w:instrText>
    </w:r>
    <w:r>
      <w:rPr>
        <w:rStyle w:val="a4"/>
      </w:rPr>
      <w:fldChar w:fldCharType="separate"/>
    </w:r>
    <w:r w:rsidR="008734FE">
      <w:rPr>
        <w:rStyle w:val="a4"/>
        <w:noProof/>
      </w:rPr>
      <w:t>1</w:t>
    </w:r>
    <w:r>
      <w:rPr>
        <w:rStyle w:val="a4"/>
      </w:rPr>
      <w:fldChar w:fldCharType="end"/>
    </w:r>
  </w:p>
  <w:p w:rsidR="00B2424A" w:rsidRDefault="00B2424A" w:rsidP="007B685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C6F" w:rsidRDefault="00B80C6F">
      <w:r>
        <w:separator/>
      </w:r>
    </w:p>
  </w:footnote>
  <w:footnote w:type="continuationSeparator" w:id="0">
    <w:p w:rsidR="00B80C6F" w:rsidRDefault="00B80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24A" w:rsidRDefault="00B2424A" w:rsidP="00386FA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24A" w:rsidRDefault="00B2424A" w:rsidP="00386FA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93A67"/>
    <w:multiLevelType w:val="hybridMultilevel"/>
    <w:tmpl w:val="ECD09CE8"/>
    <w:lvl w:ilvl="0" w:tplc="7492770C">
      <w:start w:val="1"/>
      <w:numFmt w:val="decimal"/>
      <w:lvlText w:val="%1、"/>
      <w:lvlJc w:val="left"/>
      <w:pPr>
        <w:ind w:left="360" w:hanging="360"/>
      </w:pPr>
      <w:rPr>
        <w:rFonts w:hint="default"/>
      </w:rPr>
    </w:lvl>
    <w:lvl w:ilvl="1" w:tplc="96CA5CEC" w:tentative="1">
      <w:start w:val="1"/>
      <w:numFmt w:val="lowerLetter"/>
      <w:lvlText w:val="%2)"/>
      <w:lvlJc w:val="left"/>
      <w:pPr>
        <w:ind w:left="840" w:hanging="420"/>
      </w:pPr>
    </w:lvl>
    <w:lvl w:ilvl="2" w:tplc="53E01EBA" w:tentative="1">
      <w:start w:val="1"/>
      <w:numFmt w:val="lowerRoman"/>
      <w:lvlText w:val="%3."/>
      <w:lvlJc w:val="right"/>
      <w:pPr>
        <w:ind w:left="1260" w:hanging="420"/>
      </w:pPr>
    </w:lvl>
    <w:lvl w:ilvl="3" w:tplc="21B68394" w:tentative="1">
      <w:start w:val="1"/>
      <w:numFmt w:val="decimal"/>
      <w:lvlText w:val="%4."/>
      <w:lvlJc w:val="left"/>
      <w:pPr>
        <w:ind w:left="1680" w:hanging="420"/>
      </w:pPr>
    </w:lvl>
    <w:lvl w:ilvl="4" w:tplc="351003F4" w:tentative="1">
      <w:start w:val="1"/>
      <w:numFmt w:val="lowerLetter"/>
      <w:lvlText w:val="%5)"/>
      <w:lvlJc w:val="left"/>
      <w:pPr>
        <w:ind w:left="2100" w:hanging="420"/>
      </w:pPr>
    </w:lvl>
    <w:lvl w:ilvl="5" w:tplc="1AC4591E" w:tentative="1">
      <w:start w:val="1"/>
      <w:numFmt w:val="lowerRoman"/>
      <w:lvlText w:val="%6."/>
      <w:lvlJc w:val="right"/>
      <w:pPr>
        <w:ind w:left="2520" w:hanging="420"/>
      </w:pPr>
    </w:lvl>
    <w:lvl w:ilvl="6" w:tplc="454C00B2" w:tentative="1">
      <w:start w:val="1"/>
      <w:numFmt w:val="decimal"/>
      <w:lvlText w:val="%7."/>
      <w:lvlJc w:val="left"/>
      <w:pPr>
        <w:ind w:left="2940" w:hanging="420"/>
      </w:pPr>
    </w:lvl>
    <w:lvl w:ilvl="7" w:tplc="090EC9A8" w:tentative="1">
      <w:start w:val="1"/>
      <w:numFmt w:val="lowerLetter"/>
      <w:lvlText w:val="%8)"/>
      <w:lvlJc w:val="left"/>
      <w:pPr>
        <w:ind w:left="3360" w:hanging="420"/>
      </w:pPr>
    </w:lvl>
    <w:lvl w:ilvl="8" w:tplc="C2CED54E" w:tentative="1">
      <w:start w:val="1"/>
      <w:numFmt w:val="lowerRoman"/>
      <w:lvlText w:val="%9."/>
      <w:lvlJc w:val="right"/>
      <w:pPr>
        <w:ind w:left="3780" w:hanging="420"/>
      </w:pPr>
    </w:lvl>
  </w:abstractNum>
  <w:abstractNum w:abstractNumId="1">
    <w:nsid w:val="25F140A6"/>
    <w:multiLevelType w:val="hybridMultilevel"/>
    <w:tmpl w:val="3552FD5C"/>
    <w:lvl w:ilvl="0" w:tplc="686EBE20">
      <w:start w:val="1"/>
      <w:numFmt w:val="decimal"/>
      <w:lvlText w:val="%1、"/>
      <w:lvlJc w:val="left"/>
      <w:pPr>
        <w:ind w:left="360" w:hanging="360"/>
      </w:pPr>
      <w:rPr>
        <w:rFonts w:hint="default"/>
      </w:rPr>
    </w:lvl>
    <w:lvl w:ilvl="1" w:tplc="808CFF7C" w:tentative="1">
      <w:start w:val="1"/>
      <w:numFmt w:val="lowerLetter"/>
      <w:lvlText w:val="%2)"/>
      <w:lvlJc w:val="left"/>
      <w:pPr>
        <w:ind w:left="840" w:hanging="420"/>
      </w:pPr>
    </w:lvl>
    <w:lvl w:ilvl="2" w:tplc="04082AA8" w:tentative="1">
      <w:start w:val="1"/>
      <w:numFmt w:val="lowerRoman"/>
      <w:lvlText w:val="%3."/>
      <w:lvlJc w:val="right"/>
      <w:pPr>
        <w:ind w:left="1260" w:hanging="420"/>
      </w:pPr>
    </w:lvl>
    <w:lvl w:ilvl="3" w:tplc="F37213AE" w:tentative="1">
      <w:start w:val="1"/>
      <w:numFmt w:val="decimal"/>
      <w:lvlText w:val="%4."/>
      <w:lvlJc w:val="left"/>
      <w:pPr>
        <w:ind w:left="1680" w:hanging="420"/>
      </w:pPr>
    </w:lvl>
    <w:lvl w:ilvl="4" w:tplc="5A20E6DE" w:tentative="1">
      <w:start w:val="1"/>
      <w:numFmt w:val="lowerLetter"/>
      <w:lvlText w:val="%5)"/>
      <w:lvlJc w:val="left"/>
      <w:pPr>
        <w:ind w:left="2100" w:hanging="420"/>
      </w:pPr>
    </w:lvl>
    <w:lvl w:ilvl="5" w:tplc="508221DA" w:tentative="1">
      <w:start w:val="1"/>
      <w:numFmt w:val="lowerRoman"/>
      <w:lvlText w:val="%6."/>
      <w:lvlJc w:val="right"/>
      <w:pPr>
        <w:ind w:left="2520" w:hanging="420"/>
      </w:pPr>
    </w:lvl>
    <w:lvl w:ilvl="6" w:tplc="253E1F40" w:tentative="1">
      <w:start w:val="1"/>
      <w:numFmt w:val="decimal"/>
      <w:lvlText w:val="%7."/>
      <w:lvlJc w:val="left"/>
      <w:pPr>
        <w:ind w:left="2940" w:hanging="420"/>
      </w:pPr>
    </w:lvl>
    <w:lvl w:ilvl="7" w:tplc="45E6EC58" w:tentative="1">
      <w:start w:val="1"/>
      <w:numFmt w:val="lowerLetter"/>
      <w:lvlText w:val="%8)"/>
      <w:lvlJc w:val="left"/>
      <w:pPr>
        <w:ind w:left="3360" w:hanging="420"/>
      </w:pPr>
    </w:lvl>
    <w:lvl w:ilvl="8" w:tplc="810E5AA2" w:tentative="1">
      <w:start w:val="1"/>
      <w:numFmt w:val="lowerRoman"/>
      <w:lvlText w:val="%9."/>
      <w:lvlJc w:val="right"/>
      <w:pPr>
        <w:ind w:left="3780" w:hanging="420"/>
      </w:pPr>
    </w:lvl>
  </w:abstractNum>
  <w:abstractNum w:abstractNumId="2">
    <w:nsid w:val="45940BE7"/>
    <w:multiLevelType w:val="hybridMultilevel"/>
    <w:tmpl w:val="9DD20C26"/>
    <w:lvl w:ilvl="0" w:tplc="AC326CC0">
      <w:start w:val="1"/>
      <w:numFmt w:val="decimal"/>
      <w:lvlText w:val="%1、"/>
      <w:lvlJc w:val="left"/>
      <w:pPr>
        <w:ind w:left="360" w:hanging="360"/>
      </w:pPr>
      <w:rPr>
        <w:rFonts w:hint="default"/>
      </w:rPr>
    </w:lvl>
    <w:lvl w:ilvl="1" w:tplc="79760878" w:tentative="1">
      <w:start w:val="1"/>
      <w:numFmt w:val="lowerLetter"/>
      <w:lvlText w:val="%2)"/>
      <w:lvlJc w:val="left"/>
      <w:pPr>
        <w:ind w:left="840" w:hanging="420"/>
      </w:pPr>
    </w:lvl>
    <w:lvl w:ilvl="2" w:tplc="5F5CBFA0" w:tentative="1">
      <w:start w:val="1"/>
      <w:numFmt w:val="lowerRoman"/>
      <w:lvlText w:val="%3."/>
      <w:lvlJc w:val="right"/>
      <w:pPr>
        <w:ind w:left="1260" w:hanging="420"/>
      </w:pPr>
    </w:lvl>
    <w:lvl w:ilvl="3" w:tplc="09380B7E" w:tentative="1">
      <w:start w:val="1"/>
      <w:numFmt w:val="decimal"/>
      <w:lvlText w:val="%4."/>
      <w:lvlJc w:val="left"/>
      <w:pPr>
        <w:ind w:left="1680" w:hanging="420"/>
      </w:pPr>
    </w:lvl>
    <w:lvl w:ilvl="4" w:tplc="49DE33DA" w:tentative="1">
      <w:start w:val="1"/>
      <w:numFmt w:val="lowerLetter"/>
      <w:lvlText w:val="%5)"/>
      <w:lvlJc w:val="left"/>
      <w:pPr>
        <w:ind w:left="2100" w:hanging="420"/>
      </w:pPr>
    </w:lvl>
    <w:lvl w:ilvl="5" w:tplc="84A09286" w:tentative="1">
      <w:start w:val="1"/>
      <w:numFmt w:val="lowerRoman"/>
      <w:lvlText w:val="%6."/>
      <w:lvlJc w:val="right"/>
      <w:pPr>
        <w:ind w:left="2520" w:hanging="420"/>
      </w:pPr>
    </w:lvl>
    <w:lvl w:ilvl="6" w:tplc="9B8E2FF2" w:tentative="1">
      <w:start w:val="1"/>
      <w:numFmt w:val="decimal"/>
      <w:lvlText w:val="%7."/>
      <w:lvlJc w:val="left"/>
      <w:pPr>
        <w:ind w:left="2940" w:hanging="420"/>
      </w:pPr>
    </w:lvl>
    <w:lvl w:ilvl="7" w:tplc="BA26E94A" w:tentative="1">
      <w:start w:val="1"/>
      <w:numFmt w:val="lowerLetter"/>
      <w:lvlText w:val="%8)"/>
      <w:lvlJc w:val="left"/>
      <w:pPr>
        <w:ind w:left="3360" w:hanging="420"/>
      </w:pPr>
    </w:lvl>
    <w:lvl w:ilvl="8" w:tplc="7AB4ECA8" w:tentative="1">
      <w:start w:val="1"/>
      <w:numFmt w:val="lowerRoman"/>
      <w:lvlText w:val="%9."/>
      <w:lvlJc w:val="right"/>
      <w:pPr>
        <w:ind w:left="3780" w:hanging="420"/>
      </w:pPr>
    </w:lvl>
  </w:abstractNum>
  <w:abstractNum w:abstractNumId="3">
    <w:nsid w:val="49C545CE"/>
    <w:multiLevelType w:val="hybridMultilevel"/>
    <w:tmpl w:val="3552FD5C"/>
    <w:lvl w:ilvl="0" w:tplc="4E48808A">
      <w:start w:val="1"/>
      <w:numFmt w:val="decimal"/>
      <w:lvlText w:val="%1、"/>
      <w:lvlJc w:val="left"/>
      <w:pPr>
        <w:ind w:left="360" w:hanging="360"/>
      </w:pPr>
      <w:rPr>
        <w:rFonts w:hint="default"/>
      </w:rPr>
    </w:lvl>
    <w:lvl w:ilvl="1" w:tplc="A718C83A" w:tentative="1">
      <w:start w:val="1"/>
      <w:numFmt w:val="lowerLetter"/>
      <w:lvlText w:val="%2)"/>
      <w:lvlJc w:val="left"/>
      <w:pPr>
        <w:ind w:left="840" w:hanging="420"/>
      </w:pPr>
    </w:lvl>
    <w:lvl w:ilvl="2" w:tplc="FB0825BC" w:tentative="1">
      <w:start w:val="1"/>
      <w:numFmt w:val="lowerRoman"/>
      <w:lvlText w:val="%3."/>
      <w:lvlJc w:val="right"/>
      <w:pPr>
        <w:ind w:left="1260" w:hanging="420"/>
      </w:pPr>
    </w:lvl>
    <w:lvl w:ilvl="3" w:tplc="09BCD62C" w:tentative="1">
      <w:start w:val="1"/>
      <w:numFmt w:val="decimal"/>
      <w:lvlText w:val="%4."/>
      <w:lvlJc w:val="left"/>
      <w:pPr>
        <w:ind w:left="1680" w:hanging="420"/>
      </w:pPr>
    </w:lvl>
    <w:lvl w:ilvl="4" w:tplc="ECFC2A92" w:tentative="1">
      <w:start w:val="1"/>
      <w:numFmt w:val="lowerLetter"/>
      <w:lvlText w:val="%5)"/>
      <w:lvlJc w:val="left"/>
      <w:pPr>
        <w:ind w:left="2100" w:hanging="420"/>
      </w:pPr>
    </w:lvl>
    <w:lvl w:ilvl="5" w:tplc="697A034C" w:tentative="1">
      <w:start w:val="1"/>
      <w:numFmt w:val="lowerRoman"/>
      <w:lvlText w:val="%6."/>
      <w:lvlJc w:val="right"/>
      <w:pPr>
        <w:ind w:left="2520" w:hanging="420"/>
      </w:pPr>
    </w:lvl>
    <w:lvl w:ilvl="6" w:tplc="BC34B1DA" w:tentative="1">
      <w:start w:val="1"/>
      <w:numFmt w:val="decimal"/>
      <w:lvlText w:val="%7."/>
      <w:lvlJc w:val="left"/>
      <w:pPr>
        <w:ind w:left="2940" w:hanging="420"/>
      </w:pPr>
    </w:lvl>
    <w:lvl w:ilvl="7" w:tplc="73B672E6" w:tentative="1">
      <w:start w:val="1"/>
      <w:numFmt w:val="lowerLetter"/>
      <w:lvlText w:val="%8)"/>
      <w:lvlJc w:val="left"/>
      <w:pPr>
        <w:ind w:left="3360" w:hanging="420"/>
      </w:pPr>
    </w:lvl>
    <w:lvl w:ilvl="8" w:tplc="73784918"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8CA"/>
    <w:rsid w:val="00001291"/>
    <w:rsid w:val="00003851"/>
    <w:rsid w:val="00003ADC"/>
    <w:rsid w:val="00004AF8"/>
    <w:rsid w:val="00005685"/>
    <w:rsid w:val="0000727F"/>
    <w:rsid w:val="000102D9"/>
    <w:rsid w:val="00010FFE"/>
    <w:rsid w:val="000111B7"/>
    <w:rsid w:val="00013107"/>
    <w:rsid w:val="000137FB"/>
    <w:rsid w:val="00014018"/>
    <w:rsid w:val="00014C23"/>
    <w:rsid w:val="00015328"/>
    <w:rsid w:val="000165D0"/>
    <w:rsid w:val="0001699B"/>
    <w:rsid w:val="00017764"/>
    <w:rsid w:val="00020673"/>
    <w:rsid w:val="0002245C"/>
    <w:rsid w:val="0002258E"/>
    <w:rsid w:val="0002348C"/>
    <w:rsid w:val="0002469B"/>
    <w:rsid w:val="00026BC5"/>
    <w:rsid w:val="00026FDA"/>
    <w:rsid w:val="00027168"/>
    <w:rsid w:val="00030C5B"/>
    <w:rsid w:val="00030E06"/>
    <w:rsid w:val="00030EC5"/>
    <w:rsid w:val="000320AD"/>
    <w:rsid w:val="00032206"/>
    <w:rsid w:val="00032F40"/>
    <w:rsid w:val="00034526"/>
    <w:rsid w:val="00034A16"/>
    <w:rsid w:val="00034C0E"/>
    <w:rsid w:val="00035FC3"/>
    <w:rsid w:val="000408D0"/>
    <w:rsid w:val="00040925"/>
    <w:rsid w:val="000409DE"/>
    <w:rsid w:val="0004105E"/>
    <w:rsid w:val="00041793"/>
    <w:rsid w:val="00042DC9"/>
    <w:rsid w:val="00042E97"/>
    <w:rsid w:val="00043544"/>
    <w:rsid w:val="00043749"/>
    <w:rsid w:val="00044062"/>
    <w:rsid w:val="000459AC"/>
    <w:rsid w:val="00045CF3"/>
    <w:rsid w:val="000466B3"/>
    <w:rsid w:val="000469A6"/>
    <w:rsid w:val="00047205"/>
    <w:rsid w:val="00050C5A"/>
    <w:rsid w:val="000511CF"/>
    <w:rsid w:val="0005170F"/>
    <w:rsid w:val="000523A9"/>
    <w:rsid w:val="00055900"/>
    <w:rsid w:val="00056DBE"/>
    <w:rsid w:val="00057F98"/>
    <w:rsid w:val="00060E46"/>
    <w:rsid w:val="00061506"/>
    <w:rsid w:val="0006199D"/>
    <w:rsid w:val="000636BE"/>
    <w:rsid w:val="00064292"/>
    <w:rsid w:val="00070695"/>
    <w:rsid w:val="00070BCC"/>
    <w:rsid w:val="00070E1B"/>
    <w:rsid w:val="00072F7C"/>
    <w:rsid w:val="00074258"/>
    <w:rsid w:val="000748B2"/>
    <w:rsid w:val="00075562"/>
    <w:rsid w:val="000769B6"/>
    <w:rsid w:val="00077AC9"/>
    <w:rsid w:val="00077F4B"/>
    <w:rsid w:val="00080333"/>
    <w:rsid w:val="00080359"/>
    <w:rsid w:val="00080F02"/>
    <w:rsid w:val="00081304"/>
    <w:rsid w:val="000813F3"/>
    <w:rsid w:val="00082C11"/>
    <w:rsid w:val="00085834"/>
    <w:rsid w:val="00085CFC"/>
    <w:rsid w:val="0008606D"/>
    <w:rsid w:val="00086ED4"/>
    <w:rsid w:val="00087324"/>
    <w:rsid w:val="0009061E"/>
    <w:rsid w:val="000909C8"/>
    <w:rsid w:val="000916CC"/>
    <w:rsid w:val="000931BA"/>
    <w:rsid w:val="0009780A"/>
    <w:rsid w:val="00097E64"/>
    <w:rsid w:val="000A153D"/>
    <w:rsid w:val="000A1AF3"/>
    <w:rsid w:val="000A2D62"/>
    <w:rsid w:val="000A3311"/>
    <w:rsid w:val="000A688B"/>
    <w:rsid w:val="000A6946"/>
    <w:rsid w:val="000B09F2"/>
    <w:rsid w:val="000B0F17"/>
    <w:rsid w:val="000B0F3A"/>
    <w:rsid w:val="000B1032"/>
    <w:rsid w:val="000B29F5"/>
    <w:rsid w:val="000B3006"/>
    <w:rsid w:val="000B3A59"/>
    <w:rsid w:val="000B409A"/>
    <w:rsid w:val="000B4F99"/>
    <w:rsid w:val="000B6CE8"/>
    <w:rsid w:val="000C055E"/>
    <w:rsid w:val="000C1CC9"/>
    <w:rsid w:val="000C32F9"/>
    <w:rsid w:val="000C58F5"/>
    <w:rsid w:val="000C6937"/>
    <w:rsid w:val="000C6B85"/>
    <w:rsid w:val="000C7163"/>
    <w:rsid w:val="000D1788"/>
    <w:rsid w:val="000D1AE0"/>
    <w:rsid w:val="000D1D24"/>
    <w:rsid w:val="000D3D0E"/>
    <w:rsid w:val="000D426B"/>
    <w:rsid w:val="000D7A3F"/>
    <w:rsid w:val="000E09F8"/>
    <w:rsid w:val="000E0E4E"/>
    <w:rsid w:val="000E2567"/>
    <w:rsid w:val="000E281F"/>
    <w:rsid w:val="000E2878"/>
    <w:rsid w:val="000E3390"/>
    <w:rsid w:val="000E444D"/>
    <w:rsid w:val="000E45BC"/>
    <w:rsid w:val="000E4827"/>
    <w:rsid w:val="000E4C11"/>
    <w:rsid w:val="000E4E55"/>
    <w:rsid w:val="000E55A5"/>
    <w:rsid w:val="000E64A6"/>
    <w:rsid w:val="000E79F1"/>
    <w:rsid w:val="000F0820"/>
    <w:rsid w:val="000F3663"/>
    <w:rsid w:val="000F3900"/>
    <w:rsid w:val="000F3DD5"/>
    <w:rsid w:val="000F3EC6"/>
    <w:rsid w:val="000F5A74"/>
    <w:rsid w:val="000F5F87"/>
    <w:rsid w:val="000F6604"/>
    <w:rsid w:val="000F6BA4"/>
    <w:rsid w:val="000F7FE7"/>
    <w:rsid w:val="0010319F"/>
    <w:rsid w:val="0010401D"/>
    <w:rsid w:val="00105069"/>
    <w:rsid w:val="00105157"/>
    <w:rsid w:val="00105DD8"/>
    <w:rsid w:val="001066B4"/>
    <w:rsid w:val="00107B58"/>
    <w:rsid w:val="00107B6A"/>
    <w:rsid w:val="00107DA3"/>
    <w:rsid w:val="00107EDD"/>
    <w:rsid w:val="00111796"/>
    <w:rsid w:val="001122DC"/>
    <w:rsid w:val="00112421"/>
    <w:rsid w:val="00112631"/>
    <w:rsid w:val="00112C28"/>
    <w:rsid w:val="0011565F"/>
    <w:rsid w:val="00120053"/>
    <w:rsid w:val="00120FC0"/>
    <w:rsid w:val="00121C1B"/>
    <w:rsid w:val="0012385B"/>
    <w:rsid w:val="001238A6"/>
    <w:rsid w:val="00123B7A"/>
    <w:rsid w:val="0012416C"/>
    <w:rsid w:val="001243BC"/>
    <w:rsid w:val="00125238"/>
    <w:rsid w:val="0012596E"/>
    <w:rsid w:val="00125BC4"/>
    <w:rsid w:val="00125F94"/>
    <w:rsid w:val="0012661C"/>
    <w:rsid w:val="001266EE"/>
    <w:rsid w:val="00127BD8"/>
    <w:rsid w:val="001316FB"/>
    <w:rsid w:val="001323AE"/>
    <w:rsid w:val="00132633"/>
    <w:rsid w:val="001326A5"/>
    <w:rsid w:val="001328BA"/>
    <w:rsid w:val="0013362C"/>
    <w:rsid w:val="001343F4"/>
    <w:rsid w:val="00135486"/>
    <w:rsid w:val="00135B0B"/>
    <w:rsid w:val="00135C3B"/>
    <w:rsid w:val="00141205"/>
    <w:rsid w:val="00141C80"/>
    <w:rsid w:val="00142792"/>
    <w:rsid w:val="00143454"/>
    <w:rsid w:val="001470A4"/>
    <w:rsid w:val="00147720"/>
    <w:rsid w:val="00147DCA"/>
    <w:rsid w:val="00147FDC"/>
    <w:rsid w:val="00152B63"/>
    <w:rsid w:val="001536FD"/>
    <w:rsid w:val="001552B4"/>
    <w:rsid w:val="00157267"/>
    <w:rsid w:val="00160B11"/>
    <w:rsid w:val="00160FD4"/>
    <w:rsid w:val="001614B1"/>
    <w:rsid w:val="001623EC"/>
    <w:rsid w:val="00162C25"/>
    <w:rsid w:val="00164E69"/>
    <w:rsid w:val="00165D9E"/>
    <w:rsid w:val="00166BC7"/>
    <w:rsid w:val="00166CB5"/>
    <w:rsid w:val="00166D4A"/>
    <w:rsid w:val="00166E36"/>
    <w:rsid w:val="00170FE8"/>
    <w:rsid w:val="0017325C"/>
    <w:rsid w:val="0017492C"/>
    <w:rsid w:val="0017588E"/>
    <w:rsid w:val="00175E4A"/>
    <w:rsid w:val="0017735A"/>
    <w:rsid w:val="00181A06"/>
    <w:rsid w:val="00181AF1"/>
    <w:rsid w:val="001844FF"/>
    <w:rsid w:val="00186B6D"/>
    <w:rsid w:val="00187B33"/>
    <w:rsid w:val="001916EA"/>
    <w:rsid w:val="00192433"/>
    <w:rsid w:val="001956DF"/>
    <w:rsid w:val="00196022"/>
    <w:rsid w:val="0019684A"/>
    <w:rsid w:val="00197467"/>
    <w:rsid w:val="00197E60"/>
    <w:rsid w:val="001A0D30"/>
    <w:rsid w:val="001A1083"/>
    <w:rsid w:val="001A1311"/>
    <w:rsid w:val="001A3401"/>
    <w:rsid w:val="001A4347"/>
    <w:rsid w:val="001A4ACA"/>
    <w:rsid w:val="001A4FC2"/>
    <w:rsid w:val="001A51BA"/>
    <w:rsid w:val="001A6036"/>
    <w:rsid w:val="001A6A53"/>
    <w:rsid w:val="001B09B6"/>
    <w:rsid w:val="001B1833"/>
    <w:rsid w:val="001B2733"/>
    <w:rsid w:val="001B2E6B"/>
    <w:rsid w:val="001B3357"/>
    <w:rsid w:val="001B408F"/>
    <w:rsid w:val="001B4EEE"/>
    <w:rsid w:val="001B65AF"/>
    <w:rsid w:val="001C02E4"/>
    <w:rsid w:val="001C179A"/>
    <w:rsid w:val="001C441D"/>
    <w:rsid w:val="001C4C58"/>
    <w:rsid w:val="001C53E1"/>
    <w:rsid w:val="001C59D2"/>
    <w:rsid w:val="001C67DB"/>
    <w:rsid w:val="001D1007"/>
    <w:rsid w:val="001D14C0"/>
    <w:rsid w:val="001D18B0"/>
    <w:rsid w:val="001D455E"/>
    <w:rsid w:val="001D4C57"/>
    <w:rsid w:val="001D6CDD"/>
    <w:rsid w:val="001D74A1"/>
    <w:rsid w:val="001E07BC"/>
    <w:rsid w:val="001E1626"/>
    <w:rsid w:val="001E1890"/>
    <w:rsid w:val="001E257D"/>
    <w:rsid w:val="001E2D9B"/>
    <w:rsid w:val="001E3268"/>
    <w:rsid w:val="001E41A4"/>
    <w:rsid w:val="001E59F6"/>
    <w:rsid w:val="001E6026"/>
    <w:rsid w:val="001E6256"/>
    <w:rsid w:val="001E65F7"/>
    <w:rsid w:val="001E660A"/>
    <w:rsid w:val="001E67BC"/>
    <w:rsid w:val="001F0FB9"/>
    <w:rsid w:val="001F112F"/>
    <w:rsid w:val="001F2BA0"/>
    <w:rsid w:val="001F478F"/>
    <w:rsid w:val="001F737C"/>
    <w:rsid w:val="001F7A44"/>
    <w:rsid w:val="0020035B"/>
    <w:rsid w:val="00200DC3"/>
    <w:rsid w:val="00202111"/>
    <w:rsid w:val="00202307"/>
    <w:rsid w:val="00203186"/>
    <w:rsid w:val="00203E4B"/>
    <w:rsid w:val="0020444E"/>
    <w:rsid w:val="00210128"/>
    <w:rsid w:val="002102D5"/>
    <w:rsid w:val="00210D1F"/>
    <w:rsid w:val="00210EDB"/>
    <w:rsid w:val="00211340"/>
    <w:rsid w:val="002116D5"/>
    <w:rsid w:val="0021348C"/>
    <w:rsid w:val="00214DA1"/>
    <w:rsid w:val="00216BD3"/>
    <w:rsid w:val="00217296"/>
    <w:rsid w:val="002178A0"/>
    <w:rsid w:val="0022031A"/>
    <w:rsid w:val="002206DF"/>
    <w:rsid w:val="002212C0"/>
    <w:rsid w:val="002214E5"/>
    <w:rsid w:val="00222B6A"/>
    <w:rsid w:val="00223A67"/>
    <w:rsid w:val="00223D5E"/>
    <w:rsid w:val="002240D8"/>
    <w:rsid w:val="00224A5A"/>
    <w:rsid w:val="0022606D"/>
    <w:rsid w:val="00226A14"/>
    <w:rsid w:val="002300BF"/>
    <w:rsid w:val="00231D2B"/>
    <w:rsid w:val="00232187"/>
    <w:rsid w:val="00232ED8"/>
    <w:rsid w:val="0023341F"/>
    <w:rsid w:val="002337DA"/>
    <w:rsid w:val="002341F5"/>
    <w:rsid w:val="002351B7"/>
    <w:rsid w:val="002354BC"/>
    <w:rsid w:val="00237668"/>
    <w:rsid w:val="0024027A"/>
    <w:rsid w:val="00240455"/>
    <w:rsid w:val="002416CC"/>
    <w:rsid w:val="00241833"/>
    <w:rsid w:val="00241F80"/>
    <w:rsid w:val="00242892"/>
    <w:rsid w:val="002429D9"/>
    <w:rsid w:val="002446EE"/>
    <w:rsid w:val="0024569F"/>
    <w:rsid w:val="0025098A"/>
    <w:rsid w:val="00250E14"/>
    <w:rsid w:val="002520A7"/>
    <w:rsid w:val="00252D11"/>
    <w:rsid w:val="00254E4B"/>
    <w:rsid w:val="00257465"/>
    <w:rsid w:val="00257B15"/>
    <w:rsid w:val="00260DA9"/>
    <w:rsid w:val="00261C88"/>
    <w:rsid w:val="00264164"/>
    <w:rsid w:val="00264A74"/>
    <w:rsid w:val="00265AA5"/>
    <w:rsid w:val="00266207"/>
    <w:rsid w:val="00266D3D"/>
    <w:rsid w:val="00270D3E"/>
    <w:rsid w:val="00271F3C"/>
    <w:rsid w:val="00272596"/>
    <w:rsid w:val="002746AE"/>
    <w:rsid w:val="00275208"/>
    <w:rsid w:val="0027572A"/>
    <w:rsid w:val="00276C56"/>
    <w:rsid w:val="00277946"/>
    <w:rsid w:val="002779E1"/>
    <w:rsid w:val="00281892"/>
    <w:rsid w:val="00282D70"/>
    <w:rsid w:val="00286D70"/>
    <w:rsid w:val="00286DD0"/>
    <w:rsid w:val="00287E36"/>
    <w:rsid w:val="002902E0"/>
    <w:rsid w:val="00291D63"/>
    <w:rsid w:val="00291E36"/>
    <w:rsid w:val="00292D9B"/>
    <w:rsid w:val="002951F5"/>
    <w:rsid w:val="00296DA2"/>
    <w:rsid w:val="002A0A8A"/>
    <w:rsid w:val="002A1B96"/>
    <w:rsid w:val="002A1F33"/>
    <w:rsid w:val="002A2A24"/>
    <w:rsid w:val="002A2A7B"/>
    <w:rsid w:val="002A3F51"/>
    <w:rsid w:val="002A5B45"/>
    <w:rsid w:val="002A6712"/>
    <w:rsid w:val="002A6F93"/>
    <w:rsid w:val="002B212B"/>
    <w:rsid w:val="002B21E9"/>
    <w:rsid w:val="002B5396"/>
    <w:rsid w:val="002B7A0D"/>
    <w:rsid w:val="002C030E"/>
    <w:rsid w:val="002C05A9"/>
    <w:rsid w:val="002C0D04"/>
    <w:rsid w:val="002C1109"/>
    <w:rsid w:val="002C11BB"/>
    <w:rsid w:val="002C123B"/>
    <w:rsid w:val="002C146F"/>
    <w:rsid w:val="002C2799"/>
    <w:rsid w:val="002C3F1D"/>
    <w:rsid w:val="002C51AA"/>
    <w:rsid w:val="002C593F"/>
    <w:rsid w:val="002C6381"/>
    <w:rsid w:val="002C71C7"/>
    <w:rsid w:val="002D0CD1"/>
    <w:rsid w:val="002D1392"/>
    <w:rsid w:val="002D546E"/>
    <w:rsid w:val="002D57F9"/>
    <w:rsid w:val="002D75C6"/>
    <w:rsid w:val="002D7C7E"/>
    <w:rsid w:val="002E00D5"/>
    <w:rsid w:val="002E151E"/>
    <w:rsid w:val="002E303B"/>
    <w:rsid w:val="002E3D41"/>
    <w:rsid w:val="002E690C"/>
    <w:rsid w:val="002E7C15"/>
    <w:rsid w:val="002F0725"/>
    <w:rsid w:val="002F2AA3"/>
    <w:rsid w:val="002F374D"/>
    <w:rsid w:val="002F40C6"/>
    <w:rsid w:val="002F5151"/>
    <w:rsid w:val="002F567E"/>
    <w:rsid w:val="00301B04"/>
    <w:rsid w:val="003040BA"/>
    <w:rsid w:val="0030648D"/>
    <w:rsid w:val="00310D13"/>
    <w:rsid w:val="003136EF"/>
    <w:rsid w:val="00314F5C"/>
    <w:rsid w:val="00315B4B"/>
    <w:rsid w:val="00320133"/>
    <w:rsid w:val="00321AAF"/>
    <w:rsid w:val="003221B8"/>
    <w:rsid w:val="00322646"/>
    <w:rsid w:val="00323543"/>
    <w:rsid w:val="003236F6"/>
    <w:rsid w:val="00324F34"/>
    <w:rsid w:val="00325667"/>
    <w:rsid w:val="00326669"/>
    <w:rsid w:val="003268A4"/>
    <w:rsid w:val="003279C4"/>
    <w:rsid w:val="00331C8E"/>
    <w:rsid w:val="00331D91"/>
    <w:rsid w:val="0033507F"/>
    <w:rsid w:val="003352E8"/>
    <w:rsid w:val="00335F4F"/>
    <w:rsid w:val="003370D9"/>
    <w:rsid w:val="003374A1"/>
    <w:rsid w:val="003375FF"/>
    <w:rsid w:val="003401EF"/>
    <w:rsid w:val="00341621"/>
    <w:rsid w:val="00341DF9"/>
    <w:rsid w:val="00342329"/>
    <w:rsid w:val="00342DA5"/>
    <w:rsid w:val="00342E85"/>
    <w:rsid w:val="0034335E"/>
    <w:rsid w:val="00346382"/>
    <w:rsid w:val="003469E0"/>
    <w:rsid w:val="0034786C"/>
    <w:rsid w:val="00347C1A"/>
    <w:rsid w:val="00351C59"/>
    <w:rsid w:val="00352840"/>
    <w:rsid w:val="00352BE1"/>
    <w:rsid w:val="00352FC2"/>
    <w:rsid w:val="0035407A"/>
    <w:rsid w:val="00355C9D"/>
    <w:rsid w:val="00356528"/>
    <w:rsid w:val="00361BD1"/>
    <w:rsid w:val="00362A06"/>
    <w:rsid w:val="003639D4"/>
    <w:rsid w:val="00364CB3"/>
    <w:rsid w:val="00364F91"/>
    <w:rsid w:val="00365300"/>
    <w:rsid w:val="00365A5B"/>
    <w:rsid w:val="00366A36"/>
    <w:rsid w:val="00366EF3"/>
    <w:rsid w:val="0036702B"/>
    <w:rsid w:val="0036725E"/>
    <w:rsid w:val="003673D3"/>
    <w:rsid w:val="00367FD8"/>
    <w:rsid w:val="0037012F"/>
    <w:rsid w:val="00370983"/>
    <w:rsid w:val="003726BE"/>
    <w:rsid w:val="00373540"/>
    <w:rsid w:val="00376181"/>
    <w:rsid w:val="00376B7C"/>
    <w:rsid w:val="00377593"/>
    <w:rsid w:val="00377B5D"/>
    <w:rsid w:val="00380529"/>
    <w:rsid w:val="003814BB"/>
    <w:rsid w:val="00382288"/>
    <w:rsid w:val="003838F0"/>
    <w:rsid w:val="0038448F"/>
    <w:rsid w:val="00385122"/>
    <w:rsid w:val="00386FAD"/>
    <w:rsid w:val="00390406"/>
    <w:rsid w:val="00391C07"/>
    <w:rsid w:val="0039286D"/>
    <w:rsid w:val="00394F37"/>
    <w:rsid w:val="0039567A"/>
    <w:rsid w:val="00395D5E"/>
    <w:rsid w:val="0039710B"/>
    <w:rsid w:val="003A069D"/>
    <w:rsid w:val="003A1692"/>
    <w:rsid w:val="003A16D9"/>
    <w:rsid w:val="003A17FE"/>
    <w:rsid w:val="003A233B"/>
    <w:rsid w:val="003A4597"/>
    <w:rsid w:val="003A4D48"/>
    <w:rsid w:val="003A4E77"/>
    <w:rsid w:val="003B1B1B"/>
    <w:rsid w:val="003B1E51"/>
    <w:rsid w:val="003B2FC6"/>
    <w:rsid w:val="003B61BD"/>
    <w:rsid w:val="003C045A"/>
    <w:rsid w:val="003C0A67"/>
    <w:rsid w:val="003C1613"/>
    <w:rsid w:val="003C3448"/>
    <w:rsid w:val="003C353F"/>
    <w:rsid w:val="003C3DA7"/>
    <w:rsid w:val="003C4E5F"/>
    <w:rsid w:val="003C5051"/>
    <w:rsid w:val="003C59BA"/>
    <w:rsid w:val="003C6073"/>
    <w:rsid w:val="003C607E"/>
    <w:rsid w:val="003D0B06"/>
    <w:rsid w:val="003D0BFD"/>
    <w:rsid w:val="003D30F9"/>
    <w:rsid w:val="003D32E7"/>
    <w:rsid w:val="003D37D9"/>
    <w:rsid w:val="003D5EAA"/>
    <w:rsid w:val="003E0167"/>
    <w:rsid w:val="003E3DC3"/>
    <w:rsid w:val="003E48B5"/>
    <w:rsid w:val="003E76BD"/>
    <w:rsid w:val="003E77C4"/>
    <w:rsid w:val="003F169E"/>
    <w:rsid w:val="003F278B"/>
    <w:rsid w:val="003F2EB6"/>
    <w:rsid w:val="003F3E8E"/>
    <w:rsid w:val="003F481C"/>
    <w:rsid w:val="003F62F8"/>
    <w:rsid w:val="003F64BE"/>
    <w:rsid w:val="003F6B64"/>
    <w:rsid w:val="003F7FBF"/>
    <w:rsid w:val="00401654"/>
    <w:rsid w:val="00401E8F"/>
    <w:rsid w:val="0040249D"/>
    <w:rsid w:val="00403BB9"/>
    <w:rsid w:val="0040490A"/>
    <w:rsid w:val="00406EEC"/>
    <w:rsid w:val="004114EE"/>
    <w:rsid w:val="00412301"/>
    <w:rsid w:val="0041236B"/>
    <w:rsid w:val="0041302E"/>
    <w:rsid w:val="00414891"/>
    <w:rsid w:val="00415134"/>
    <w:rsid w:val="00415B8E"/>
    <w:rsid w:val="00416AD4"/>
    <w:rsid w:val="004176AD"/>
    <w:rsid w:val="00417E49"/>
    <w:rsid w:val="00417FEB"/>
    <w:rsid w:val="00423A07"/>
    <w:rsid w:val="00424FDA"/>
    <w:rsid w:val="00425338"/>
    <w:rsid w:val="004258A7"/>
    <w:rsid w:val="00425B6E"/>
    <w:rsid w:val="00425FA8"/>
    <w:rsid w:val="0042725B"/>
    <w:rsid w:val="004301D7"/>
    <w:rsid w:val="00430BD5"/>
    <w:rsid w:val="00431198"/>
    <w:rsid w:val="00432503"/>
    <w:rsid w:val="00432AA0"/>
    <w:rsid w:val="00435708"/>
    <w:rsid w:val="00435C1A"/>
    <w:rsid w:val="00435E5D"/>
    <w:rsid w:val="00435F07"/>
    <w:rsid w:val="004370B1"/>
    <w:rsid w:val="004407AB"/>
    <w:rsid w:val="00441036"/>
    <w:rsid w:val="00441C99"/>
    <w:rsid w:val="0044328C"/>
    <w:rsid w:val="00443675"/>
    <w:rsid w:val="0044587C"/>
    <w:rsid w:val="00445B37"/>
    <w:rsid w:val="0044657B"/>
    <w:rsid w:val="0044680A"/>
    <w:rsid w:val="00447E37"/>
    <w:rsid w:val="00451A85"/>
    <w:rsid w:val="00452B1A"/>
    <w:rsid w:val="00452C3A"/>
    <w:rsid w:val="00454719"/>
    <w:rsid w:val="00454DE2"/>
    <w:rsid w:val="004563A6"/>
    <w:rsid w:val="004566DF"/>
    <w:rsid w:val="00457812"/>
    <w:rsid w:val="00457D7B"/>
    <w:rsid w:val="0046078B"/>
    <w:rsid w:val="004621CE"/>
    <w:rsid w:val="00470C85"/>
    <w:rsid w:val="0047227D"/>
    <w:rsid w:val="004728EC"/>
    <w:rsid w:val="00472BA4"/>
    <w:rsid w:val="00472F05"/>
    <w:rsid w:val="0047397A"/>
    <w:rsid w:val="0047472C"/>
    <w:rsid w:val="00474FDC"/>
    <w:rsid w:val="004753AC"/>
    <w:rsid w:val="0047662A"/>
    <w:rsid w:val="00480E28"/>
    <w:rsid w:val="00481FE0"/>
    <w:rsid w:val="004822F3"/>
    <w:rsid w:val="004824AB"/>
    <w:rsid w:val="00482868"/>
    <w:rsid w:val="00482EA9"/>
    <w:rsid w:val="0048502E"/>
    <w:rsid w:val="004872FE"/>
    <w:rsid w:val="0049192F"/>
    <w:rsid w:val="004925DE"/>
    <w:rsid w:val="0049281A"/>
    <w:rsid w:val="00493E4C"/>
    <w:rsid w:val="0049483F"/>
    <w:rsid w:val="00494B48"/>
    <w:rsid w:val="00494E43"/>
    <w:rsid w:val="00495CE4"/>
    <w:rsid w:val="00497073"/>
    <w:rsid w:val="004A2999"/>
    <w:rsid w:val="004A3C12"/>
    <w:rsid w:val="004A407E"/>
    <w:rsid w:val="004A47B2"/>
    <w:rsid w:val="004A511B"/>
    <w:rsid w:val="004A5BF2"/>
    <w:rsid w:val="004A7653"/>
    <w:rsid w:val="004B07AE"/>
    <w:rsid w:val="004B0C4B"/>
    <w:rsid w:val="004B244F"/>
    <w:rsid w:val="004B383F"/>
    <w:rsid w:val="004B3ED8"/>
    <w:rsid w:val="004B46D8"/>
    <w:rsid w:val="004B59CF"/>
    <w:rsid w:val="004B65DA"/>
    <w:rsid w:val="004B7CB9"/>
    <w:rsid w:val="004C1475"/>
    <w:rsid w:val="004C216C"/>
    <w:rsid w:val="004C3024"/>
    <w:rsid w:val="004C47BD"/>
    <w:rsid w:val="004C4D28"/>
    <w:rsid w:val="004C5E5F"/>
    <w:rsid w:val="004C6C80"/>
    <w:rsid w:val="004C720B"/>
    <w:rsid w:val="004C78B0"/>
    <w:rsid w:val="004D190F"/>
    <w:rsid w:val="004D2BEE"/>
    <w:rsid w:val="004D31BA"/>
    <w:rsid w:val="004D3DA0"/>
    <w:rsid w:val="004D4B7F"/>
    <w:rsid w:val="004D5680"/>
    <w:rsid w:val="004D5B45"/>
    <w:rsid w:val="004D6469"/>
    <w:rsid w:val="004D70F0"/>
    <w:rsid w:val="004E0542"/>
    <w:rsid w:val="004E1E2D"/>
    <w:rsid w:val="004E222F"/>
    <w:rsid w:val="004E28DD"/>
    <w:rsid w:val="004E307C"/>
    <w:rsid w:val="004E40E1"/>
    <w:rsid w:val="004E5220"/>
    <w:rsid w:val="004E5D43"/>
    <w:rsid w:val="004E6BDE"/>
    <w:rsid w:val="004E7342"/>
    <w:rsid w:val="004F13B4"/>
    <w:rsid w:val="004F2076"/>
    <w:rsid w:val="004F2605"/>
    <w:rsid w:val="004F3B3A"/>
    <w:rsid w:val="004F47F1"/>
    <w:rsid w:val="004F4AE4"/>
    <w:rsid w:val="004F5152"/>
    <w:rsid w:val="004F56A8"/>
    <w:rsid w:val="004F6B9C"/>
    <w:rsid w:val="004F6FB1"/>
    <w:rsid w:val="004F7158"/>
    <w:rsid w:val="004F7BEC"/>
    <w:rsid w:val="004F7DDC"/>
    <w:rsid w:val="00501339"/>
    <w:rsid w:val="005029BE"/>
    <w:rsid w:val="00503706"/>
    <w:rsid w:val="00504838"/>
    <w:rsid w:val="00504F7E"/>
    <w:rsid w:val="0050517F"/>
    <w:rsid w:val="0050533A"/>
    <w:rsid w:val="005065A9"/>
    <w:rsid w:val="00506B85"/>
    <w:rsid w:val="00506D78"/>
    <w:rsid w:val="005078F5"/>
    <w:rsid w:val="00511E8E"/>
    <w:rsid w:val="00512102"/>
    <w:rsid w:val="005121F9"/>
    <w:rsid w:val="00512D57"/>
    <w:rsid w:val="0051493B"/>
    <w:rsid w:val="00515280"/>
    <w:rsid w:val="00515A66"/>
    <w:rsid w:val="00515CAD"/>
    <w:rsid w:val="005160B5"/>
    <w:rsid w:val="00521907"/>
    <w:rsid w:val="00521CB9"/>
    <w:rsid w:val="00523099"/>
    <w:rsid w:val="00524BDC"/>
    <w:rsid w:val="00524DFB"/>
    <w:rsid w:val="00530C56"/>
    <w:rsid w:val="00532320"/>
    <w:rsid w:val="00535CE7"/>
    <w:rsid w:val="00535FC1"/>
    <w:rsid w:val="00536B93"/>
    <w:rsid w:val="00536DFA"/>
    <w:rsid w:val="005374B7"/>
    <w:rsid w:val="00542534"/>
    <w:rsid w:val="00542A96"/>
    <w:rsid w:val="00542E7D"/>
    <w:rsid w:val="0054339A"/>
    <w:rsid w:val="00545BA8"/>
    <w:rsid w:val="00550932"/>
    <w:rsid w:val="00554AF0"/>
    <w:rsid w:val="00555F33"/>
    <w:rsid w:val="005562D3"/>
    <w:rsid w:val="00556EC1"/>
    <w:rsid w:val="0056012D"/>
    <w:rsid w:val="00560EE8"/>
    <w:rsid w:val="00561506"/>
    <w:rsid w:val="0056169A"/>
    <w:rsid w:val="00561C76"/>
    <w:rsid w:val="00562234"/>
    <w:rsid w:val="00562636"/>
    <w:rsid w:val="005665D7"/>
    <w:rsid w:val="00566D81"/>
    <w:rsid w:val="00566F6A"/>
    <w:rsid w:val="005706D0"/>
    <w:rsid w:val="00571DFE"/>
    <w:rsid w:val="0057263F"/>
    <w:rsid w:val="00573B58"/>
    <w:rsid w:val="00575D71"/>
    <w:rsid w:val="00580423"/>
    <w:rsid w:val="00581DCD"/>
    <w:rsid w:val="00582102"/>
    <w:rsid w:val="0058251B"/>
    <w:rsid w:val="005831CC"/>
    <w:rsid w:val="005858D7"/>
    <w:rsid w:val="00585C46"/>
    <w:rsid w:val="00586EA5"/>
    <w:rsid w:val="00587B13"/>
    <w:rsid w:val="0059309A"/>
    <w:rsid w:val="00594782"/>
    <w:rsid w:val="00595466"/>
    <w:rsid w:val="005968F1"/>
    <w:rsid w:val="005972C9"/>
    <w:rsid w:val="0059798E"/>
    <w:rsid w:val="005A0CBD"/>
    <w:rsid w:val="005A16B2"/>
    <w:rsid w:val="005A5A5E"/>
    <w:rsid w:val="005A6F57"/>
    <w:rsid w:val="005B0CC6"/>
    <w:rsid w:val="005B2CEA"/>
    <w:rsid w:val="005B3629"/>
    <w:rsid w:val="005B38D4"/>
    <w:rsid w:val="005B545D"/>
    <w:rsid w:val="005B6A01"/>
    <w:rsid w:val="005B6A38"/>
    <w:rsid w:val="005B7256"/>
    <w:rsid w:val="005B75AD"/>
    <w:rsid w:val="005B7C44"/>
    <w:rsid w:val="005C0597"/>
    <w:rsid w:val="005C05ED"/>
    <w:rsid w:val="005C2CE4"/>
    <w:rsid w:val="005C3040"/>
    <w:rsid w:val="005C5E23"/>
    <w:rsid w:val="005C68B3"/>
    <w:rsid w:val="005C7D66"/>
    <w:rsid w:val="005D28D2"/>
    <w:rsid w:val="005D29D5"/>
    <w:rsid w:val="005D2FA2"/>
    <w:rsid w:val="005D3690"/>
    <w:rsid w:val="005D3C71"/>
    <w:rsid w:val="005D4605"/>
    <w:rsid w:val="005D4AE5"/>
    <w:rsid w:val="005D554D"/>
    <w:rsid w:val="005D5911"/>
    <w:rsid w:val="005D64D1"/>
    <w:rsid w:val="005E0E92"/>
    <w:rsid w:val="005E57ED"/>
    <w:rsid w:val="005E6EF3"/>
    <w:rsid w:val="005F0A7E"/>
    <w:rsid w:val="005F1A4E"/>
    <w:rsid w:val="005F35C1"/>
    <w:rsid w:val="005F4731"/>
    <w:rsid w:val="005F6705"/>
    <w:rsid w:val="005F7896"/>
    <w:rsid w:val="006013FA"/>
    <w:rsid w:val="00601E4F"/>
    <w:rsid w:val="00601FC2"/>
    <w:rsid w:val="00602E0E"/>
    <w:rsid w:val="00603244"/>
    <w:rsid w:val="00603BA2"/>
    <w:rsid w:val="00603CC9"/>
    <w:rsid w:val="00603FB3"/>
    <w:rsid w:val="006040AA"/>
    <w:rsid w:val="00606CEC"/>
    <w:rsid w:val="00607370"/>
    <w:rsid w:val="00611631"/>
    <w:rsid w:val="00611D55"/>
    <w:rsid w:val="00612B5A"/>
    <w:rsid w:val="00612C84"/>
    <w:rsid w:val="006146E3"/>
    <w:rsid w:val="00617AF0"/>
    <w:rsid w:val="00617B8E"/>
    <w:rsid w:val="0062157D"/>
    <w:rsid w:val="00623244"/>
    <w:rsid w:val="00623F30"/>
    <w:rsid w:val="00624175"/>
    <w:rsid w:val="006242C6"/>
    <w:rsid w:val="00624392"/>
    <w:rsid w:val="00626989"/>
    <w:rsid w:val="00627936"/>
    <w:rsid w:val="00627C70"/>
    <w:rsid w:val="0063009F"/>
    <w:rsid w:val="00631018"/>
    <w:rsid w:val="0063137D"/>
    <w:rsid w:val="00632A59"/>
    <w:rsid w:val="00633069"/>
    <w:rsid w:val="00634B30"/>
    <w:rsid w:val="00635A2A"/>
    <w:rsid w:val="00636AD2"/>
    <w:rsid w:val="006372C9"/>
    <w:rsid w:val="0063797F"/>
    <w:rsid w:val="00641575"/>
    <w:rsid w:val="00641FF8"/>
    <w:rsid w:val="00642CF0"/>
    <w:rsid w:val="00643302"/>
    <w:rsid w:val="0064339D"/>
    <w:rsid w:val="006438E6"/>
    <w:rsid w:val="0064511B"/>
    <w:rsid w:val="00646CD0"/>
    <w:rsid w:val="00652902"/>
    <w:rsid w:val="006535F1"/>
    <w:rsid w:val="00653A00"/>
    <w:rsid w:val="00653AAF"/>
    <w:rsid w:val="00653C0C"/>
    <w:rsid w:val="00655851"/>
    <w:rsid w:val="00660996"/>
    <w:rsid w:val="00662430"/>
    <w:rsid w:val="006624C2"/>
    <w:rsid w:val="00662874"/>
    <w:rsid w:val="00664A87"/>
    <w:rsid w:val="00666749"/>
    <w:rsid w:val="00666CBB"/>
    <w:rsid w:val="00675C58"/>
    <w:rsid w:val="00676149"/>
    <w:rsid w:val="0067695C"/>
    <w:rsid w:val="0067780B"/>
    <w:rsid w:val="006810E2"/>
    <w:rsid w:val="00682753"/>
    <w:rsid w:val="00683714"/>
    <w:rsid w:val="00683901"/>
    <w:rsid w:val="00684CC0"/>
    <w:rsid w:val="00684DC7"/>
    <w:rsid w:val="006912B0"/>
    <w:rsid w:val="00691FAD"/>
    <w:rsid w:val="00692225"/>
    <w:rsid w:val="006929B4"/>
    <w:rsid w:val="006930A0"/>
    <w:rsid w:val="0069351F"/>
    <w:rsid w:val="00694504"/>
    <w:rsid w:val="00694762"/>
    <w:rsid w:val="00694AD5"/>
    <w:rsid w:val="0069568E"/>
    <w:rsid w:val="006A0155"/>
    <w:rsid w:val="006A116A"/>
    <w:rsid w:val="006A2573"/>
    <w:rsid w:val="006A2F49"/>
    <w:rsid w:val="006A6354"/>
    <w:rsid w:val="006A6E93"/>
    <w:rsid w:val="006B0C73"/>
    <w:rsid w:val="006B26C5"/>
    <w:rsid w:val="006B3EE9"/>
    <w:rsid w:val="006B6A3C"/>
    <w:rsid w:val="006C039C"/>
    <w:rsid w:val="006C10D6"/>
    <w:rsid w:val="006C1B79"/>
    <w:rsid w:val="006C1FDC"/>
    <w:rsid w:val="006C317F"/>
    <w:rsid w:val="006C42A8"/>
    <w:rsid w:val="006C45E0"/>
    <w:rsid w:val="006C7CF1"/>
    <w:rsid w:val="006D0410"/>
    <w:rsid w:val="006D0E59"/>
    <w:rsid w:val="006D1154"/>
    <w:rsid w:val="006D1C11"/>
    <w:rsid w:val="006D517E"/>
    <w:rsid w:val="006D544B"/>
    <w:rsid w:val="006D5F1E"/>
    <w:rsid w:val="006D664C"/>
    <w:rsid w:val="006D68F2"/>
    <w:rsid w:val="006D717A"/>
    <w:rsid w:val="006D7833"/>
    <w:rsid w:val="006D7DE7"/>
    <w:rsid w:val="006E017D"/>
    <w:rsid w:val="006E07E7"/>
    <w:rsid w:val="006E10C5"/>
    <w:rsid w:val="006E2C15"/>
    <w:rsid w:val="006E33C5"/>
    <w:rsid w:val="006E5692"/>
    <w:rsid w:val="006E74AB"/>
    <w:rsid w:val="006F0904"/>
    <w:rsid w:val="006F0ABA"/>
    <w:rsid w:val="006F1DE8"/>
    <w:rsid w:val="006F2513"/>
    <w:rsid w:val="006F2D01"/>
    <w:rsid w:val="006F399D"/>
    <w:rsid w:val="006F3B92"/>
    <w:rsid w:val="006F40BD"/>
    <w:rsid w:val="006F580D"/>
    <w:rsid w:val="006F7610"/>
    <w:rsid w:val="006F7B98"/>
    <w:rsid w:val="007029A7"/>
    <w:rsid w:val="00702B4C"/>
    <w:rsid w:val="00703D26"/>
    <w:rsid w:val="00705596"/>
    <w:rsid w:val="007055FA"/>
    <w:rsid w:val="007061D0"/>
    <w:rsid w:val="00706CB6"/>
    <w:rsid w:val="00710BDA"/>
    <w:rsid w:val="00711304"/>
    <w:rsid w:val="00711505"/>
    <w:rsid w:val="0071228B"/>
    <w:rsid w:val="0071369A"/>
    <w:rsid w:val="00713965"/>
    <w:rsid w:val="007142DE"/>
    <w:rsid w:val="00714D50"/>
    <w:rsid w:val="007154B4"/>
    <w:rsid w:val="00721CF2"/>
    <w:rsid w:val="007233EC"/>
    <w:rsid w:val="007239C7"/>
    <w:rsid w:val="00724989"/>
    <w:rsid w:val="00725B5C"/>
    <w:rsid w:val="00725F58"/>
    <w:rsid w:val="00726FE4"/>
    <w:rsid w:val="00731437"/>
    <w:rsid w:val="007316FD"/>
    <w:rsid w:val="00732134"/>
    <w:rsid w:val="0073231C"/>
    <w:rsid w:val="007350A7"/>
    <w:rsid w:val="00736145"/>
    <w:rsid w:val="007371AF"/>
    <w:rsid w:val="00737500"/>
    <w:rsid w:val="00740120"/>
    <w:rsid w:val="00741A0F"/>
    <w:rsid w:val="00741C31"/>
    <w:rsid w:val="007423C8"/>
    <w:rsid w:val="0074304B"/>
    <w:rsid w:val="00744377"/>
    <w:rsid w:val="0074490C"/>
    <w:rsid w:val="007456A8"/>
    <w:rsid w:val="00745A3A"/>
    <w:rsid w:val="00747BF8"/>
    <w:rsid w:val="00747C80"/>
    <w:rsid w:val="0075036F"/>
    <w:rsid w:val="00750559"/>
    <w:rsid w:val="00751702"/>
    <w:rsid w:val="007526D8"/>
    <w:rsid w:val="00754718"/>
    <w:rsid w:val="007570E2"/>
    <w:rsid w:val="00760513"/>
    <w:rsid w:val="00760C06"/>
    <w:rsid w:val="00760C5F"/>
    <w:rsid w:val="00761071"/>
    <w:rsid w:val="00761AC5"/>
    <w:rsid w:val="007631F1"/>
    <w:rsid w:val="0076630D"/>
    <w:rsid w:val="00766502"/>
    <w:rsid w:val="007673BB"/>
    <w:rsid w:val="0077018C"/>
    <w:rsid w:val="00771EFA"/>
    <w:rsid w:val="00772DC9"/>
    <w:rsid w:val="0077426C"/>
    <w:rsid w:val="00774AE4"/>
    <w:rsid w:val="00774EE1"/>
    <w:rsid w:val="00776B8A"/>
    <w:rsid w:val="00777D72"/>
    <w:rsid w:val="00782AAD"/>
    <w:rsid w:val="00782FA8"/>
    <w:rsid w:val="00783BA0"/>
    <w:rsid w:val="007842BB"/>
    <w:rsid w:val="007845EC"/>
    <w:rsid w:val="00786F24"/>
    <w:rsid w:val="00790884"/>
    <w:rsid w:val="0079093D"/>
    <w:rsid w:val="00792056"/>
    <w:rsid w:val="00793A35"/>
    <w:rsid w:val="00793BF1"/>
    <w:rsid w:val="0079491F"/>
    <w:rsid w:val="00795694"/>
    <w:rsid w:val="007A1794"/>
    <w:rsid w:val="007A3B71"/>
    <w:rsid w:val="007A4488"/>
    <w:rsid w:val="007A454B"/>
    <w:rsid w:val="007A5CC9"/>
    <w:rsid w:val="007A6285"/>
    <w:rsid w:val="007A6B29"/>
    <w:rsid w:val="007A726D"/>
    <w:rsid w:val="007B0A9B"/>
    <w:rsid w:val="007B1209"/>
    <w:rsid w:val="007B12BE"/>
    <w:rsid w:val="007B2C57"/>
    <w:rsid w:val="007B2E1C"/>
    <w:rsid w:val="007B5A43"/>
    <w:rsid w:val="007B685A"/>
    <w:rsid w:val="007C1255"/>
    <w:rsid w:val="007C324C"/>
    <w:rsid w:val="007C40B9"/>
    <w:rsid w:val="007C47EF"/>
    <w:rsid w:val="007C71E2"/>
    <w:rsid w:val="007C7E69"/>
    <w:rsid w:val="007D3E30"/>
    <w:rsid w:val="007D42BB"/>
    <w:rsid w:val="007D5521"/>
    <w:rsid w:val="007E04A9"/>
    <w:rsid w:val="007E29C1"/>
    <w:rsid w:val="007E2B45"/>
    <w:rsid w:val="007E3593"/>
    <w:rsid w:val="007E3B5F"/>
    <w:rsid w:val="007E5523"/>
    <w:rsid w:val="007E60A0"/>
    <w:rsid w:val="007E6E54"/>
    <w:rsid w:val="007E700E"/>
    <w:rsid w:val="007F08AA"/>
    <w:rsid w:val="007F1F2F"/>
    <w:rsid w:val="007F20FB"/>
    <w:rsid w:val="007F3E1F"/>
    <w:rsid w:val="007F5842"/>
    <w:rsid w:val="007F63C4"/>
    <w:rsid w:val="007F70A4"/>
    <w:rsid w:val="007F7938"/>
    <w:rsid w:val="00800B9A"/>
    <w:rsid w:val="00802257"/>
    <w:rsid w:val="008031B4"/>
    <w:rsid w:val="00803398"/>
    <w:rsid w:val="00803A49"/>
    <w:rsid w:val="00805D42"/>
    <w:rsid w:val="00806120"/>
    <w:rsid w:val="008066DC"/>
    <w:rsid w:val="0080746C"/>
    <w:rsid w:val="00811061"/>
    <w:rsid w:val="00812BD4"/>
    <w:rsid w:val="00813EA9"/>
    <w:rsid w:val="0081482F"/>
    <w:rsid w:val="00815FDE"/>
    <w:rsid w:val="00816AEA"/>
    <w:rsid w:val="00816D3E"/>
    <w:rsid w:val="00816FD8"/>
    <w:rsid w:val="00820378"/>
    <w:rsid w:val="008208EC"/>
    <w:rsid w:val="00820C05"/>
    <w:rsid w:val="00821B1C"/>
    <w:rsid w:val="00822044"/>
    <w:rsid w:val="0082642A"/>
    <w:rsid w:val="00826AA9"/>
    <w:rsid w:val="00827DCE"/>
    <w:rsid w:val="00830B39"/>
    <w:rsid w:val="00831D76"/>
    <w:rsid w:val="00832512"/>
    <w:rsid w:val="00832CA4"/>
    <w:rsid w:val="00833416"/>
    <w:rsid w:val="00834731"/>
    <w:rsid w:val="00836D8D"/>
    <w:rsid w:val="00837899"/>
    <w:rsid w:val="00837AF5"/>
    <w:rsid w:val="00841AE1"/>
    <w:rsid w:val="00841C11"/>
    <w:rsid w:val="0084328B"/>
    <w:rsid w:val="00843427"/>
    <w:rsid w:val="00845367"/>
    <w:rsid w:val="00845C6A"/>
    <w:rsid w:val="00846058"/>
    <w:rsid w:val="0084653A"/>
    <w:rsid w:val="00847024"/>
    <w:rsid w:val="0084799D"/>
    <w:rsid w:val="00847BE9"/>
    <w:rsid w:val="00847EBB"/>
    <w:rsid w:val="00850CD3"/>
    <w:rsid w:val="00851B89"/>
    <w:rsid w:val="00852D8D"/>
    <w:rsid w:val="00852E5C"/>
    <w:rsid w:val="00853071"/>
    <w:rsid w:val="008530B7"/>
    <w:rsid w:val="00854073"/>
    <w:rsid w:val="008555E2"/>
    <w:rsid w:val="00855D2D"/>
    <w:rsid w:val="00856C93"/>
    <w:rsid w:val="00860CC3"/>
    <w:rsid w:val="0086151A"/>
    <w:rsid w:val="008626EC"/>
    <w:rsid w:val="00862981"/>
    <w:rsid w:val="00863509"/>
    <w:rsid w:val="008643CB"/>
    <w:rsid w:val="00864EE4"/>
    <w:rsid w:val="00865F93"/>
    <w:rsid w:val="008734FE"/>
    <w:rsid w:val="00877626"/>
    <w:rsid w:val="00880F14"/>
    <w:rsid w:val="00882DDB"/>
    <w:rsid w:val="0088303C"/>
    <w:rsid w:val="008838F1"/>
    <w:rsid w:val="008845EF"/>
    <w:rsid w:val="0088610F"/>
    <w:rsid w:val="008863CB"/>
    <w:rsid w:val="0088645F"/>
    <w:rsid w:val="008866F2"/>
    <w:rsid w:val="0089193C"/>
    <w:rsid w:val="0089365A"/>
    <w:rsid w:val="00894947"/>
    <w:rsid w:val="00896013"/>
    <w:rsid w:val="0089765E"/>
    <w:rsid w:val="008A0369"/>
    <w:rsid w:val="008A1595"/>
    <w:rsid w:val="008A2DCF"/>
    <w:rsid w:val="008A305C"/>
    <w:rsid w:val="008A3AD3"/>
    <w:rsid w:val="008A3E5C"/>
    <w:rsid w:val="008A4A97"/>
    <w:rsid w:val="008A66C5"/>
    <w:rsid w:val="008A6E08"/>
    <w:rsid w:val="008B04DE"/>
    <w:rsid w:val="008B20E7"/>
    <w:rsid w:val="008B499D"/>
    <w:rsid w:val="008B4FB2"/>
    <w:rsid w:val="008B6230"/>
    <w:rsid w:val="008B6D0B"/>
    <w:rsid w:val="008B73C2"/>
    <w:rsid w:val="008B76B0"/>
    <w:rsid w:val="008C37B3"/>
    <w:rsid w:val="008C5939"/>
    <w:rsid w:val="008C5AD5"/>
    <w:rsid w:val="008C62DC"/>
    <w:rsid w:val="008C63B8"/>
    <w:rsid w:val="008C6AC1"/>
    <w:rsid w:val="008C748A"/>
    <w:rsid w:val="008D1EA1"/>
    <w:rsid w:val="008D2ED7"/>
    <w:rsid w:val="008D49D3"/>
    <w:rsid w:val="008D5A0E"/>
    <w:rsid w:val="008D673E"/>
    <w:rsid w:val="008D7CEA"/>
    <w:rsid w:val="008E039E"/>
    <w:rsid w:val="008E2E21"/>
    <w:rsid w:val="008E4323"/>
    <w:rsid w:val="008E5196"/>
    <w:rsid w:val="008E56AB"/>
    <w:rsid w:val="008E6FB2"/>
    <w:rsid w:val="008F2792"/>
    <w:rsid w:val="008F27E3"/>
    <w:rsid w:val="008F5D68"/>
    <w:rsid w:val="008F66AF"/>
    <w:rsid w:val="00901CDF"/>
    <w:rsid w:val="00903288"/>
    <w:rsid w:val="009038B3"/>
    <w:rsid w:val="009041F6"/>
    <w:rsid w:val="0090506E"/>
    <w:rsid w:val="00905F8F"/>
    <w:rsid w:val="009075C5"/>
    <w:rsid w:val="00907CD5"/>
    <w:rsid w:val="00912835"/>
    <w:rsid w:val="00913B14"/>
    <w:rsid w:val="00914D9C"/>
    <w:rsid w:val="00915A2A"/>
    <w:rsid w:val="00923BF4"/>
    <w:rsid w:val="00925D02"/>
    <w:rsid w:val="00926E45"/>
    <w:rsid w:val="00930D4D"/>
    <w:rsid w:val="009316AD"/>
    <w:rsid w:val="00931A85"/>
    <w:rsid w:val="00932245"/>
    <w:rsid w:val="00933B23"/>
    <w:rsid w:val="00937ED7"/>
    <w:rsid w:val="00940837"/>
    <w:rsid w:val="0094283B"/>
    <w:rsid w:val="00943541"/>
    <w:rsid w:val="00943AEA"/>
    <w:rsid w:val="00943C6A"/>
    <w:rsid w:val="00943EC6"/>
    <w:rsid w:val="00945523"/>
    <w:rsid w:val="0094573F"/>
    <w:rsid w:val="00945A90"/>
    <w:rsid w:val="00945EB1"/>
    <w:rsid w:val="00945F80"/>
    <w:rsid w:val="00946544"/>
    <w:rsid w:val="00947CCE"/>
    <w:rsid w:val="0095084C"/>
    <w:rsid w:val="00950D34"/>
    <w:rsid w:val="00950E6E"/>
    <w:rsid w:val="00953E86"/>
    <w:rsid w:val="00956D49"/>
    <w:rsid w:val="00957706"/>
    <w:rsid w:val="009578B8"/>
    <w:rsid w:val="00957925"/>
    <w:rsid w:val="00960C67"/>
    <w:rsid w:val="00961F16"/>
    <w:rsid w:val="00964761"/>
    <w:rsid w:val="00964793"/>
    <w:rsid w:val="00965BD6"/>
    <w:rsid w:val="00965D8A"/>
    <w:rsid w:val="009677EE"/>
    <w:rsid w:val="00970247"/>
    <w:rsid w:val="0097031A"/>
    <w:rsid w:val="009722DA"/>
    <w:rsid w:val="00972744"/>
    <w:rsid w:val="009729EC"/>
    <w:rsid w:val="00974366"/>
    <w:rsid w:val="00975F8D"/>
    <w:rsid w:val="00976564"/>
    <w:rsid w:val="0097692D"/>
    <w:rsid w:val="009802DC"/>
    <w:rsid w:val="009802ED"/>
    <w:rsid w:val="00982E3E"/>
    <w:rsid w:val="00984A2E"/>
    <w:rsid w:val="0098536B"/>
    <w:rsid w:val="00985B6C"/>
    <w:rsid w:val="0098629A"/>
    <w:rsid w:val="0098678E"/>
    <w:rsid w:val="009874D7"/>
    <w:rsid w:val="00987E15"/>
    <w:rsid w:val="00991F01"/>
    <w:rsid w:val="0099300C"/>
    <w:rsid w:val="009954B5"/>
    <w:rsid w:val="009957C1"/>
    <w:rsid w:val="00995E7C"/>
    <w:rsid w:val="00995EA5"/>
    <w:rsid w:val="00997665"/>
    <w:rsid w:val="009A09F0"/>
    <w:rsid w:val="009A4AAE"/>
    <w:rsid w:val="009A4B5B"/>
    <w:rsid w:val="009A5640"/>
    <w:rsid w:val="009A5E85"/>
    <w:rsid w:val="009B0770"/>
    <w:rsid w:val="009B07CE"/>
    <w:rsid w:val="009B28AC"/>
    <w:rsid w:val="009B4654"/>
    <w:rsid w:val="009C15E2"/>
    <w:rsid w:val="009C2FCA"/>
    <w:rsid w:val="009C37D2"/>
    <w:rsid w:val="009C518D"/>
    <w:rsid w:val="009C5C3D"/>
    <w:rsid w:val="009D0716"/>
    <w:rsid w:val="009D0EEC"/>
    <w:rsid w:val="009D41D2"/>
    <w:rsid w:val="009D6713"/>
    <w:rsid w:val="009D69A5"/>
    <w:rsid w:val="009D6B0A"/>
    <w:rsid w:val="009E0687"/>
    <w:rsid w:val="009E0948"/>
    <w:rsid w:val="009E0A34"/>
    <w:rsid w:val="009E371B"/>
    <w:rsid w:val="009E3C13"/>
    <w:rsid w:val="009E405D"/>
    <w:rsid w:val="009E5763"/>
    <w:rsid w:val="009E65D2"/>
    <w:rsid w:val="009E7523"/>
    <w:rsid w:val="009E77CB"/>
    <w:rsid w:val="009F2984"/>
    <w:rsid w:val="009F2C53"/>
    <w:rsid w:val="009F3508"/>
    <w:rsid w:val="009F3A12"/>
    <w:rsid w:val="009F5E71"/>
    <w:rsid w:val="009F62CD"/>
    <w:rsid w:val="009F74AD"/>
    <w:rsid w:val="009F7F1D"/>
    <w:rsid w:val="00A0157A"/>
    <w:rsid w:val="00A02658"/>
    <w:rsid w:val="00A02892"/>
    <w:rsid w:val="00A05080"/>
    <w:rsid w:val="00A05D85"/>
    <w:rsid w:val="00A1279C"/>
    <w:rsid w:val="00A14171"/>
    <w:rsid w:val="00A15835"/>
    <w:rsid w:val="00A1626B"/>
    <w:rsid w:val="00A167ED"/>
    <w:rsid w:val="00A17BE6"/>
    <w:rsid w:val="00A23A0C"/>
    <w:rsid w:val="00A2559C"/>
    <w:rsid w:val="00A255DF"/>
    <w:rsid w:val="00A26157"/>
    <w:rsid w:val="00A261D2"/>
    <w:rsid w:val="00A27813"/>
    <w:rsid w:val="00A303C1"/>
    <w:rsid w:val="00A30B01"/>
    <w:rsid w:val="00A30D17"/>
    <w:rsid w:val="00A32C04"/>
    <w:rsid w:val="00A33039"/>
    <w:rsid w:val="00A346B4"/>
    <w:rsid w:val="00A3541A"/>
    <w:rsid w:val="00A363C0"/>
    <w:rsid w:val="00A36CF2"/>
    <w:rsid w:val="00A37347"/>
    <w:rsid w:val="00A37978"/>
    <w:rsid w:val="00A40367"/>
    <w:rsid w:val="00A403C2"/>
    <w:rsid w:val="00A4118C"/>
    <w:rsid w:val="00A42B76"/>
    <w:rsid w:val="00A44ED9"/>
    <w:rsid w:val="00A45709"/>
    <w:rsid w:val="00A46AD2"/>
    <w:rsid w:val="00A504EB"/>
    <w:rsid w:val="00A51497"/>
    <w:rsid w:val="00A543FE"/>
    <w:rsid w:val="00A55A64"/>
    <w:rsid w:val="00A607DF"/>
    <w:rsid w:val="00A6218A"/>
    <w:rsid w:val="00A63A3F"/>
    <w:rsid w:val="00A63EAE"/>
    <w:rsid w:val="00A66089"/>
    <w:rsid w:val="00A666A1"/>
    <w:rsid w:val="00A70969"/>
    <w:rsid w:val="00A70FAD"/>
    <w:rsid w:val="00A72163"/>
    <w:rsid w:val="00A72192"/>
    <w:rsid w:val="00A7268C"/>
    <w:rsid w:val="00A72B14"/>
    <w:rsid w:val="00A7378D"/>
    <w:rsid w:val="00A74492"/>
    <w:rsid w:val="00A7497C"/>
    <w:rsid w:val="00A75D75"/>
    <w:rsid w:val="00A77C07"/>
    <w:rsid w:val="00A81126"/>
    <w:rsid w:val="00A82F51"/>
    <w:rsid w:val="00A83DF4"/>
    <w:rsid w:val="00A84060"/>
    <w:rsid w:val="00A84DFE"/>
    <w:rsid w:val="00A866CC"/>
    <w:rsid w:val="00A905A0"/>
    <w:rsid w:val="00A91F8E"/>
    <w:rsid w:val="00A91F97"/>
    <w:rsid w:val="00A94A79"/>
    <w:rsid w:val="00A94B67"/>
    <w:rsid w:val="00A94FFE"/>
    <w:rsid w:val="00A95A61"/>
    <w:rsid w:val="00A96157"/>
    <w:rsid w:val="00A96EEF"/>
    <w:rsid w:val="00AA075E"/>
    <w:rsid w:val="00AA0896"/>
    <w:rsid w:val="00AA224E"/>
    <w:rsid w:val="00AA299C"/>
    <w:rsid w:val="00AA3DB9"/>
    <w:rsid w:val="00AA450C"/>
    <w:rsid w:val="00AA4980"/>
    <w:rsid w:val="00AA49F3"/>
    <w:rsid w:val="00AA4D0B"/>
    <w:rsid w:val="00AA5356"/>
    <w:rsid w:val="00AA5836"/>
    <w:rsid w:val="00AA6753"/>
    <w:rsid w:val="00AA7084"/>
    <w:rsid w:val="00AA714D"/>
    <w:rsid w:val="00AB1405"/>
    <w:rsid w:val="00AB2421"/>
    <w:rsid w:val="00AB2A4A"/>
    <w:rsid w:val="00AB34C2"/>
    <w:rsid w:val="00AB467A"/>
    <w:rsid w:val="00AB4DA1"/>
    <w:rsid w:val="00AB664A"/>
    <w:rsid w:val="00AC0406"/>
    <w:rsid w:val="00AC0F34"/>
    <w:rsid w:val="00AC1732"/>
    <w:rsid w:val="00AC2C68"/>
    <w:rsid w:val="00AC2D6C"/>
    <w:rsid w:val="00AC464B"/>
    <w:rsid w:val="00AC5088"/>
    <w:rsid w:val="00AC5CA9"/>
    <w:rsid w:val="00AC62F5"/>
    <w:rsid w:val="00AC6E6E"/>
    <w:rsid w:val="00AC766F"/>
    <w:rsid w:val="00AC7849"/>
    <w:rsid w:val="00AC7B31"/>
    <w:rsid w:val="00AD0B84"/>
    <w:rsid w:val="00AD0CBA"/>
    <w:rsid w:val="00AD2ECC"/>
    <w:rsid w:val="00AD58AD"/>
    <w:rsid w:val="00AD6E70"/>
    <w:rsid w:val="00AE0BF7"/>
    <w:rsid w:val="00AE0C21"/>
    <w:rsid w:val="00AE24E1"/>
    <w:rsid w:val="00AE4114"/>
    <w:rsid w:val="00AE5357"/>
    <w:rsid w:val="00AE5E4F"/>
    <w:rsid w:val="00AF0194"/>
    <w:rsid w:val="00AF44DD"/>
    <w:rsid w:val="00AF4848"/>
    <w:rsid w:val="00AF4BE8"/>
    <w:rsid w:val="00AF55BD"/>
    <w:rsid w:val="00AF67AD"/>
    <w:rsid w:val="00AF7195"/>
    <w:rsid w:val="00AF7AAB"/>
    <w:rsid w:val="00AF7F5B"/>
    <w:rsid w:val="00B0007D"/>
    <w:rsid w:val="00B001F6"/>
    <w:rsid w:val="00B00BA0"/>
    <w:rsid w:val="00B02759"/>
    <w:rsid w:val="00B039D2"/>
    <w:rsid w:val="00B049C6"/>
    <w:rsid w:val="00B05DD9"/>
    <w:rsid w:val="00B070B3"/>
    <w:rsid w:val="00B16113"/>
    <w:rsid w:val="00B16250"/>
    <w:rsid w:val="00B163C5"/>
    <w:rsid w:val="00B17206"/>
    <w:rsid w:val="00B238BA"/>
    <w:rsid w:val="00B23AB8"/>
    <w:rsid w:val="00B23DD6"/>
    <w:rsid w:val="00B2424A"/>
    <w:rsid w:val="00B25152"/>
    <w:rsid w:val="00B300C0"/>
    <w:rsid w:val="00B3176E"/>
    <w:rsid w:val="00B32F25"/>
    <w:rsid w:val="00B345D8"/>
    <w:rsid w:val="00B357E3"/>
    <w:rsid w:val="00B3657B"/>
    <w:rsid w:val="00B3716C"/>
    <w:rsid w:val="00B37377"/>
    <w:rsid w:val="00B40A15"/>
    <w:rsid w:val="00B43DA4"/>
    <w:rsid w:val="00B441A7"/>
    <w:rsid w:val="00B44E80"/>
    <w:rsid w:val="00B45723"/>
    <w:rsid w:val="00B468F8"/>
    <w:rsid w:val="00B501C1"/>
    <w:rsid w:val="00B50D54"/>
    <w:rsid w:val="00B51AAC"/>
    <w:rsid w:val="00B53D15"/>
    <w:rsid w:val="00B557C6"/>
    <w:rsid w:val="00B57960"/>
    <w:rsid w:val="00B579E2"/>
    <w:rsid w:val="00B6130D"/>
    <w:rsid w:val="00B614BC"/>
    <w:rsid w:val="00B6397A"/>
    <w:rsid w:val="00B649F7"/>
    <w:rsid w:val="00B655C6"/>
    <w:rsid w:val="00B66053"/>
    <w:rsid w:val="00B66FEE"/>
    <w:rsid w:val="00B677F7"/>
    <w:rsid w:val="00B70B4A"/>
    <w:rsid w:val="00B70E37"/>
    <w:rsid w:val="00B728E4"/>
    <w:rsid w:val="00B72922"/>
    <w:rsid w:val="00B7326E"/>
    <w:rsid w:val="00B77057"/>
    <w:rsid w:val="00B80C6F"/>
    <w:rsid w:val="00B822C5"/>
    <w:rsid w:val="00B8238A"/>
    <w:rsid w:val="00B8248F"/>
    <w:rsid w:val="00B82D73"/>
    <w:rsid w:val="00B838AA"/>
    <w:rsid w:val="00B876C6"/>
    <w:rsid w:val="00B87F75"/>
    <w:rsid w:val="00B91F94"/>
    <w:rsid w:val="00B928E7"/>
    <w:rsid w:val="00B9349D"/>
    <w:rsid w:val="00B95308"/>
    <w:rsid w:val="00B96C5D"/>
    <w:rsid w:val="00B96E34"/>
    <w:rsid w:val="00BA1C5A"/>
    <w:rsid w:val="00BA24F1"/>
    <w:rsid w:val="00BA2A14"/>
    <w:rsid w:val="00BA3500"/>
    <w:rsid w:val="00BA4022"/>
    <w:rsid w:val="00BA5FAB"/>
    <w:rsid w:val="00BA6D7F"/>
    <w:rsid w:val="00BA7632"/>
    <w:rsid w:val="00BA7F94"/>
    <w:rsid w:val="00BB23D8"/>
    <w:rsid w:val="00BB2B1E"/>
    <w:rsid w:val="00BB3E8C"/>
    <w:rsid w:val="00BB437B"/>
    <w:rsid w:val="00BB6CC1"/>
    <w:rsid w:val="00BB6EAD"/>
    <w:rsid w:val="00BB6EBD"/>
    <w:rsid w:val="00BB7449"/>
    <w:rsid w:val="00BC08E7"/>
    <w:rsid w:val="00BC18DF"/>
    <w:rsid w:val="00BC38DA"/>
    <w:rsid w:val="00BC41A0"/>
    <w:rsid w:val="00BC6C79"/>
    <w:rsid w:val="00BD09F6"/>
    <w:rsid w:val="00BD1EA9"/>
    <w:rsid w:val="00BD203A"/>
    <w:rsid w:val="00BD336F"/>
    <w:rsid w:val="00BD3E03"/>
    <w:rsid w:val="00BD4D96"/>
    <w:rsid w:val="00BD5997"/>
    <w:rsid w:val="00BD6E2D"/>
    <w:rsid w:val="00BE122F"/>
    <w:rsid w:val="00BE1918"/>
    <w:rsid w:val="00BE2031"/>
    <w:rsid w:val="00BE264C"/>
    <w:rsid w:val="00BE4A34"/>
    <w:rsid w:val="00BE4A9C"/>
    <w:rsid w:val="00BE558A"/>
    <w:rsid w:val="00BE7E47"/>
    <w:rsid w:val="00BE7F09"/>
    <w:rsid w:val="00BF060A"/>
    <w:rsid w:val="00BF0B41"/>
    <w:rsid w:val="00BF0FFF"/>
    <w:rsid w:val="00BF2ED7"/>
    <w:rsid w:val="00BF48F4"/>
    <w:rsid w:val="00BF51FC"/>
    <w:rsid w:val="00BF685E"/>
    <w:rsid w:val="00BF74F8"/>
    <w:rsid w:val="00BF7634"/>
    <w:rsid w:val="00BF7F90"/>
    <w:rsid w:val="00C00429"/>
    <w:rsid w:val="00C012AF"/>
    <w:rsid w:val="00C01E22"/>
    <w:rsid w:val="00C02ED3"/>
    <w:rsid w:val="00C05253"/>
    <w:rsid w:val="00C05887"/>
    <w:rsid w:val="00C0620C"/>
    <w:rsid w:val="00C07322"/>
    <w:rsid w:val="00C07EE8"/>
    <w:rsid w:val="00C110FE"/>
    <w:rsid w:val="00C12832"/>
    <w:rsid w:val="00C149D4"/>
    <w:rsid w:val="00C14A95"/>
    <w:rsid w:val="00C15CDF"/>
    <w:rsid w:val="00C1698D"/>
    <w:rsid w:val="00C221ED"/>
    <w:rsid w:val="00C22490"/>
    <w:rsid w:val="00C23114"/>
    <w:rsid w:val="00C26217"/>
    <w:rsid w:val="00C26227"/>
    <w:rsid w:val="00C27EB0"/>
    <w:rsid w:val="00C30C4F"/>
    <w:rsid w:val="00C321A1"/>
    <w:rsid w:val="00C33016"/>
    <w:rsid w:val="00C344C8"/>
    <w:rsid w:val="00C3511C"/>
    <w:rsid w:val="00C3589F"/>
    <w:rsid w:val="00C368EB"/>
    <w:rsid w:val="00C37928"/>
    <w:rsid w:val="00C37F5D"/>
    <w:rsid w:val="00C42EA0"/>
    <w:rsid w:val="00C432F3"/>
    <w:rsid w:val="00C43AB8"/>
    <w:rsid w:val="00C451C9"/>
    <w:rsid w:val="00C453F9"/>
    <w:rsid w:val="00C45E2B"/>
    <w:rsid w:val="00C476A9"/>
    <w:rsid w:val="00C47D77"/>
    <w:rsid w:val="00C50AFE"/>
    <w:rsid w:val="00C50C7A"/>
    <w:rsid w:val="00C510DD"/>
    <w:rsid w:val="00C51155"/>
    <w:rsid w:val="00C51ECD"/>
    <w:rsid w:val="00C52F74"/>
    <w:rsid w:val="00C5378F"/>
    <w:rsid w:val="00C55546"/>
    <w:rsid w:val="00C56AFB"/>
    <w:rsid w:val="00C61278"/>
    <w:rsid w:val="00C616CB"/>
    <w:rsid w:val="00C61F61"/>
    <w:rsid w:val="00C63FC3"/>
    <w:rsid w:val="00C64E1E"/>
    <w:rsid w:val="00C64F7A"/>
    <w:rsid w:val="00C66326"/>
    <w:rsid w:val="00C70379"/>
    <w:rsid w:val="00C71A26"/>
    <w:rsid w:val="00C7391E"/>
    <w:rsid w:val="00C74E10"/>
    <w:rsid w:val="00C75684"/>
    <w:rsid w:val="00C806F3"/>
    <w:rsid w:val="00C818C1"/>
    <w:rsid w:val="00C83B62"/>
    <w:rsid w:val="00C861BB"/>
    <w:rsid w:val="00C86306"/>
    <w:rsid w:val="00C872C1"/>
    <w:rsid w:val="00C911F0"/>
    <w:rsid w:val="00C93DEA"/>
    <w:rsid w:val="00C95E7C"/>
    <w:rsid w:val="00C97602"/>
    <w:rsid w:val="00CA01ED"/>
    <w:rsid w:val="00CA1CC2"/>
    <w:rsid w:val="00CA20E6"/>
    <w:rsid w:val="00CA364E"/>
    <w:rsid w:val="00CA4142"/>
    <w:rsid w:val="00CA4274"/>
    <w:rsid w:val="00CA53DC"/>
    <w:rsid w:val="00CA5462"/>
    <w:rsid w:val="00CA65CD"/>
    <w:rsid w:val="00CA76F8"/>
    <w:rsid w:val="00CB01B2"/>
    <w:rsid w:val="00CB0240"/>
    <w:rsid w:val="00CB15F6"/>
    <w:rsid w:val="00CB1E71"/>
    <w:rsid w:val="00CB36DA"/>
    <w:rsid w:val="00CB4124"/>
    <w:rsid w:val="00CB41EE"/>
    <w:rsid w:val="00CB709E"/>
    <w:rsid w:val="00CC07E8"/>
    <w:rsid w:val="00CC11A3"/>
    <w:rsid w:val="00CC20C2"/>
    <w:rsid w:val="00CC2569"/>
    <w:rsid w:val="00CC33DB"/>
    <w:rsid w:val="00CC56AA"/>
    <w:rsid w:val="00CC75B2"/>
    <w:rsid w:val="00CC768B"/>
    <w:rsid w:val="00CD05D2"/>
    <w:rsid w:val="00CD2DEB"/>
    <w:rsid w:val="00CD4456"/>
    <w:rsid w:val="00CD4F87"/>
    <w:rsid w:val="00CD5CC5"/>
    <w:rsid w:val="00CE0728"/>
    <w:rsid w:val="00CE1873"/>
    <w:rsid w:val="00CE1ABE"/>
    <w:rsid w:val="00CE289B"/>
    <w:rsid w:val="00CE29F0"/>
    <w:rsid w:val="00CE306B"/>
    <w:rsid w:val="00CE3395"/>
    <w:rsid w:val="00CE38CB"/>
    <w:rsid w:val="00CE3900"/>
    <w:rsid w:val="00CE3DAB"/>
    <w:rsid w:val="00CE5C39"/>
    <w:rsid w:val="00CE5FC8"/>
    <w:rsid w:val="00CF1AE2"/>
    <w:rsid w:val="00CF1E80"/>
    <w:rsid w:val="00CF29ED"/>
    <w:rsid w:val="00CF3C14"/>
    <w:rsid w:val="00CF3E08"/>
    <w:rsid w:val="00CF4270"/>
    <w:rsid w:val="00CF56B3"/>
    <w:rsid w:val="00CF6050"/>
    <w:rsid w:val="00D008CB"/>
    <w:rsid w:val="00D00E27"/>
    <w:rsid w:val="00D01847"/>
    <w:rsid w:val="00D01927"/>
    <w:rsid w:val="00D03EC3"/>
    <w:rsid w:val="00D06216"/>
    <w:rsid w:val="00D11CAF"/>
    <w:rsid w:val="00D11CDD"/>
    <w:rsid w:val="00D134E1"/>
    <w:rsid w:val="00D13E51"/>
    <w:rsid w:val="00D14034"/>
    <w:rsid w:val="00D159EF"/>
    <w:rsid w:val="00D15B7F"/>
    <w:rsid w:val="00D15FAA"/>
    <w:rsid w:val="00D21F56"/>
    <w:rsid w:val="00D2223D"/>
    <w:rsid w:val="00D222CE"/>
    <w:rsid w:val="00D24EF5"/>
    <w:rsid w:val="00D2685D"/>
    <w:rsid w:val="00D2724E"/>
    <w:rsid w:val="00D273C0"/>
    <w:rsid w:val="00D32E59"/>
    <w:rsid w:val="00D3399D"/>
    <w:rsid w:val="00D33F25"/>
    <w:rsid w:val="00D34250"/>
    <w:rsid w:val="00D34F8C"/>
    <w:rsid w:val="00D35859"/>
    <w:rsid w:val="00D361CB"/>
    <w:rsid w:val="00D36E82"/>
    <w:rsid w:val="00D37084"/>
    <w:rsid w:val="00D370AD"/>
    <w:rsid w:val="00D372F3"/>
    <w:rsid w:val="00D41346"/>
    <w:rsid w:val="00D41A1E"/>
    <w:rsid w:val="00D41A47"/>
    <w:rsid w:val="00D41AED"/>
    <w:rsid w:val="00D41BAD"/>
    <w:rsid w:val="00D427C4"/>
    <w:rsid w:val="00D42F3C"/>
    <w:rsid w:val="00D4385F"/>
    <w:rsid w:val="00D43DA7"/>
    <w:rsid w:val="00D459C5"/>
    <w:rsid w:val="00D45B71"/>
    <w:rsid w:val="00D46FC9"/>
    <w:rsid w:val="00D50C00"/>
    <w:rsid w:val="00D5131C"/>
    <w:rsid w:val="00D519B6"/>
    <w:rsid w:val="00D544CB"/>
    <w:rsid w:val="00D56DFB"/>
    <w:rsid w:val="00D60080"/>
    <w:rsid w:val="00D60C8F"/>
    <w:rsid w:val="00D612DD"/>
    <w:rsid w:val="00D614B1"/>
    <w:rsid w:val="00D61D6D"/>
    <w:rsid w:val="00D6217F"/>
    <w:rsid w:val="00D621BF"/>
    <w:rsid w:val="00D62244"/>
    <w:rsid w:val="00D62BAB"/>
    <w:rsid w:val="00D64821"/>
    <w:rsid w:val="00D66586"/>
    <w:rsid w:val="00D66C08"/>
    <w:rsid w:val="00D715F9"/>
    <w:rsid w:val="00D7160F"/>
    <w:rsid w:val="00D71BD4"/>
    <w:rsid w:val="00D71C41"/>
    <w:rsid w:val="00D73415"/>
    <w:rsid w:val="00D74A9E"/>
    <w:rsid w:val="00D8062D"/>
    <w:rsid w:val="00D80B8D"/>
    <w:rsid w:val="00D82137"/>
    <w:rsid w:val="00D82A8D"/>
    <w:rsid w:val="00D849D1"/>
    <w:rsid w:val="00D84ACC"/>
    <w:rsid w:val="00D850D5"/>
    <w:rsid w:val="00D87066"/>
    <w:rsid w:val="00D9041A"/>
    <w:rsid w:val="00D92104"/>
    <w:rsid w:val="00D967F6"/>
    <w:rsid w:val="00DA06BA"/>
    <w:rsid w:val="00DA0AC3"/>
    <w:rsid w:val="00DA15F0"/>
    <w:rsid w:val="00DA2711"/>
    <w:rsid w:val="00DA295A"/>
    <w:rsid w:val="00DA2B5C"/>
    <w:rsid w:val="00DA43BA"/>
    <w:rsid w:val="00DA4EDE"/>
    <w:rsid w:val="00DA736C"/>
    <w:rsid w:val="00DB1A9F"/>
    <w:rsid w:val="00DB1F5B"/>
    <w:rsid w:val="00DB2759"/>
    <w:rsid w:val="00DB2C35"/>
    <w:rsid w:val="00DB2FED"/>
    <w:rsid w:val="00DB3541"/>
    <w:rsid w:val="00DB4EF0"/>
    <w:rsid w:val="00DB5E87"/>
    <w:rsid w:val="00DB622E"/>
    <w:rsid w:val="00DB6725"/>
    <w:rsid w:val="00DB69F7"/>
    <w:rsid w:val="00DB7248"/>
    <w:rsid w:val="00DB77E0"/>
    <w:rsid w:val="00DB79F3"/>
    <w:rsid w:val="00DC1107"/>
    <w:rsid w:val="00DC1854"/>
    <w:rsid w:val="00DC213C"/>
    <w:rsid w:val="00DC2D86"/>
    <w:rsid w:val="00DC2FE0"/>
    <w:rsid w:val="00DC3583"/>
    <w:rsid w:val="00DC372F"/>
    <w:rsid w:val="00DC4254"/>
    <w:rsid w:val="00DC5536"/>
    <w:rsid w:val="00DC6FEA"/>
    <w:rsid w:val="00DC71A4"/>
    <w:rsid w:val="00DC7450"/>
    <w:rsid w:val="00DD3739"/>
    <w:rsid w:val="00DD67ED"/>
    <w:rsid w:val="00DD793D"/>
    <w:rsid w:val="00DE0D50"/>
    <w:rsid w:val="00DE1647"/>
    <w:rsid w:val="00DE391F"/>
    <w:rsid w:val="00DE435D"/>
    <w:rsid w:val="00DE490E"/>
    <w:rsid w:val="00DE766C"/>
    <w:rsid w:val="00DE7E60"/>
    <w:rsid w:val="00DF009D"/>
    <w:rsid w:val="00DF0708"/>
    <w:rsid w:val="00DF0DCB"/>
    <w:rsid w:val="00DF433F"/>
    <w:rsid w:val="00E03C96"/>
    <w:rsid w:val="00E04147"/>
    <w:rsid w:val="00E07041"/>
    <w:rsid w:val="00E07E61"/>
    <w:rsid w:val="00E07FB2"/>
    <w:rsid w:val="00E1366D"/>
    <w:rsid w:val="00E14389"/>
    <w:rsid w:val="00E1713E"/>
    <w:rsid w:val="00E212FD"/>
    <w:rsid w:val="00E21367"/>
    <w:rsid w:val="00E21E3A"/>
    <w:rsid w:val="00E2232D"/>
    <w:rsid w:val="00E22DA5"/>
    <w:rsid w:val="00E23171"/>
    <w:rsid w:val="00E23834"/>
    <w:rsid w:val="00E24FA3"/>
    <w:rsid w:val="00E25909"/>
    <w:rsid w:val="00E275A1"/>
    <w:rsid w:val="00E27F7F"/>
    <w:rsid w:val="00E31D9C"/>
    <w:rsid w:val="00E338C2"/>
    <w:rsid w:val="00E34785"/>
    <w:rsid w:val="00E35AA7"/>
    <w:rsid w:val="00E365A6"/>
    <w:rsid w:val="00E36D93"/>
    <w:rsid w:val="00E37551"/>
    <w:rsid w:val="00E37623"/>
    <w:rsid w:val="00E37828"/>
    <w:rsid w:val="00E40FC6"/>
    <w:rsid w:val="00E418BE"/>
    <w:rsid w:val="00E41AA1"/>
    <w:rsid w:val="00E41B40"/>
    <w:rsid w:val="00E41C9E"/>
    <w:rsid w:val="00E42E87"/>
    <w:rsid w:val="00E46092"/>
    <w:rsid w:val="00E46FEE"/>
    <w:rsid w:val="00E51616"/>
    <w:rsid w:val="00E52ADB"/>
    <w:rsid w:val="00E54E23"/>
    <w:rsid w:val="00E55052"/>
    <w:rsid w:val="00E556BA"/>
    <w:rsid w:val="00E56347"/>
    <w:rsid w:val="00E565F8"/>
    <w:rsid w:val="00E57B48"/>
    <w:rsid w:val="00E61A0A"/>
    <w:rsid w:val="00E61ED2"/>
    <w:rsid w:val="00E62064"/>
    <w:rsid w:val="00E62961"/>
    <w:rsid w:val="00E64A16"/>
    <w:rsid w:val="00E66256"/>
    <w:rsid w:val="00E707ED"/>
    <w:rsid w:val="00E71859"/>
    <w:rsid w:val="00E71F0B"/>
    <w:rsid w:val="00E731BA"/>
    <w:rsid w:val="00E748B9"/>
    <w:rsid w:val="00E74AE2"/>
    <w:rsid w:val="00E76278"/>
    <w:rsid w:val="00E76761"/>
    <w:rsid w:val="00E76E19"/>
    <w:rsid w:val="00E77C6F"/>
    <w:rsid w:val="00E80054"/>
    <w:rsid w:val="00E82825"/>
    <w:rsid w:val="00E828D6"/>
    <w:rsid w:val="00E82E8B"/>
    <w:rsid w:val="00E849BA"/>
    <w:rsid w:val="00E84D21"/>
    <w:rsid w:val="00E86F44"/>
    <w:rsid w:val="00E87C63"/>
    <w:rsid w:val="00E91C09"/>
    <w:rsid w:val="00E91F7D"/>
    <w:rsid w:val="00E92068"/>
    <w:rsid w:val="00E92221"/>
    <w:rsid w:val="00E92701"/>
    <w:rsid w:val="00E92DD0"/>
    <w:rsid w:val="00E93D91"/>
    <w:rsid w:val="00E94D36"/>
    <w:rsid w:val="00E95E57"/>
    <w:rsid w:val="00E97ACA"/>
    <w:rsid w:val="00EA19F3"/>
    <w:rsid w:val="00EA1B18"/>
    <w:rsid w:val="00EA3D03"/>
    <w:rsid w:val="00EA46DD"/>
    <w:rsid w:val="00EA488E"/>
    <w:rsid w:val="00EA5884"/>
    <w:rsid w:val="00EA6B8F"/>
    <w:rsid w:val="00EA7DAE"/>
    <w:rsid w:val="00EB0A9A"/>
    <w:rsid w:val="00EB133D"/>
    <w:rsid w:val="00EB2033"/>
    <w:rsid w:val="00EB3D52"/>
    <w:rsid w:val="00EB5076"/>
    <w:rsid w:val="00EB5693"/>
    <w:rsid w:val="00EB750C"/>
    <w:rsid w:val="00EB79A0"/>
    <w:rsid w:val="00EC0B12"/>
    <w:rsid w:val="00EC1584"/>
    <w:rsid w:val="00EC173F"/>
    <w:rsid w:val="00EC1A20"/>
    <w:rsid w:val="00EC34DA"/>
    <w:rsid w:val="00EC52FE"/>
    <w:rsid w:val="00EC638D"/>
    <w:rsid w:val="00EC6AE8"/>
    <w:rsid w:val="00EC716C"/>
    <w:rsid w:val="00EC761D"/>
    <w:rsid w:val="00ED0E30"/>
    <w:rsid w:val="00ED1759"/>
    <w:rsid w:val="00ED1DD2"/>
    <w:rsid w:val="00ED2098"/>
    <w:rsid w:val="00ED693D"/>
    <w:rsid w:val="00ED7DDC"/>
    <w:rsid w:val="00EE0420"/>
    <w:rsid w:val="00EE1A09"/>
    <w:rsid w:val="00EE1ADA"/>
    <w:rsid w:val="00EE4095"/>
    <w:rsid w:val="00EE456F"/>
    <w:rsid w:val="00EE524A"/>
    <w:rsid w:val="00EF0A21"/>
    <w:rsid w:val="00EF1FB7"/>
    <w:rsid w:val="00EF340B"/>
    <w:rsid w:val="00EF4373"/>
    <w:rsid w:val="00EF5041"/>
    <w:rsid w:val="00EF50C5"/>
    <w:rsid w:val="00EF58EA"/>
    <w:rsid w:val="00EF673B"/>
    <w:rsid w:val="00EF6D52"/>
    <w:rsid w:val="00F010AA"/>
    <w:rsid w:val="00F021A2"/>
    <w:rsid w:val="00F038A4"/>
    <w:rsid w:val="00F04865"/>
    <w:rsid w:val="00F06ED4"/>
    <w:rsid w:val="00F073AE"/>
    <w:rsid w:val="00F07AD0"/>
    <w:rsid w:val="00F11021"/>
    <w:rsid w:val="00F112F1"/>
    <w:rsid w:val="00F12D55"/>
    <w:rsid w:val="00F1426D"/>
    <w:rsid w:val="00F14CF9"/>
    <w:rsid w:val="00F14DEA"/>
    <w:rsid w:val="00F16364"/>
    <w:rsid w:val="00F21528"/>
    <w:rsid w:val="00F2192D"/>
    <w:rsid w:val="00F220C7"/>
    <w:rsid w:val="00F232FB"/>
    <w:rsid w:val="00F238F6"/>
    <w:rsid w:val="00F25032"/>
    <w:rsid w:val="00F26906"/>
    <w:rsid w:val="00F26D2E"/>
    <w:rsid w:val="00F271CD"/>
    <w:rsid w:val="00F27C8D"/>
    <w:rsid w:val="00F30F97"/>
    <w:rsid w:val="00F31B2B"/>
    <w:rsid w:val="00F32F8B"/>
    <w:rsid w:val="00F337A0"/>
    <w:rsid w:val="00F33C96"/>
    <w:rsid w:val="00F37B5A"/>
    <w:rsid w:val="00F37F8D"/>
    <w:rsid w:val="00F423F5"/>
    <w:rsid w:val="00F43117"/>
    <w:rsid w:val="00F437C0"/>
    <w:rsid w:val="00F442B6"/>
    <w:rsid w:val="00F447FA"/>
    <w:rsid w:val="00F45185"/>
    <w:rsid w:val="00F45D02"/>
    <w:rsid w:val="00F47A3B"/>
    <w:rsid w:val="00F50AE4"/>
    <w:rsid w:val="00F52F73"/>
    <w:rsid w:val="00F53034"/>
    <w:rsid w:val="00F53ED5"/>
    <w:rsid w:val="00F5401C"/>
    <w:rsid w:val="00F55BC1"/>
    <w:rsid w:val="00F5610F"/>
    <w:rsid w:val="00F5648F"/>
    <w:rsid w:val="00F5675C"/>
    <w:rsid w:val="00F60249"/>
    <w:rsid w:val="00F605EE"/>
    <w:rsid w:val="00F606F3"/>
    <w:rsid w:val="00F61299"/>
    <w:rsid w:val="00F61B6A"/>
    <w:rsid w:val="00F61B7C"/>
    <w:rsid w:val="00F621BE"/>
    <w:rsid w:val="00F62236"/>
    <w:rsid w:val="00F62591"/>
    <w:rsid w:val="00F63696"/>
    <w:rsid w:val="00F64BC9"/>
    <w:rsid w:val="00F662AF"/>
    <w:rsid w:val="00F672BC"/>
    <w:rsid w:val="00F7103B"/>
    <w:rsid w:val="00F71C3F"/>
    <w:rsid w:val="00F73065"/>
    <w:rsid w:val="00F73844"/>
    <w:rsid w:val="00F76694"/>
    <w:rsid w:val="00F778E5"/>
    <w:rsid w:val="00F813FD"/>
    <w:rsid w:val="00F829AA"/>
    <w:rsid w:val="00F83F12"/>
    <w:rsid w:val="00F85C8E"/>
    <w:rsid w:val="00F877BC"/>
    <w:rsid w:val="00F87B78"/>
    <w:rsid w:val="00F925E3"/>
    <w:rsid w:val="00F938CB"/>
    <w:rsid w:val="00F9421A"/>
    <w:rsid w:val="00F943D8"/>
    <w:rsid w:val="00F9491A"/>
    <w:rsid w:val="00F955B3"/>
    <w:rsid w:val="00F97FAA"/>
    <w:rsid w:val="00FA1604"/>
    <w:rsid w:val="00FA164C"/>
    <w:rsid w:val="00FA38C4"/>
    <w:rsid w:val="00FA4961"/>
    <w:rsid w:val="00FA5D62"/>
    <w:rsid w:val="00FA5E95"/>
    <w:rsid w:val="00FA68A8"/>
    <w:rsid w:val="00FB00E8"/>
    <w:rsid w:val="00FB0884"/>
    <w:rsid w:val="00FB15A4"/>
    <w:rsid w:val="00FB1E8A"/>
    <w:rsid w:val="00FB47E2"/>
    <w:rsid w:val="00FB5EB7"/>
    <w:rsid w:val="00FB71AF"/>
    <w:rsid w:val="00FC04D6"/>
    <w:rsid w:val="00FC1490"/>
    <w:rsid w:val="00FC2DD2"/>
    <w:rsid w:val="00FC2F90"/>
    <w:rsid w:val="00FC45EE"/>
    <w:rsid w:val="00FC53F8"/>
    <w:rsid w:val="00FC6110"/>
    <w:rsid w:val="00FC764A"/>
    <w:rsid w:val="00FD25C1"/>
    <w:rsid w:val="00FD3833"/>
    <w:rsid w:val="00FD68CA"/>
    <w:rsid w:val="00FD7B11"/>
    <w:rsid w:val="00FE1F56"/>
    <w:rsid w:val="00FE36DC"/>
    <w:rsid w:val="00FE459D"/>
    <w:rsid w:val="00FE6CFD"/>
    <w:rsid w:val="00FE73F3"/>
    <w:rsid w:val="00FF04A2"/>
    <w:rsid w:val="00FF2BC4"/>
    <w:rsid w:val="00FF3080"/>
    <w:rsid w:val="00FF4C40"/>
    <w:rsid w:val="00FF5934"/>
    <w:rsid w:val="00FF5A52"/>
    <w:rsid w:val="00FF6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CA"/>
    <w:pPr>
      <w:widowControl w:val="0"/>
      <w:jc w:val="both"/>
    </w:pPr>
    <w:rPr>
      <w:rFonts w:ascii="Times New Roman" w:hAnsi="Times New Roman"/>
      <w:kern w:val="2"/>
      <w:sz w:val="21"/>
      <w:szCs w:val="24"/>
    </w:rPr>
  </w:style>
  <w:style w:type="paragraph" w:styleId="3">
    <w:name w:val="heading 3"/>
    <w:aliases w:val="Chapter X.X.X.,标题样式1"/>
    <w:basedOn w:val="a"/>
    <w:next w:val="a"/>
    <w:link w:val="3Char"/>
    <w:qFormat/>
    <w:rsid w:val="00FD68C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aliases w:val="Chapter X.X.X. Char,标题样式1 Char"/>
    <w:link w:val="3"/>
    <w:rsid w:val="00FD68CA"/>
    <w:rPr>
      <w:rFonts w:ascii="Times New Roman" w:eastAsia="宋体" w:hAnsi="Times New Roman" w:cs="Times New Roman"/>
      <w:b/>
      <w:bCs/>
      <w:sz w:val="32"/>
      <w:szCs w:val="32"/>
    </w:rPr>
  </w:style>
  <w:style w:type="character" w:customStyle="1" w:styleId="Char">
    <w:name w:val="页脚 Char"/>
    <w:link w:val="a3"/>
    <w:rsid w:val="00FD68CA"/>
    <w:rPr>
      <w:rFonts w:ascii="Times New Roman" w:eastAsia="宋体" w:hAnsi="Times New Roman" w:cs="Times New Roman"/>
      <w:sz w:val="18"/>
      <w:szCs w:val="18"/>
    </w:rPr>
  </w:style>
  <w:style w:type="paragraph" w:styleId="a3">
    <w:name w:val="footer"/>
    <w:basedOn w:val="a"/>
    <w:link w:val="Char"/>
    <w:rsid w:val="00FD68CA"/>
    <w:pPr>
      <w:tabs>
        <w:tab w:val="center" w:pos="4153"/>
        <w:tab w:val="right" w:pos="8306"/>
      </w:tabs>
      <w:snapToGrid w:val="0"/>
      <w:jc w:val="left"/>
    </w:pPr>
    <w:rPr>
      <w:kern w:val="0"/>
      <w:sz w:val="18"/>
      <w:szCs w:val="18"/>
    </w:rPr>
  </w:style>
  <w:style w:type="character" w:customStyle="1" w:styleId="Char1">
    <w:name w:val="页脚 Char1"/>
    <w:uiPriority w:val="99"/>
    <w:semiHidden/>
    <w:rsid w:val="00FD68CA"/>
    <w:rPr>
      <w:rFonts w:ascii="Times New Roman" w:eastAsia="宋体" w:hAnsi="Times New Roman" w:cs="Times New Roman"/>
      <w:sz w:val="18"/>
      <w:szCs w:val="18"/>
    </w:rPr>
  </w:style>
  <w:style w:type="character" w:styleId="a4">
    <w:name w:val="page number"/>
    <w:basedOn w:val="a0"/>
    <w:rsid w:val="00FD68CA"/>
  </w:style>
  <w:style w:type="paragraph" w:styleId="a5">
    <w:name w:val="header"/>
    <w:basedOn w:val="a"/>
    <w:link w:val="Char0"/>
    <w:uiPriority w:val="99"/>
    <w:unhideWhenUsed/>
    <w:rsid w:val="00E5161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rsid w:val="00E51616"/>
    <w:rPr>
      <w:rFonts w:ascii="Times New Roman" w:eastAsia="宋体" w:hAnsi="Times New Roman" w:cs="Times New Roman"/>
      <w:sz w:val="18"/>
      <w:szCs w:val="18"/>
    </w:rPr>
  </w:style>
  <w:style w:type="paragraph" w:styleId="a6">
    <w:name w:val="Balloon Text"/>
    <w:basedOn w:val="a"/>
    <w:link w:val="Char2"/>
    <w:uiPriority w:val="99"/>
    <w:semiHidden/>
    <w:unhideWhenUsed/>
    <w:rsid w:val="00E51616"/>
    <w:rPr>
      <w:kern w:val="0"/>
      <w:sz w:val="18"/>
      <w:szCs w:val="18"/>
    </w:rPr>
  </w:style>
  <w:style w:type="character" w:customStyle="1" w:styleId="Char2">
    <w:name w:val="批注框文本 Char"/>
    <w:link w:val="a6"/>
    <w:uiPriority w:val="99"/>
    <w:semiHidden/>
    <w:rsid w:val="00E51616"/>
    <w:rPr>
      <w:rFonts w:ascii="Times New Roman" w:eastAsia="宋体" w:hAnsi="Times New Roman" w:cs="Times New Roman"/>
      <w:sz w:val="18"/>
      <w:szCs w:val="18"/>
    </w:rPr>
  </w:style>
  <w:style w:type="character" w:styleId="a7">
    <w:name w:val="annotation reference"/>
    <w:uiPriority w:val="99"/>
    <w:unhideWhenUsed/>
    <w:qFormat/>
    <w:rsid w:val="00457D7B"/>
    <w:rPr>
      <w:sz w:val="21"/>
      <w:szCs w:val="21"/>
    </w:rPr>
  </w:style>
  <w:style w:type="paragraph" w:styleId="a8">
    <w:name w:val="annotation text"/>
    <w:basedOn w:val="a"/>
    <w:link w:val="Char3"/>
    <w:unhideWhenUsed/>
    <w:qFormat/>
    <w:rsid w:val="00457D7B"/>
    <w:pPr>
      <w:jc w:val="left"/>
    </w:pPr>
  </w:style>
  <w:style w:type="character" w:customStyle="1" w:styleId="Char3">
    <w:name w:val="批注文字 Char"/>
    <w:link w:val="a8"/>
    <w:rsid w:val="00457D7B"/>
    <w:rPr>
      <w:rFonts w:ascii="Times New Roman" w:hAnsi="Times New Roman"/>
      <w:kern w:val="2"/>
      <w:sz w:val="21"/>
      <w:szCs w:val="24"/>
    </w:rPr>
  </w:style>
  <w:style w:type="paragraph" w:styleId="a9">
    <w:name w:val="annotation subject"/>
    <w:basedOn w:val="a8"/>
    <w:next w:val="a8"/>
    <w:link w:val="Char4"/>
    <w:uiPriority w:val="99"/>
    <w:semiHidden/>
    <w:unhideWhenUsed/>
    <w:rsid w:val="00457D7B"/>
    <w:rPr>
      <w:b/>
      <w:bCs/>
    </w:rPr>
  </w:style>
  <w:style w:type="character" w:customStyle="1" w:styleId="Char4">
    <w:name w:val="批注主题 Char"/>
    <w:link w:val="a9"/>
    <w:uiPriority w:val="99"/>
    <w:semiHidden/>
    <w:rsid w:val="00457D7B"/>
    <w:rPr>
      <w:rFonts w:ascii="Times New Roman" w:hAnsi="Times New Roman"/>
      <w:b/>
      <w:bCs/>
      <w:kern w:val="2"/>
      <w:sz w:val="21"/>
      <w:szCs w:val="24"/>
    </w:rPr>
  </w:style>
  <w:style w:type="paragraph" w:customStyle="1" w:styleId="Default">
    <w:name w:val="Default"/>
    <w:rsid w:val="001C4C58"/>
    <w:pPr>
      <w:widowControl w:val="0"/>
      <w:autoSpaceDE w:val="0"/>
      <w:autoSpaceDN w:val="0"/>
      <w:adjustRightInd w:val="0"/>
    </w:pPr>
    <w:rPr>
      <w:rFonts w:ascii="宋体" w:cs="宋体"/>
      <w:color w:val="000000"/>
      <w:sz w:val="24"/>
      <w:szCs w:val="24"/>
      <w:lang w:bidi="th-TH"/>
    </w:rPr>
  </w:style>
  <w:style w:type="character" w:styleId="aa">
    <w:name w:val="Hyperlink"/>
    <w:uiPriority w:val="99"/>
    <w:unhideWhenUsed/>
    <w:rsid w:val="00595466"/>
    <w:rPr>
      <w:color w:val="0000FF"/>
      <w:u w:val="single"/>
    </w:rPr>
  </w:style>
  <w:style w:type="paragraph" w:customStyle="1" w:styleId="ab">
    <w:name w:val="正文所"/>
    <w:basedOn w:val="a"/>
    <w:link w:val="ac"/>
    <w:qFormat/>
    <w:rsid w:val="00EF340B"/>
    <w:pPr>
      <w:spacing w:line="360" w:lineRule="auto"/>
      <w:ind w:firstLineChars="200" w:firstLine="420"/>
    </w:pPr>
    <w:rPr>
      <w:rFonts w:ascii="宋体"/>
      <w:szCs w:val="20"/>
    </w:rPr>
  </w:style>
  <w:style w:type="paragraph" w:styleId="ad">
    <w:name w:val="Revision"/>
    <w:hidden/>
    <w:uiPriority w:val="99"/>
    <w:semiHidden/>
    <w:rsid w:val="004258A7"/>
    <w:rPr>
      <w:rFonts w:ascii="Times New Roman" w:hAnsi="Times New Roman"/>
      <w:kern w:val="2"/>
      <w:sz w:val="21"/>
      <w:szCs w:val="24"/>
    </w:rPr>
  </w:style>
  <w:style w:type="paragraph" w:styleId="ae">
    <w:name w:val="Document Map"/>
    <w:basedOn w:val="a"/>
    <w:link w:val="Char5"/>
    <w:uiPriority w:val="99"/>
    <w:semiHidden/>
    <w:unhideWhenUsed/>
    <w:rsid w:val="00C3511C"/>
    <w:rPr>
      <w:rFonts w:ascii="宋体"/>
      <w:sz w:val="18"/>
      <w:szCs w:val="18"/>
    </w:rPr>
  </w:style>
  <w:style w:type="character" w:customStyle="1" w:styleId="Char5">
    <w:name w:val="文档结构图 Char"/>
    <w:link w:val="ae"/>
    <w:uiPriority w:val="99"/>
    <w:semiHidden/>
    <w:rsid w:val="00C3511C"/>
    <w:rPr>
      <w:rFonts w:ascii="宋体" w:hAnsi="Times New Roman"/>
      <w:kern w:val="2"/>
      <w:sz w:val="18"/>
      <w:szCs w:val="18"/>
    </w:rPr>
  </w:style>
  <w:style w:type="paragraph" w:customStyle="1" w:styleId="0">
    <w:name w:val="正文_0"/>
    <w:qFormat/>
    <w:rsid w:val="001C59D2"/>
    <w:pPr>
      <w:widowControl w:val="0"/>
      <w:jc w:val="both"/>
    </w:pPr>
    <w:rPr>
      <w:rFonts w:ascii="Times New Roman" w:hAnsi="Times New Roman"/>
      <w:kern w:val="2"/>
      <w:sz w:val="21"/>
      <w:szCs w:val="24"/>
    </w:rPr>
  </w:style>
  <w:style w:type="table" w:styleId="af">
    <w:name w:val="Table Grid"/>
    <w:basedOn w:val="a1"/>
    <w:uiPriority w:val="59"/>
    <w:rsid w:val="0084328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正文所 字符"/>
    <w:link w:val="ab"/>
    <w:rsid w:val="00AA7084"/>
    <w:rPr>
      <w:rFonts w:ascii="宋体" w:hAnsi="Times New Roman"/>
      <w:kern w:val="2"/>
      <w:sz w:val="21"/>
    </w:rPr>
  </w:style>
  <w:style w:type="paragraph" w:styleId="2">
    <w:name w:val="Body Text Indent 2"/>
    <w:basedOn w:val="a"/>
    <w:link w:val="2Char"/>
    <w:rsid w:val="00C110FE"/>
    <w:pPr>
      <w:spacing w:line="360" w:lineRule="auto"/>
      <w:ind w:firstLine="425"/>
    </w:pPr>
    <w:rPr>
      <w:rFonts w:ascii="仿宋_GB2312" w:eastAsia="仿宋_GB2312"/>
      <w:sz w:val="28"/>
      <w:szCs w:val="20"/>
    </w:rPr>
  </w:style>
  <w:style w:type="character" w:customStyle="1" w:styleId="2Char">
    <w:name w:val="正文文本缩进 2 Char"/>
    <w:link w:val="2"/>
    <w:rsid w:val="00C110FE"/>
    <w:rPr>
      <w:rFonts w:ascii="仿宋_GB2312" w:eastAsia="仿宋_GB2312" w:hAnsi="Times New Roman"/>
      <w:kern w:val="2"/>
      <w:sz w:val="28"/>
    </w:rPr>
  </w:style>
  <w:style w:type="paragraph" w:customStyle="1" w:styleId="1">
    <w:name w:val="正文_1"/>
    <w:qFormat/>
    <w:rsid w:val="00CF4270"/>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78D0B-791A-439C-8752-9F7DB485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1540</Characters>
  <Application>Microsoft Office Word</Application>
  <DocSecurity>4</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2025-11-17T16:02:00Z</dcterms:created>
  <dcterms:modified xsi:type="dcterms:W3CDTF">2025-11-17T16:02:00Z</dcterms:modified>
</cp:coreProperties>
</file>