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EE" w:rsidRPr="00FA2CE7" w:rsidRDefault="00513D3A">
      <w:pPr>
        <w:pStyle w:val="Default"/>
        <w:jc w:val="center"/>
        <w:rPr>
          <w:b/>
          <w:sz w:val="28"/>
          <w:szCs w:val="23"/>
        </w:rPr>
      </w:pPr>
      <w:r w:rsidRPr="00FA2CE7">
        <w:rPr>
          <w:rFonts w:hint="eastAsia"/>
          <w:b/>
          <w:sz w:val="28"/>
          <w:szCs w:val="23"/>
        </w:rPr>
        <w:t>中银基金管理有限公司</w:t>
      </w:r>
      <w:r w:rsidRPr="00FA2CE7">
        <w:rPr>
          <w:b/>
          <w:sz w:val="28"/>
          <w:szCs w:val="23"/>
        </w:rPr>
        <w:t>关于</w:t>
      </w:r>
      <w:r w:rsidR="00984B3E" w:rsidRPr="00FA2CE7">
        <w:rPr>
          <w:rFonts w:hint="eastAsia"/>
          <w:b/>
          <w:sz w:val="28"/>
          <w:szCs w:val="23"/>
        </w:rPr>
        <w:t>中银上证科创板50成份交易型开放式指数证券</w:t>
      </w:r>
      <w:bookmarkStart w:id="0" w:name="_GoBack"/>
      <w:bookmarkEnd w:id="0"/>
      <w:r w:rsidR="00984B3E" w:rsidRPr="00FA2CE7">
        <w:rPr>
          <w:rFonts w:hint="eastAsia"/>
          <w:b/>
          <w:sz w:val="28"/>
          <w:szCs w:val="23"/>
        </w:rPr>
        <w:t>投资基金</w:t>
      </w:r>
      <w:r w:rsidRPr="00FA2CE7">
        <w:rPr>
          <w:b/>
          <w:sz w:val="28"/>
          <w:szCs w:val="23"/>
        </w:rPr>
        <w:t>增加</w:t>
      </w:r>
      <w:r w:rsidR="005A4B89" w:rsidRPr="00FA2CE7">
        <w:rPr>
          <w:rFonts w:hint="eastAsia"/>
          <w:b/>
          <w:sz w:val="28"/>
          <w:szCs w:val="23"/>
        </w:rPr>
        <w:t>申购</w:t>
      </w:r>
      <w:r w:rsidR="005A4B89" w:rsidRPr="00FA2CE7">
        <w:rPr>
          <w:b/>
          <w:sz w:val="28"/>
          <w:szCs w:val="23"/>
        </w:rPr>
        <w:t>赎回代理券商</w:t>
      </w:r>
      <w:r w:rsidRPr="00FA2CE7">
        <w:rPr>
          <w:b/>
          <w:sz w:val="28"/>
          <w:szCs w:val="23"/>
        </w:rPr>
        <w:t>的公告</w:t>
      </w:r>
    </w:p>
    <w:p w:rsidR="000843EE" w:rsidRPr="00FA2CE7" w:rsidRDefault="000843EE">
      <w:pPr>
        <w:pStyle w:val="Default"/>
        <w:spacing w:line="360" w:lineRule="auto"/>
        <w:ind w:firstLineChars="200" w:firstLine="480"/>
        <w:jc w:val="both"/>
        <w:rPr>
          <w:szCs w:val="21"/>
        </w:rPr>
      </w:pPr>
    </w:p>
    <w:p w:rsidR="000843EE" w:rsidRPr="00FA2CE7" w:rsidRDefault="00513D3A" w:rsidP="0060029A">
      <w:pPr>
        <w:pStyle w:val="Default"/>
        <w:spacing w:line="360" w:lineRule="auto"/>
        <w:ind w:firstLineChars="200" w:firstLine="480"/>
        <w:jc w:val="both"/>
        <w:rPr>
          <w:rFonts w:asciiTheme="minorEastAsia" w:eastAsiaTheme="minorEastAsia" w:hAnsiTheme="minorEastAsia" w:cs="SimSun,Bold"/>
          <w:bCs/>
          <w:color w:val="auto"/>
        </w:rPr>
      </w:pPr>
      <w:r w:rsidRPr="00FA2CE7">
        <w:rPr>
          <w:rFonts w:asciiTheme="minorEastAsia" w:eastAsiaTheme="minorEastAsia" w:hAnsiTheme="minorEastAsia" w:hint="eastAsia"/>
          <w:szCs w:val="21"/>
        </w:rPr>
        <w:t>根据中银基金管理有限公司（以下简称</w:t>
      </w:r>
      <w:r w:rsidRPr="00FA2CE7">
        <w:rPr>
          <w:rFonts w:asciiTheme="minorEastAsia" w:eastAsiaTheme="minorEastAsia" w:hAnsiTheme="minorEastAsia" w:cs="Times New Roman"/>
          <w:szCs w:val="21"/>
        </w:rPr>
        <w:t>“</w:t>
      </w:r>
      <w:r w:rsidRPr="00FA2CE7">
        <w:rPr>
          <w:rFonts w:asciiTheme="minorEastAsia" w:eastAsiaTheme="minorEastAsia" w:hAnsiTheme="minorEastAsia" w:hint="eastAsia"/>
          <w:szCs w:val="21"/>
        </w:rPr>
        <w:t>本公司</w:t>
      </w:r>
      <w:r w:rsidRPr="00FA2CE7">
        <w:rPr>
          <w:rFonts w:asciiTheme="minorEastAsia" w:eastAsiaTheme="minorEastAsia" w:hAnsiTheme="minorEastAsia" w:cs="Times New Roman"/>
          <w:szCs w:val="21"/>
        </w:rPr>
        <w:t>”</w:t>
      </w:r>
      <w:r w:rsidRPr="00FA2CE7">
        <w:rPr>
          <w:rFonts w:asciiTheme="minorEastAsia" w:eastAsiaTheme="minorEastAsia" w:hAnsiTheme="minorEastAsia" w:hint="eastAsia"/>
          <w:szCs w:val="21"/>
        </w:rPr>
        <w:t>）与</w:t>
      </w:r>
      <w:r w:rsidR="00A6541B" w:rsidRPr="00FA2CE7">
        <w:rPr>
          <w:rFonts w:asciiTheme="minorEastAsia" w:eastAsiaTheme="minorEastAsia" w:hAnsiTheme="minorEastAsia" w:hint="eastAsia"/>
          <w:szCs w:val="21"/>
        </w:rPr>
        <w:t>华福证券有限责任公司</w:t>
      </w:r>
      <w:r w:rsidRPr="00FA2CE7">
        <w:rPr>
          <w:rFonts w:asciiTheme="minorEastAsia" w:eastAsiaTheme="minorEastAsia" w:hAnsiTheme="minorEastAsia" w:hint="eastAsia"/>
          <w:szCs w:val="21"/>
        </w:rPr>
        <w:t>签署的</w:t>
      </w:r>
      <w:r w:rsidRPr="00FA2CE7">
        <w:rPr>
          <w:rFonts w:asciiTheme="minorEastAsia" w:eastAsiaTheme="minorEastAsia" w:hAnsiTheme="minorEastAsia"/>
          <w:szCs w:val="21"/>
        </w:rPr>
        <w:t>协议</w:t>
      </w:r>
      <w:r w:rsidRPr="00FA2CE7">
        <w:rPr>
          <w:rFonts w:asciiTheme="minorEastAsia" w:eastAsiaTheme="minorEastAsia" w:hAnsiTheme="minorEastAsia" w:cs="SimSun,Bold" w:hint="eastAsia"/>
          <w:bCs/>
          <w:color w:val="auto"/>
        </w:rPr>
        <w:t>，</w:t>
      </w:r>
      <w:r w:rsidR="005A4B89" w:rsidRPr="00FA2CE7">
        <w:rPr>
          <w:rFonts w:asciiTheme="minorEastAsia" w:eastAsiaTheme="minorEastAsia" w:hAnsiTheme="minorEastAsia" w:cs="SimSun,Bold" w:hint="eastAsia"/>
          <w:bCs/>
          <w:color w:val="auto"/>
        </w:rPr>
        <w:t>并经上海证券交易所确认，</w:t>
      </w:r>
      <w:r w:rsidR="001066DA" w:rsidRPr="00FA2CE7">
        <w:rPr>
          <w:rFonts w:asciiTheme="minorEastAsia" w:eastAsiaTheme="minorEastAsia" w:hAnsiTheme="minorEastAsia" w:cs="SimSun,Bold" w:hint="eastAsia"/>
          <w:bCs/>
          <w:color w:val="auto"/>
        </w:rPr>
        <w:t>本公司决定</w:t>
      </w:r>
      <w:r w:rsidRPr="00FA2CE7">
        <w:rPr>
          <w:rFonts w:asciiTheme="minorEastAsia" w:eastAsiaTheme="minorEastAsia" w:hAnsiTheme="minorEastAsia" w:cs="SimSun,Bold"/>
          <w:bCs/>
          <w:color w:val="auto"/>
        </w:rPr>
        <w:t>自</w:t>
      </w:r>
      <w:r w:rsidRPr="00FA2CE7">
        <w:rPr>
          <w:rFonts w:asciiTheme="minorEastAsia" w:eastAsiaTheme="minorEastAsia" w:hAnsiTheme="minorEastAsia" w:cs="Times New Roman"/>
          <w:szCs w:val="21"/>
        </w:rPr>
        <w:t>202</w:t>
      </w:r>
      <w:r w:rsidR="00E26D92" w:rsidRPr="00FA2CE7">
        <w:rPr>
          <w:rFonts w:asciiTheme="minorEastAsia" w:eastAsiaTheme="minorEastAsia" w:hAnsiTheme="minorEastAsia" w:cs="Times New Roman"/>
          <w:szCs w:val="21"/>
        </w:rPr>
        <w:t>5</w:t>
      </w:r>
      <w:r w:rsidRPr="00FA2CE7">
        <w:rPr>
          <w:rFonts w:asciiTheme="minorEastAsia" w:eastAsiaTheme="minorEastAsia" w:hAnsiTheme="minorEastAsia" w:cs="Times New Roman"/>
          <w:szCs w:val="21"/>
        </w:rPr>
        <w:t>年</w:t>
      </w:r>
      <w:r w:rsidR="007C6A76" w:rsidRPr="00FA2CE7">
        <w:rPr>
          <w:rFonts w:asciiTheme="minorEastAsia" w:eastAsiaTheme="minorEastAsia" w:hAnsiTheme="minorEastAsia" w:cs="Times New Roman"/>
          <w:szCs w:val="21"/>
        </w:rPr>
        <w:t>11</w:t>
      </w:r>
      <w:r w:rsidRPr="00FA2CE7">
        <w:rPr>
          <w:rFonts w:asciiTheme="minorEastAsia" w:eastAsiaTheme="minorEastAsia" w:hAnsiTheme="minorEastAsia" w:cs="Times New Roman"/>
          <w:szCs w:val="21"/>
        </w:rPr>
        <w:t>月</w:t>
      </w:r>
      <w:r w:rsidR="00476B34" w:rsidRPr="00FA2CE7">
        <w:rPr>
          <w:rFonts w:asciiTheme="minorEastAsia" w:eastAsiaTheme="minorEastAsia" w:hAnsiTheme="minorEastAsia" w:cs="Times New Roman"/>
          <w:szCs w:val="21"/>
        </w:rPr>
        <w:t>1</w:t>
      </w:r>
      <w:r w:rsidR="007C6A76" w:rsidRPr="00FA2CE7">
        <w:rPr>
          <w:rFonts w:asciiTheme="minorEastAsia" w:eastAsiaTheme="minorEastAsia" w:hAnsiTheme="minorEastAsia" w:cs="Times New Roman"/>
          <w:szCs w:val="21"/>
        </w:rPr>
        <w:t>7</w:t>
      </w:r>
      <w:r w:rsidRPr="00FA2CE7">
        <w:rPr>
          <w:rFonts w:asciiTheme="minorEastAsia" w:eastAsiaTheme="minorEastAsia" w:hAnsiTheme="minorEastAsia" w:cs="Times New Roman"/>
          <w:szCs w:val="21"/>
        </w:rPr>
        <w:t>日</w:t>
      </w:r>
      <w:r w:rsidRPr="00FA2CE7">
        <w:rPr>
          <w:rFonts w:asciiTheme="minorEastAsia" w:eastAsiaTheme="minorEastAsia" w:hAnsiTheme="minorEastAsia" w:cs="SimSun,Bold"/>
          <w:bCs/>
          <w:color w:val="auto"/>
        </w:rPr>
        <w:t>起</w:t>
      </w:r>
      <w:r w:rsidR="001066DA" w:rsidRPr="00FA2CE7">
        <w:rPr>
          <w:rFonts w:asciiTheme="minorEastAsia" w:eastAsiaTheme="minorEastAsia" w:hAnsiTheme="minorEastAsia" w:cs="SimSun,Bold" w:hint="eastAsia"/>
          <w:bCs/>
          <w:color w:val="auto"/>
        </w:rPr>
        <w:t>增加</w:t>
      </w:r>
      <w:r w:rsidR="00E26D92" w:rsidRPr="00FA2CE7">
        <w:rPr>
          <w:rFonts w:asciiTheme="minorEastAsia" w:eastAsiaTheme="minorEastAsia" w:hAnsiTheme="minorEastAsia" w:cs="SimSun,Bold" w:hint="eastAsia"/>
          <w:bCs/>
          <w:color w:val="auto"/>
        </w:rPr>
        <w:t>上述券商</w:t>
      </w:r>
      <w:r w:rsidR="001066DA" w:rsidRPr="00FA2CE7">
        <w:rPr>
          <w:rFonts w:asciiTheme="minorEastAsia" w:eastAsiaTheme="minorEastAsia" w:hAnsiTheme="minorEastAsia" w:cs="SimSun,Bold" w:hint="eastAsia"/>
          <w:bCs/>
          <w:color w:val="auto"/>
        </w:rPr>
        <w:t>为</w:t>
      </w:r>
      <w:r w:rsidR="00476B34" w:rsidRPr="00FA2CE7">
        <w:rPr>
          <w:rFonts w:asciiTheme="minorEastAsia" w:eastAsiaTheme="minorEastAsia" w:hAnsiTheme="minorEastAsia" w:cs="SimSun,Bold" w:hint="eastAsia"/>
          <w:bCs/>
          <w:color w:val="auto"/>
        </w:rPr>
        <w:t>中银上证科创板50成份交易型开放式指数证券投资基金</w:t>
      </w:r>
      <w:r w:rsidR="001066DA" w:rsidRPr="00FA2CE7">
        <w:rPr>
          <w:rFonts w:asciiTheme="minorEastAsia" w:eastAsiaTheme="minorEastAsia" w:hAnsiTheme="minorEastAsia" w:cs="SimSun,Bold" w:hint="eastAsia"/>
          <w:bCs/>
          <w:color w:val="auto"/>
        </w:rPr>
        <w:t>（基金申购、赎回代码：“</w:t>
      </w:r>
      <w:r w:rsidR="00986D26" w:rsidRPr="00FA2CE7">
        <w:rPr>
          <w:rFonts w:asciiTheme="minorEastAsia" w:eastAsiaTheme="minorEastAsia" w:hAnsiTheme="minorEastAsia" w:cs="SimSun,Bold"/>
          <w:bCs/>
          <w:color w:val="auto"/>
        </w:rPr>
        <w:t>588720</w:t>
      </w:r>
      <w:r w:rsidR="001066DA" w:rsidRPr="00FA2CE7">
        <w:rPr>
          <w:rFonts w:asciiTheme="minorEastAsia" w:eastAsiaTheme="minorEastAsia" w:hAnsiTheme="minorEastAsia" w:cs="SimSun,Bold" w:hint="eastAsia"/>
          <w:bCs/>
          <w:color w:val="auto"/>
        </w:rPr>
        <w:t>”，基金简称：“</w:t>
      </w:r>
      <w:r w:rsidR="005827CF" w:rsidRPr="00FA2CE7">
        <w:rPr>
          <w:rFonts w:asciiTheme="minorEastAsia" w:eastAsiaTheme="minorEastAsia" w:hAnsiTheme="minorEastAsia" w:cs="SimSun,Bold" w:hint="eastAsia"/>
          <w:bCs/>
          <w:color w:val="auto"/>
        </w:rPr>
        <w:t>中银上证科创板50ETF</w:t>
      </w:r>
      <w:r w:rsidR="00B55930" w:rsidRPr="00FA2CE7">
        <w:rPr>
          <w:rFonts w:asciiTheme="minorEastAsia" w:eastAsiaTheme="minorEastAsia" w:hAnsiTheme="minorEastAsia" w:cs="SimSun,Bold" w:hint="eastAsia"/>
          <w:bCs/>
          <w:color w:val="auto"/>
        </w:rPr>
        <w:t>”</w:t>
      </w:r>
      <w:r w:rsidR="008356AD" w:rsidRPr="00FA2CE7">
        <w:rPr>
          <w:rFonts w:asciiTheme="minorEastAsia" w:eastAsiaTheme="minorEastAsia" w:hAnsiTheme="minorEastAsia" w:cs="SimSun,Bold" w:hint="eastAsia"/>
          <w:bCs/>
          <w:color w:val="auto"/>
        </w:rPr>
        <w:t>，基金扩位简称：“</w:t>
      </w:r>
      <w:r w:rsidR="004B7EC6" w:rsidRPr="00FA2CE7">
        <w:rPr>
          <w:rFonts w:asciiTheme="minorEastAsia" w:eastAsiaTheme="minorEastAsia" w:hAnsiTheme="minorEastAsia" w:cs="SimSun,Bold" w:hint="eastAsia"/>
          <w:bCs/>
          <w:color w:val="auto"/>
        </w:rPr>
        <w:t>科创50ETF中银</w:t>
      </w:r>
      <w:r w:rsidR="008356AD" w:rsidRPr="00FA2CE7">
        <w:rPr>
          <w:rFonts w:asciiTheme="minorEastAsia" w:eastAsiaTheme="minorEastAsia" w:hAnsiTheme="minorEastAsia" w:cs="SimSun,Bold" w:hint="eastAsia"/>
          <w:bCs/>
          <w:color w:val="auto"/>
        </w:rPr>
        <w:t>”</w:t>
      </w:r>
      <w:r w:rsidR="001066DA" w:rsidRPr="00FA2CE7">
        <w:rPr>
          <w:rFonts w:asciiTheme="minorEastAsia" w:eastAsiaTheme="minorEastAsia" w:hAnsiTheme="minorEastAsia" w:cs="SimSun,Bold" w:hint="eastAsia"/>
          <w:bCs/>
          <w:color w:val="auto"/>
        </w:rPr>
        <w:t>）的申购赎回代理券商。投资者可以通过申赎代理券商办理</w:t>
      </w:r>
      <w:r w:rsidR="005D30D8" w:rsidRPr="00FA2CE7">
        <w:rPr>
          <w:rFonts w:asciiTheme="minorEastAsia" w:eastAsiaTheme="minorEastAsia" w:hAnsiTheme="minorEastAsia" w:cs="SimSun,Bold" w:hint="eastAsia"/>
          <w:bCs/>
          <w:color w:val="auto"/>
        </w:rPr>
        <w:t>“中银上证科创板50ETF”</w:t>
      </w:r>
      <w:r w:rsidR="001066DA" w:rsidRPr="00FA2CE7">
        <w:rPr>
          <w:rFonts w:asciiTheme="minorEastAsia" w:eastAsiaTheme="minorEastAsia" w:hAnsiTheme="minorEastAsia" w:cs="SimSun,Bold" w:hint="eastAsia"/>
          <w:bCs/>
          <w:color w:val="auto"/>
        </w:rPr>
        <w:t>的申购、赎回等业务。</w:t>
      </w:r>
    </w:p>
    <w:p w:rsidR="000843EE" w:rsidRPr="00FA2CE7" w:rsidRDefault="00513D3A" w:rsidP="00181CAE">
      <w:pPr>
        <w:pStyle w:val="Default"/>
        <w:spacing w:line="360" w:lineRule="auto"/>
        <w:ind w:left="482"/>
        <w:jc w:val="both"/>
        <w:rPr>
          <w:rFonts w:asciiTheme="minorEastAsia" w:eastAsiaTheme="minorEastAsia" w:hAnsiTheme="minorEastAsia"/>
          <w:szCs w:val="21"/>
        </w:rPr>
      </w:pPr>
      <w:r w:rsidRPr="00FA2CE7">
        <w:rPr>
          <w:rFonts w:asciiTheme="minorEastAsia" w:eastAsiaTheme="minorEastAsia" w:hAnsiTheme="minorEastAsia" w:hint="eastAsia"/>
          <w:szCs w:val="21"/>
        </w:rPr>
        <w:t>一、</w:t>
      </w:r>
      <w:r w:rsidR="00587CE8" w:rsidRPr="00FA2CE7">
        <w:rPr>
          <w:rFonts w:asciiTheme="minorEastAsia" w:eastAsiaTheme="minorEastAsia" w:hAnsiTheme="minorEastAsia" w:hint="eastAsia"/>
          <w:szCs w:val="21"/>
        </w:rPr>
        <w:t>新增申赎代理券商</w:t>
      </w:r>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5"/>
        <w:gridCol w:w="3777"/>
        <w:gridCol w:w="2289"/>
      </w:tblGrid>
      <w:tr w:rsidR="00D82D67" w:rsidRPr="00FA2CE7" w:rsidTr="00BB2901">
        <w:trPr>
          <w:trHeight w:val="288"/>
        </w:trPr>
        <w:tc>
          <w:tcPr>
            <w:tcW w:w="17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2D67" w:rsidRPr="00FA2CE7" w:rsidRDefault="00D82D67" w:rsidP="006C6767">
            <w:pPr>
              <w:jc w:val="center"/>
              <w:rPr>
                <w:rFonts w:asciiTheme="minorEastAsia" w:eastAsiaTheme="minorEastAsia" w:hAnsiTheme="minorEastAsia"/>
                <w:sz w:val="24"/>
                <w:szCs w:val="24"/>
              </w:rPr>
            </w:pPr>
            <w:r w:rsidRPr="00FA2CE7">
              <w:rPr>
                <w:rFonts w:asciiTheme="minorEastAsia" w:eastAsiaTheme="minorEastAsia" w:hAnsiTheme="minorEastAsia"/>
                <w:sz w:val="24"/>
                <w:szCs w:val="24"/>
              </w:rPr>
              <w:t>代销机构</w:t>
            </w:r>
          </w:p>
        </w:tc>
        <w:tc>
          <w:tcPr>
            <w:tcW w:w="20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2D67" w:rsidRPr="00FA2CE7" w:rsidRDefault="00D82D67" w:rsidP="006C6767">
            <w:pPr>
              <w:jc w:val="center"/>
              <w:rPr>
                <w:rFonts w:asciiTheme="minorEastAsia" w:eastAsiaTheme="minorEastAsia" w:hAnsiTheme="minorEastAsia"/>
                <w:sz w:val="24"/>
                <w:szCs w:val="24"/>
              </w:rPr>
            </w:pPr>
            <w:r w:rsidRPr="00FA2CE7">
              <w:rPr>
                <w:rFonts w:asciiTheme="minorEastAsia" w:eastAsiaTheme="minorEastAsia" w:hAnsiTheme="minorEastAsia"/>
                <w:sz w:val="24"/>
                <w:szCs w:val="24"/>
              </w:rPr>
              <w:t>网站</w:t>
            </w:r>
          </w:p>
        </w:tc>
        <w:tc>
          <w:tcPr>
            <w:tcW w:w="1236" w:type="pct"/>
            <w:tcBorders>
              <w:top w:val="single" w:sz="4" w:space="0" w:color="auto"/>
              <w:left w:val="single" w:sz="4" w:space="0" w:color="auto"/>
              <w:bottom w:val="single" w:sz="4" w:space="0" w:color="auto"/>
              <w:right w:val="single" w:sz="4" w:space="0" w:color="auto"/>
            </w:tcBorders>
            <w:vAlign w:val="center"/>
          </w:tcPr>
          <w:p w:rsidR="00D82D67" w:rsidRPr="00FA2CE7" w:rsidRDefault="00D82D67" w:rsidP="006C6767">
            <w:pPr>
              <w:jc w:val="center"/>
              <w:rPr>
                <w:rFonts w:asciiTheme="minorEastAsia" w:eastAsiaTheme="minorEastAsia" w:hAnsiTheme="minorEastAsia"/>
                <w:sz w:val="24"/>
                <w:szCs w:val="24"/>
              </w:rPr>
            </w:pPr>
            <w:r w:rsidRPr="00FA2CE7">
              <w:rPr>
                <w:rFonts w:asciiTheme="minorEastAsia" w:eastAsiaTheme="minorEastAsia" w:hAnsiTheme="minorEastAsia"/>
                <w:sz w:val="24"/>
                <w:szCs w:val="24"/>
              </w:rPr>
              <w:t>客服电话</w:t>
            </w:r>
          </w:p>
        </w:tc>
      </w:tr>
      <w:tr w:rsidR="00D82D67" w:rsidRPr="00FA2CE7" w:rsidTr="00BB2901">
        <w:trPr>
          <w:trHeight w:val="468"/>
        </w:trPr>
        <w:tc>
          <w:tcPr>
            <w:tcW w:w="1725" w:type="pct"/>
            <w:tcBorders>
              <w:top w:val="single" w:sz="4" w:space="0" w:color="auto"/>
              <w:left w:val="single" w:sz="4" w:space="0" w:color="auto"/>
              <w:bottom w:val="single" w:sz="4" w:space="0" w:color="auto"/>
              <w:right w:val="single" w:sz="4" w:space="0" w:color="auto"/>
            </w:tcBorders>
            <w:shd w:val="clear" w:color="auto" w:fill="auto"/>
            <w:vAlign w:val="center"/>
          </w:tcPr>
          <w:p w:rsidR="00D82D67" w:rsidRPr="00FA2CE7" w:rsidRDefault="00A6541B" w:rsidP="006C6767">
            <w:pPr>
              <w:jc w:val="center"/>
              <w:rPr>
                <w:rFonts w:asciiTheme="minorEastAsia" w:eastAsiaTheme="minorEastAsia" w:hAnsiTheme="minorEastAsia" w:cs="Times New Roman"/>
                <w:color w:val="000000"/>
                <w:kern w:val="0"/>
                <w:sz w:val="24"/>
                <w:szCs w:val="24"/>
              </w:rPr>
            </w:pPr>
            <w:r w:rsidRPr="00FA2CE7">
              <w:rPr>
                <w:rFonts w:asciiTheme="minorEastAsia" w:eastAsiaTheme="minorEastAsia" w:hAnsiTheme="minorEastAsia" w:cs="Times New Roman" w:hint="eastAsia"/>
                <w:color w:val="000000"/>
                <w:kern w:val="0"/>
                <w:sz w:val="24"/>
                <w:szCs w:val="24"/>
              </w:rPr>
              <w:t>华福证券有限责任公司</w:t>
            </w:r>
          </w:p>
        </w:tc>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rsidR="00D82D67" w:rsidRPr="00FA2CE7" w:rsidRDefault="00274027" w:rsidP="00962EBF">
            <w:pPr>
              <w:jc w:val="center"/>
              <w:rPr>
                <w:rFonts w:asciiTheme="minorEastAsia" w:eastAsiaTheme="minorEastAsia" w:hAnsiTheme="minorEastAsia" w:cs="Times New Roman"/>
                <w:color w:val="000000"/>
                <w:kern w:val="0"/>
                <w:sz w:val="24"/>
                <w:szCs w:val="24"/>
              </w:rPr>
            </w:pPr>
            <w:r w:rsidRPr="00FA2CE7">
              <w:rPr>
                <w:rFonts w:asciiTheme="minorEastAsia" w:eastAsiaTheme="minorEastAsia" w:hAnsiTheme="minorEastAsia" w:cs="Times New Roman"/>
                <w:color w:val="000000"/>
                <w:kern w:val="0"/>
                <w:sz w:val="24"/>
                <w:szCs w:val="24"/>
              </w:rPr>
              <w:t>http</w:t>
            </w:r>
            <w:r w:rsidR="00962EBF" w:rsidRPr="00FA2CE7">
              <w:rPr>
                <w:rFonts w:asciiTheme="minorEastAsia" w:eastAsiaTheme="minorEastAsia" w:hAnsiTheme="minorEastAsia" w:cs="Times New Roman"/>
                <w:color w:val="000000"/>
                <w:kern w:val="0"/>
                <w:sz w:val="24"/>
                <w:szCs w:val="24"/>
              </w:rPr>
              <w:t>s</w:t>
            </w:r>
            <w:r w:rsidR="00763888" w:rsidRPr="00FA2CE7">
              <w:rPr>
                <w:rFonts w:asciiTheme="minorEastAsia" w:eastAsiaTheme="minorEastAsia" w:hAnsiTheme="minorEastAsia" w:cs="Times New Roman"/>
                <w:color w:val="000000"/>
                <w:kern w:val="0"/>
                <w:sz w:val="24"/>
                <w:szCs w:val="24"/>
              </w:rPr>
              <w:t>://www.</w:t>
            </w:r>
            <w:r w:rsidR="00962EBF" w:rsidRPr="00FA2CE7">
              <w:rPr>
                <w:rFonts w:asciiTheme="minorEastAsia" w:eastAsiaTheme="minorEastAsia" w:hAnsiTheme="minorEastAsia" w:cs="Times New Roman"/>
                <w:color w:val="000000"/>
                <w:kern w:val="0"/>
                <w:sz w:val="24"/>
                <w:szCs w:val="24"/>
              </w:rPr>
              <w:t>hfzq</w:t>
            </w:r>
            <w:r w:rsidR="00763888" w:rsidRPr="00FA2CE7">
              <w:rPr>
                <w:rFonts w:asciiTheme="minorEastAsia" w:eastAsiaTheme="minorEastAsia" w:hAnsiTheme="minorEastAsia" w:cs="Times New Roman"/>
                <w:color w:val="000000"/>
                <w:kern w:val="0"/>
                <w:sz w:val="24"/>
                <w:szCs w:val="24"/>
              </w:rPr>
              <w:t>.com</w:t>
            </w:r>
            <w:r w:rsidR="00962EBF" w:rsidRPr="00FA2CE7">
              <w:rPr>
                <w:rFonts w:asciiTheme="minorEastAsia" w:eastAsiaTheme="minorEastAsia" w:hAnsiTheme="minorEastAsia" w:cs="Times New Roman"/>
                <w:color w:val="000000"/>
                <w:kern w:val="0"/>
                <w:sz w:val="24"/>
                <w:szCs w:val="24"/>
              </w:rPr>
              <w:t>.cn</w:t>
            </w:r>
          </w:p>
        </w:tc>
        <w:tc>
          <w:tcPr>
            <w:tcW w:w="1236" w:type="pct"/>
            <w:tcBorders>
              <w:top w:val="single" w:sz="4" w:space="0" w:color="auto"/>
              <w:left w:val="single" w:sz="4" w:space="0" w:color="auto"/>
              <w:bottom w:val="single" w:sz="4" w:space="0" w:color="auto"/>
              <w:right w:val="single" w:sz="4" w:space="0" w:color="auto"/>
            </w:tcBorders>
            <w:vAlign w:val="center"/>
          </w:tcPr>
          <w:p w:rsidR="00D82D67" w:rsidRPr="00FA2CE7" w:rsidRDefault="00BB2901" w:rsidP="00C819A1">
            <w:pPr>
              <w:jc w:val="center"/>
              <w:rPr>
                <w:rFonts w:asciiTheme="minorEastAsia" w:eastAsiaTheme="minorEastAsia" w:hAnsiTheme="minorEastAsia" w:cs="Times New Roman"/>
                <w:color w:val="000000"/>
                <w:kern w:val="0"/>
                <w:sz w:val="24"/>
                <w:szCs w:val="24"/>
              </w:rPr>
            </w:pPr>
            <w:r w:rsidRPr="00FA2CE7">
              <w:rPr>
                <w:rFonts w:asciiTheme="minorEastAsia" w:eastAsiaTheme="minorEastAsia" w:hAnsiTheme="minorEastAsia" w:cs="Times New Roman"/>
                <w:color w:val="000000"/>
                <w:kern w:val="0"/>
                <w:sz w:val="24"/>
                <w:szCs w:val="24"/>
              </w:rPr>
              <w:t>955</w:t>
            </w:r>
            <w:r w:rsidR="00C819A1" w:rsidRPr="00FA2CE7">
              <w:rPr>
                <w:rFonts w:asciiTheme="minorEastAsia" w:eastAsiaTheme="minorEastAsia" w:hAnsiTheme="minorEastAsia" w:cs="Times New Roman"/>
                <w:color w:val="000000"/>
                <w:kern w:val="0"/>
                <w:sz w:val="24"/>
                <w:szCs w:val="24"/>
              </w:rPr>
              <w:t>47</w:t>
            </w:r>
          </w:p>
        </w:tc>
      </w:tr>
    </w:tbl>
    <w:p w:rsidR="00521CEA" w:rsidRPr="00FA2CE7" w:rsidRDefault="008F5B9A" w:rsidP="008F5B9A">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二、</w:t>
      </w:r>
      <w:r w:rsidR="00521CEA" w:rsidRPr="00FA2CE7">
        <w:rPr>
          <w:rFonts w:asciiTheme="minorEastAsia" w:eastAsiaTheme="minorEastAsia" w:hAnsiTheme="minorEastAsia" w:hint="eastAsia"/>
          <w:szCs w:val="21"/>
        </w:rPr>
        <w:t>其他重要提示</w:t>
      </w:r>
    </w:p>
    <w:p w:rsidR="00521CEA" w:rsidRPr="00FA2CE7" w:rsidRDefault="00521CEA" w:rsidP="005655DE">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1、投资者在</w:t>
      </w:r>
      <w:r w:rsidR="00050CD2" w:rsidRPr="00FA2CE7">
        <w:rPr>
          <w:rFonts w:asciiTheme="minorEastAsia" w:eastAsiaTheme="minorEastAsia" w:hAnsiTheme="minorEastAsia" w:hint="eastAsia"/>
          <w:szCs w:val="21"/>
        </w:rPr>
        <w:t>上述证券公司</w:t>
      </w:r>
      <w:r w:rsidRPr="00FA2CE7">
        <w:rPr>
          <w:rFonts w:asciiTheme="minorEastAsia" w:eastAsiaTheme="minorEastAsia" w:hAnsiTheme="minorEastAsia" w:hint="eastAsia"/>
          <w:szCs w:val="21"/>
        </w:rPr>
        <w:t>办理本基金的投资事务，具体办理规则及程序请咨询</w:t>
      </w:r>
      <w:r w:rsidR="00050CD2" w:rsidRPr="00FA2CE7">
        <w:rPr>
          <w:rFonts w:asciiTheme="minorEastAsia" w:eastAsiaTheme="minorEastAsia" w:hAnsiTheme="minorEastAsia" w:hint="eastAsia"/>
          <w:szCs w:val="21"/>
        </w:rPr>
        <w:t>相应券商</w:t>
      </w:r>
      <w:r w:rsidRPr="00FA2CE7">
        <w:rPr>
          <w:rFonts w:asciiTheme="minorEastAsia" w:eastAsiaTheme="minorEastAsia" w:hAnsiTheme="minorEastAsia" w:hint="eastAsia"/>
          <w:szCs w:val="21"/>
        </w:rPr>
        <w:t>的规定。</w:t>
      </w:r>
    </w:p>
    <w:p w:rsidR="00521CEA" w:rsidRPr="00FA2CE7" w:rsidRDefault="00521CEA" w:rsidP="005655DE">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2、投资者欲了解本基金的详细情况，请详细阅读《基金合同》、《招募说明书》、《产品资料概要》等法律文件。投资者亦可拨打本公司的客户服务电话：021-38834788/400-888-5566或登陆本公司网站www.bocim.com了解相关情况。</w:t>
      </w:r>
    </w:p>
    <w:p w:rsidR="00521CEA" w:rsidRPr="00FA2CE7" w:rsidRDefault="00521CEA" w:rsidP="005655DE">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521CEA" w:rsidRPr="00FA2CE7" w:rsidRDefault="00521CEA" w:rsidP="005655DE">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投资者投资基金前应认真阅读基金合同、最新的招募说明书、产品资料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0843EE" w:rsidRPr="00FA2CE7" w:rsidRDefault="00521CEA" w:rsidP="005655DE">
      <w:pPr>
        <w:pStyle w:val="Default"/>
        <w:spacing w:line="360" w:lineRule="auto"/>
        <w:ind w:firstLineChars="200" w:firstLine="480"/>
        <w:jc w:val="both"/>
        <w:rPr>
          <w:rFonts w:asciiTheme="minorEastAsia" w:eastAsiaTheme="minorEastAsia" w:hAnsiTheme="minorEastAsia"/>
          <w:szCs w:val="21"/>
        </w:rPr>
      </w:pPr>
      <w:r w:rsidRPr="00FA2CE7">
        <w:rPr>
          <w:rFonts w:asciiTheme="minorEastAsia" w:eastAsiaTheme="minorEastAsia" w:hAnsiTheme="minorEastAsia" w:hint="eastAsia"/>
          <w:szCs w:val="21"/>
        </w:rPr>
        <w:t>特此公告。</w:t>
      </w:r>
      <w:r w:rsidRPr="00FA2CE7">
        <w:rPr>
          <w:rFonts w:asciiTheme="minorEastAsia" w:eastAsiaTheme="minorEastAsia" w:hAnsiTheme="minorEastAsia"/>
          <w:szCs w:val="21"/>
        </w:rPr>
        <w:cr/>
      </w:r>
    </w:p>
    <w:p w:rsidR="000843EE" w:rsidRPr="00FA2CE7" w:rsidRDefault="00513D3A" w:rsidP="00513D3A">
      <w:pPr>
        <w:pStyle w:val="Default"/>
        <w:spacing w:line="360" w:lineRule="auto"/>
        <w:ind w:firstLineChars="200" w:firstLine="480"/>
        <w:jc w:val="right"/>
        <w:rPr>
          <w:rFonts w:asciiTheme="minorEastAsia" w:eastAsiaTheme="minorEastAsia" w:hAnsiTheme="minorEastAsia"/>
          <w:szCs w:val="21"/>
        </w:rPr>
      </w:pPr>
      <w:r w:rsidRPr="00FA2CE7">
        <w:rPr>
          <w:rFonts w:asciiTheme="minorEastAsia" w:eastAsiaTheme="minorEastAsia" w:hAnsiTheme="minorEastAsia" w:hint="eastAsia"/>
          <w:szCs w:val="21"/>
        </w:rPr>
        <w:t>中银基金管理有限公司</w:t>
      </w:r>
    </w:p>
    <w:p w:rsidR="000843EE" w:rsidRPr="007C6D9E" w:rsidRDefault="00513D3A" w:rsidP="00513D3A">
      <w:pPr>
        <w:spacing w:line="360" w:lineRule="auto"/>
        <w:ind w:firstLineChars="200" w:firstLine="480"/>
        <w:jc w:val="right"/>
        <w:rPr>
          <w:rFonts w:asciiTheme="minorEastAsia" w:eastAsiaTheme="minorEastAsia" w:hAnsiTheme="minorEastAsia"/>
          <w:sz w:val="24"/>
        </w:rPr>
      </w:pPr>
      <w:r w:rsidRPr="00FA2CE7">
        <w:rPr>
          <w:rFonts w:asciiTheme="minorEastAsia" w:eastAsiaTheme="minorEastAsia" w:hAnsiTheme="minorEastAsia" w:cs="Times New Roman"/>
          <w:sz w:val="24"/>
          <w:szCs w:val="21"/>
        </w:rPr>
        <w:lastRenderedPageBreak/>
        <w:t>202</w:t>
      </w:r>
      <w:r w:rsidR="000F1A1D" w:rsidRPr="00FA2CE7">
        <w:rPr>
          <w:rFonts w:asciiTheme="minorEastAsia" w:eastAsiaTheme="minorEastAsia" w:hAnsiTheme="minorEastAsia" w:cs="Times New Roman"/>
          <w:sz w:val="24"/>
          <w:szCs w:val="21"/>
        </w:rPr>
        <w:t>5</w:t>
      </w:r>
      <w:r w:rsidRPr="00FA2CE7">
        <w:rPr>
          <w:rFonts w:asciiTheme="minorEastAsia" w:eastAsiaTheme="minorEastAsia" w:hAnsiTheme="minorEastAsia" w:cs="Times New Roman"/>
          <w:sz w:val="24"/>
          <w:szCs w:val="21"/>
        </w:rPr>
        <w:t>年</w:t>
      </w:r>
      <w:r w:rsidR="00F650AF" w:rsidRPr="00FA2CE7">
        <w:rPr>
          <w:rFonts w:asciiTheme="minorEastAsia" w:eastAsiaTheme="minorEastAsia" w:hAnsiTheme="minorEastAsia" w:cs="Times New Roman"/>
          <w:sz w:val="24"/>
          <w:szCs w:val="21"/>
        </w:rPr>
        <w:t>11</w:t>
      </w:r>
      <w:r w:rsidRPr="00FA2CE7">
        <w:rPr>
          <w:rFonts w:asciiTheme="minorEastAsia" w:eastAsiaTheme="minorEastAsia" w:hAnsiTheme="minorEastAsia" w:cs="Times New Roman"/>
          <w:sz w:val="24"/>
          <w:szCs w:val="21"/>
        </w:rPr>
        <w:t>月</w:t>
      </w:r>
      <w:r w:rsidR="004420EF" w:rsidRPr="00FA2CE7">
        <w:rPr>
          <w:rFonts w:asciiTheme="minorEastAsia" w:eastAsiaTheme="minorEastAsia" w:hAnsiTheme="minorEastAsia" w:cs="Times New Roman"/>
          <w:sz w:val="24"/>
          <w:szCs w:val="21"/>
        </w:rPr>
        <w:t>1</w:t>
      </w:r>
      <w:r w:rsidR="00F650AF" w:rsidRPr="00FA2CE7">
        <w:rPr>
          <w:rFonts w:asciiTheme="minorEastAsia" w:eastAsiaTheme="minorEastAsia" w:hAnsiTheme="minorEastAsia" w:cs="Times New Roman"/>
          <w:sz w:val="24"/>
          <w:szCs w:val="21"/>
        </w:rPr>
        <w:t>7</w:t>
      </w:r>
      <w:r w:rsidRPr="00FA2CE7">
        <w:rPr>
          <w:rFonts w:asciiTheme="minorEastAsia" w:eastAsiaTheme="minorEastAsia" w:hAnsiTheme="minorEastAsia" w:cs="Times New Roman"/>
          <w:sz w:val="24"/>
          <w:szCs w:val="21"/>
        </w:rPr>
        <w:t>日</w:t>
      </w:r>
    </w:p>
    <w:sectPr w:rsidR="000843EE" w:rsidRPr="007C6D9E" w:rsidSect="00073C92">
      <w:pgSz w:w="11906" w:h="16838"/>
      <w:pgMar w:top="1134" w:right="1361" w:bottom="1134" w:left="1361" w:header="624" w:footer="68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Luxi Sans">
    <w:altName w:val="Times New Roman"/>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等线">
    <w:altName w:val="Dialog"/>
    <w:charset w:val="86"/>
    <w:family w:val="auto"/>
    <w:pitch w:val="variable"/>
    <w:sig w:usb0="A00002BF" w:usb1="38CF7CFA" w:usb2="00000016" w:usb3="00000000" w:csb0="0004000F" w:csb1="00000000"/>
  </w:font>
  <w:font w:name="SimSun,Bold">
    <w:altName w:val="Dialog"/>
    <w:charset w:val="86"/>
    <w:family w:val="auto"/>
    <w:pitch w:val="variable"/>
    <w:sig w:usb0="00000001" w:usb1="080E0000" w:usb2="00000010" w:usb3="00000000" w:csb0="00040001"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0843EE"/>
    <w:rsid w:val="00050CD2"/>
    <w:rsid w:val="00073C92"/>
    <w:rsid w:val="000843EE"/>
    <w:rsid w:val="000F1A1D"/>
    <w:rsid w:val="001066DA"/>
    <w:rsid w:val="00176653"/>
    <w:rsid w:val="00181CAE"/>
    <w:rsid w:val="00240CD0"/>
    <w:rsid w:val="00274027"/>
    <w:rsid w:val="002B2378"/>
    <w:rsid w:val="002B5567"/>
    <w:rsid w:val="002E5A5B"/>
    <w:rsid w:val="00314370"/>
    <w:rsid w:val="0031470B"/>
    <w:rsid w:val="004150E1"/>
    <w:rsid w:val="004420EF"/>
    <w:rsid w:val="00476B34"/>
    <w:rsid w:val="00490204"/>
    <w:rsid w:val="004A600E"/>
    <w:rsid w:val="004B7EC6"/>
    <w:rsid w:val="0050721C"/>
    <w:rsid w:val="00513D3A"/>
    <w:rsid w:val="00521CEA"/>
    <w:rsid w:val="005655DE"/>
    <w:rsid w:val="005827CF"/>
    <w:rsid w:val="00587CE8"/>
    <w:rsid w:val="005A4B89"/>
    <w:rsid w:val="005D30D8"/>
    <w:rsid w:val="0060029A"/>
    <w:rsid w:val="006771F5"/>
    <w:rsid w:val="006C6767"/>
    <w:rsid w:val="00755450"/>
    <w:rsid w:val="00763888"/>
    <w:rsid w:val="007C6A76"/>
    <w:rsid w:val="007C6D9E"/>
    <w:rsid w:val="0082025F"/>
    <w:rsid w:val="00820E69"/>
    <w:rsid w:val="00821601"/>
    <w:rsid w:val="008356AD"/>
    <w:rsid w:val="00840852"/>
    <w:rsid w:val="008F0B6D"/>
    <w:rsid w:val="008F5B9A"/>
    <w:rsid w:val="00940C5D"/>
    <w:rsid w:val="00962EBF"/>
    <w:rsid w:val="00984B3E"/>
    <w:rsid w:val="00986D26"/>
    <w:rsid w:val="009B65D3"/>
    <w:rsid w:val="009C6385"/>
    <w:rsid w:val="00A6541B"/>
    <w:rsid w:val="00B55930"/>
    <w:rsid w:val="00BB2901"/>
    <w:rsid w:val="00C32729"/>
    <w:rsid w:val="00C34A19"/>
    <w:rsid w:val="00C53EA8"/>
    <w:rsid w:val="00C819A1"/>
    <w:rsid w:val="00C87F43"/>
    <w:rsid w:val="00D82D67"/>
    <w:rsid w:val="00D87DD0"/>
    <w:rsid w:val="00DB252C"/>
    <w:rsid w:val="00DB3F63"/>
    <w:rsid w:val="00DD4F94"/>
    <w:rsid w:val="00DF4B45"/>
    <w:rsid w:val="00E26D92"/>
    <w:rsid w:val="00E37E01"/>
    <w:rsid w:val="00E575A1"/>
    <w:rsid w:val="00E7284A"/>
    <w:rsid w:val="00E75BA3"/>
    <w:rsid w:val="00F01CEA"/>
    <w:rsid w:val="00F07F6B"/>
    <w:rsid w:val="00F63871"/>
    <w:rsid w:val="00F650AF"/>
    <w:rsid w:val="00F77A75"/>
    <w:rsid w:val="00FA2C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3C92"/>
    <w:pPr>
      <w:widowControl w:val="0"/>
      <w:jc w:val="both"/>
    </w:pPr>
    <w:rPr>
      <w:rFonts w:ascii="Calibri" w:hAnsi="Calibri" w:cs="宋体"/>
      <w:kern w:val="2"/>
      <w:sz w:val="21"/>
      <w:szCs w:val="22"/>
    </w:rPr>
  </w:style>
  <w:style w:type="paragraph" w:styleId="1">
    <w:name w:val="heading 1"/>
    <w:basedOn w:val="a"/>
    <w:next w:val="a"/>
    <w:rsid w:val="00073C92"/>
    <w:pPr>
      <w:keepNext/>
      <w:keepLines/>
      <w:spacing w:before="340" w:after="330" w:line="578" w:lineRule="auto"/>
      <w:outlineLvl w:val="0"/>
    </w:pPr>
    <w:rPr>
      <w:b/>
      <w:bCs/>
      <w:kern w:val="44"/>
      <w:sz w:val="44"/>
    </w:rPr>
  </w:style>
  <w:style w:type="paragraph" w:styleId="2">
    <w:name w:val="heading 2"/>
    <w:basedOn w:val="a"/>
    <w:next w:val="a"/>
    <w:rsid w:val="00073C92"/>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073C9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073C92"/>
    <w:rPr>
      <w:sz w:val="18"/>
      <w:szCs w:val="18"/>
    </w:rPr>
  </w:style>
  <w:style w:type="paragraph" w:styleId="a4">
    <w:name w:val="footer"/>
    <w:basedOn w:val="a"/>
    <w:rsid w:val="00073C92"/>
    <w:pPr>
      <w:tabs>
        <w:tab w:val="center" w:pos="4153"/>
        <w:tab w:val="right" w:pos="8306"/>
      </w:tabs>
      <w:snapToGrid w:val="0"/>
      <w:jc w:val="left"/>
    </w:pPr>
    <w:rPr>
      <w:sz w:val="18"/>
      <w:szCs w:val="18"/>
    </w:rPr>
  </w:style>
  <w:style w:type="paragraph" w:styleId="a5">
    <w:name w:val="header"/>
    <w:basedOn w:val="a"/>
    <w:rsid w:val="00073C92"/>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073C92"/>
    <w:rPr>
      <w:color w:val="0563C1"/>
      <w:u w:val="single"/>
    </w:rPr>
  </w:style>
  <w:style w:type="paragraph" w:customStyle="1" w:styleId="Default">
    <w:name w:val="Default"/>
    <w:rsid w:val="00073C92"/>
    <w:pPr>
      <w:widowControl w:val="0"/>
      <w:autoSpaceDE w:val="0"/>
      <w:autoSpaceDN w:val="0"/>
      <w:adjustRightInd w:val="0"/>
    </w:pPr>
    <w:rPr>
      <w:rFonts w:ascii="宋体" w:cs="宋体"/>
      <w:color w:val="000000"/>
      <w:sz w:val="24"/>
      <w:szCs w:val="24"/>
    </w:rPr>
  </w:style>
  <w:style w:type="paragraph" w:styleId="a7">
    <w:name w:val="List Paragraph"/>
    <w:basedOn w:val="a"/>
    <w:rsid w:val="00073C92"/>
    <w:pPr>
      <w:widowControl/>
      <w:ind w:firstLine="420"/>
    </w:pPr>
    <w:rPr>
      <w:rFonts w:ascii="等线" w:eastAsia="等线"/>
      <w:kern w:val="0"/>
      <w:szCs w:val="21"/>
    </w:rPr>
  </w:style>
  <w:style w:type="paragraph" w:customStyle="1" w:styleId="10">
    <w:name w:val="修订1"/>
    <w:rsid w:val="00073C92"/>
    <w:rPr>
      <w:rFonts w:ascii="Calibri" w:hAnsi="Calibri" w:cs="宋体"/>
      <w:kern w:val="2"/>
      <w:sz w:val="21"/>
      <w:szCs w:val="22"/>
    </w:rPr>
  </w:style>
  <w:style w:type="character" w:styleId="a8">
    <w:name w:val="annotation reference"/>
    <w:basedOn w:val="a0"/>
    <w:rsid w:val="00073C92"/>
    <w:rPr>
      <w:sz w:val="21"/>
      <w:szCs w:val="21"/>
    </w:rPr>
  </w:style>
  <w:style w:type="paragraph" w:styleId="a9">
    <w:name w:val="annotation text"/>
    <w:basedOn w:val="a"/>
    <w:rsid w:val="00073C92"/>
    <w:pPr>
      <w:jc w:val="left"/>
    </w:pPr>
  </w:style>
  <w:style w:type="paragraph" w:styleId="aa">
    <w:name w:val="annotation subject"/>
    <w:basedOn w:val="a9"/>
    <w:next w:val="a9"/>
    <w:rsid w:val="00073C92"/>
    <w:rPr>
      <w:b/>
      <w:bCs/>
    </w:rPr>
  </w:style>
  <w:style w:type="paragraph" w:styleId="11">
    <w:name w:val="toc 1"/>
    <w:basedOn w:val="a"/>
    <w:next w:val="a"/>
    <w:autoRedefine/>
    <w:rsid w:val="00073C92"/>
  </w:style>
  <w:style w:type="paragraph" w:styleId="20">
    <w:name w:val="toc 2"/>
    <w:basedOn w:val="a"/>
    <w:next w:val="a"/>
    <w:autoRedefine/>
    <w:rsid w:val="00073C92"/>
    <w:pPr>
      <w:ind w:left="420"/>
    </w:pPr>
  </w:style>
  <w:style w:type="paragraph" w:styleId="30">
    <w:name w:val="toc 3"/>
    <w:basedOn w:val="a"/>
    <w:next w:val="a"/>
    <w:autoRedefine/>
    <w:rsid w:val="00073C92"/>
    <w:pPr>
      <w:ind w:left="840"/>
    </w:pPr>
  </w:style>
  <w:style w:type="paragraph" w:styleId="4">
    <w:name w:val="toc 4"/>
    <w:basedOn w:val="a"/>
    <w:next w:val="a"/>
    <w:autoRedefine/>
    <w:rsid w:val="00073C92"/>
    <w:pPr>
      <w:ind w:left="1260"/>
    </w:pPr>
  </w:style>
  <w:style w:type="paragraph" w:styleId="5">
    <w:name w:val="toc 5"/>
    <w:basedOn w:val="a"/>
    <w:next w:val="a"/>
    <w:autoRedefine/>
    <w:rsid w:val="00073C92"/>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4</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zhewei</dc:creator>
  <cp:lastModifiedBy>ZHONGM</cp:lastModifiedBy>
  <cp:revision>2</cp:revision>
  <cp:lastPrinted>2022-11-17T07:54:00Z</cp:lastPrinted>
  <dcterms:created xsi:type="dcterms:W3CDTF">2025-11-16T16:00:00Z</dcterms:created>
  <dcterms:modified xsi:type="dcterms:W3CDTF">2025-11-16T16:00:00Z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C70C9A7F3073472EA6B208A8875791BB</vt:lpwstr>
  </property>
</Properties>
</file>