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2" w:rsidRDefault="00E31D52">
      <w:pPr>
        <w:spacing w:line="300" w:lineRule="auto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4"/>
      <w:bookmarkStart w:id="1" w:name="OLE_LINK13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先锋基金管理有限公司关于旗下部分基金增加</w:t>
      </w:r>
    </w:p>
    <w:p w:rsidR="004441A2" w:rsidRDefault="00E31D52">
      <w:pPr>
        <w:spacing w:line="300" w:lineRule="auto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麦高证券有限责任公司为销售机构的公告</w:t>
      </w:r>
    </w:p>
    <w:bookmarkEnd w:id="0"/>
    <w:bookmarkEnd w:id="1"/>
    <w:p w:rsidR="004441A2" w:rsidRDefault="004441A2">
      <w:pPr>
        <w:spacing w:line="30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）与麦高证券有限责任公司（以下简称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麦高证券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麦高证券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4441A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4441A2" w:rsidRDefault="00E3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</w:tbl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麦高证券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</w:t>
      </w:r>
      <w:r>
        <w:rPr>
          <w:rFonts w:ascii="Times New Roman" w:eastAsia="仿宋" w:hAnsi="Times New Roman"/>
          <w:snapToGrid w:val="0"/>
          <w:sz w:val="32"/>
          <w:szCs w:val="32"/>
        </w:rPr>
        <w:lastRenderedPageBreak/>
        <w:t>业务公告。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麦高证券</w:t>
      </w:r>
      <w:r>
        <w:rPr>
          <w:rFonts w:ascii="Times New Roman" w:eastAsia="仿宋" w:hAnsi="Times New Roman"/>
          <w:snapToGrid w:val="0"/>
          <w:sz w:val="32"/>
          <w:szCs w:val="32"/>
        </w:rPr>
        <w:t>客服电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话：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400-618-3355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麦高证券网址：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www.mgzq.com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</w:t>
      </w:r>
      <w:r>
        <w:rPr>
          <w:rFonts w:ascii="Times New Roman" w:eastAsia="仿宋" w:hAnsi="Times New Roman"/>
          <w:snapToGrid w:val="0"/>
          <w:sz w:val="32"/>
          <w:szCs w:val="32"/>
        </w:rPr>
        <w:t>收益，也不是替代储蓄的等效理财方式。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4441A2" w:rsidRDefault="004441A2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4441A2" w:rsidRDefault="004441A2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4441A2" w:rsidRDefault="00E31D52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4441A2" w:rsidRDefault="00E31D52">
      <w:pPr>
        <w:overflowPunct w:val="0"/>
        <w:adjustRightInd w:val="0"/>
        <w:snapToGrid w:val="0"/>
        <w:spacing w:line="560" w:lineRule="exact"/>
        <w:ind w:firstLineChars="1900" w:firstLine="608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025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11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14</w:t>
      </w:r>
      <w:bookmarkStart w:id="2" w:name="_GoBack"/>
      <w:bookmarkEnd w:id="2"/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p w:rsidR="004441A2" w:rsidRDefault="004441A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</w:p>
    <w:sectPr w:rsidR="004441A2" w:rsidSect="004441A2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3949C5"/>
    <w:rsid w:val="003B5E20"/>
    <w:rsid w:val="004441A2"/>
    <w:rsid w:val="004A52E6"/>
    <w:rsid w:val="006051F7"/>
    <w:rsid w:val="006139B1"/>
    <w:rsid w:val="0061565B"/>
    <w:rsid w:val="00AF0541"/>
    <w:rsid w:val="00CF43C1"/>
    <w:rsid w:val="00E014E8"/>
    <w:rsid w:val="00E31D52"/>
    <w:rsid w:val="00EF0CE8"/>
    <w:rsid w:val="02F803AD"/>
    <w:rsid w:val="15FB1D9A"/>
    <w:rsid w:val="22F66C0A"/>
    <w:rsid w:val="24294C13"/>
    <w:rsid w:val="2BD24501"/>
    <w:rsid w:val="40F4257E"/>
    <w:rsid w:val="492C6C65"/>
    <w:rsid w:val="62F951EE"/>
    <w:rsid w:val="633E15D1"/>
    <w:rsid w:val="6DF17581"/>
    <w:rsid w:val="7E596B54"/>
    <w:rsid w:val="7FEC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1A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4441A2"/>
    <w:pPr>
      <w:jc w:val="left"/>
    </w:pPr>
  </w:style>
  <w:style w:type="paragraph" w:styleId="a4">
    <w:name w:val="Balloon Text"/>
    <w:basedOn w:val="a"/>
    <w:link w:val="Char0"/>
    <w:qFormat/>
    <w:rsid w:val="004441A2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4441A2"/>
    <w:rPr>
      <w:b/>
      <w:bCs/>
    </w:rPr>
  </w:style>
  <w:style w:type="character" w:styleId="a6">
    <w:name w:val="Hyperlink"/>
    <w:basedOn w:val="a0"/>
    <w:qFormat/>
    <w:rsid w:val="004441A2"/>
    <w:rPr>
      <w:color w:val="0000FF"/>
      <w:u w:val="single"/>
    </w:rPr>
  </w:style>
  <w:style w:type="character" w:styleId="a7">
    <w:name w:val="annotation reference"/>
    <w:basedOn w:val="a0"/>
    <w:qFormat/>
    <w:rsid w:val="004441A2"/>
    <w:rPr>
      <w:sz w:val="21"/>
      <w:szCs w:val="21"/>
    </w:rPr>
  </w:style>
  <w:style w:type="character" w:customStyle="1" w:styleId="font21">
    <w:name w:val="font21"/>
    <w:basedOn w:val="a0"/>
    <w:qFormat/>
    <w:rsid w:val="004441A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441A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4441A2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rsid w:val="004441A2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4441A2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4441A2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4441A2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4</DocSecurity>
  <Lines>7</Lines>
  <Paragraphs>2</Paragraphs>
  <ScaleCrop>false</ScaleCrop>
  <Company>China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2025-11-13T16:01:00Z</dcterms:created>
  <dcterms:modified xsi:type="dcterms:W3CDTF">2025-11-13T16:01:00Z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