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61" w:rsidRDefault="00406861" w:rsidP="00406861">
      <w:pPr>
        <w:spacing w:line="360" w:lineRule="auto"/>
        <w:jc w:val="center"/>
        <w:rPr>
          <w:rFonts w:eastAsia="黑体"/>
          <w:b/>
          <w:bCs/>
          <w:color w:val="000000"/>
          <w:sz w:val="30"/>
          <w:szCs w:val="30"/>
        </w:rPr>
      </w:pPr>
      <w:bookmarkStart w:id="0" w:name="_Toc249760023"/>
      <w:r>
        <w:rPr>
          <w:rFonts w:eastAsia="黑体" w:hint="eastAsia"/>
          <w:b/>
          <w:bCs/>
          <w:color w:val="000000"/>
          <w:sz w:val="30"/>
          <w:szCs w:val="30"/>
        </w:rPr>
        <w:t>天弘基金管理有限公司关于</w:t>
      </w:r>
      <w:r w:rsidR="00187D45">
        <w:rPr>
          <w:rFonts w:eastAsia="黑体" w:hint="eastAsia"/>
          <w:b/>
          <w:bCs/>
          <w:color w:val="000000"/>
          <w:sz w:val="30"/>
          <w:szCs w:val="30"/>
        </w:rPr>
        <w:t>天弘华享三个月定期开放债券型发起式证券投资基金</w:t>
      </w:r>
      <w:r>
        <w:rPr>
          <w:rFonts w:eastAsia="黑体" w:hint="eastAsia"/>
          <w:b/>
          <w:bCs/>
          <w:color w:val="000000"/>
          <w:sz w:val="30"/>
          <w:szCs w:val="30"/>
        </w:rPr>
        <w:t>开放</w:t>
      </w:r>
      <w:r w:rsidR="00187D45">
        <w:rPr>
          <w:rFonts w:eastAsia="黑体" w:hint="eastAsia"/>
          <w:b/>
          <w:bCs/>
          <w:color w:val="000000"/>
          <w:sz w:val="30"/>
          <w:szCs w:val="30"/>
        </w:rPr>
        <w:t>申购、赎回及转换</w:t>
      </w:r>
      <w:r>
        <w:rPr>
          <w:rFonts w:eastAsia="黑体" w:hint="eastAsia"/>
          <w:b/>
          <w:bCs/>
          <w:color w:val="000000"/>
          <w:sz w:val="30"/>
          <w:szCs w:val="30"/>
        </w:rPr>
        <w:t>业务的公告</w:t>
      </w:r>
    </w:p>
    <w:p w:rsidR="00406861" w:rsidRDefault="00406861" w:rsidP="00406861">
      <w:pPr>
        <w:spacing w:line="500" w:lineRule="exact"/>
        <w:jc w:val="center"/>
        <w:rPr>
          <w:rFonts w:eastAsia="黑体"/>
          <w:b/>
          <w:bCs/>
          <w:color w:val="000000"/>
          <w:sz w:val="24"/>
        </w:rPr>
      </w:pPr>
      <w:r>
        <w:rPr>
          <w:rFonts w:ascii="仿宋" w:eastAsia="仿宋" w:hAnsi="仿宋" w:hint="eastAsia"/>
          <w:b/>
          <w:bCs/>
          <w:color w:val="000000"/>
          <w:sz w:val="24"/>
        </w:rPr>
        <w:t>公告送出日期：</w:t>
      </w:r>
      <w:bookmarkStart w:id="1" w:name="PO_inscribe_date_head"/>
      <w:bookmarkEnd w:id="0"/>
      <w:r w:rsidR="00187D45">
        <w:rPr>
          <w:rFonts w:ascii="仿宋_GB2312" w:eastAsia="仿宋_GB2312" w:hAnsi="宋体"/>
          <w:b/>
          <w:sz w:val="24"/>
        </w:rPr>
        <w:t>2025年11月14日</w:t>
      </w:r>
      <w:bookmarkEnd w:id="1"/>
    </w:p>
    <w:p w:rsidR="00406861" w:rsidRDefault="00406861" w:rsidP="00406861">
      <w:pPr>
        <w:spacing w:line="500" w:lineRule="exact"/>
        <w:jc w:val="center"/>
        <w:rPr>
          <w:rFonts w:ascii="仿宋_GB2312" w:eastAsia="仿宋_GB2312" w:hAnsi="宋体"/>
          <w:b/>
          <w:sz w:val="24"/>
        </w:rPr>
      </w:pPr>
    </w:p>
    <w:p w:rsidR="00406861" w:rsidRDefault="00406861" w:rsidP="00406861">
      <w:pPr>
        <w:spacing w:line="500" w:lineRule="exact"/>
        <w:ind w:firstLine="420"/>
        <w:rPr>
          <w:rFonts w:ascii="仿宋_GB2312" w:eastAsia="仿宋_GB2312" w:hAnsi="宋体"/>
          <w:b/>
          <w:sz w:val="24"/>
        </w:rPr>
      </w:pPr>
      <w:r>
        <w:rPr>
          <w:rFonts w:eastAsia="仿宋_GB2312"/>
          <w:b/>
          <w:color w:val="000000"/>
          <w:sz w:val="24"/>
        </w:rPr>
        <w:t>1.</w:t>
      </w:r>
      <w:r>
        <w:rPr>
          <w:rFonts w:eastAsia="仿宋_GB2312" w:hint="eastAsia"/>
          <w:b/>
          <w:color w:val="000000"/>
          <w:sz w:val="24"/>
        </w:rPr>
        <w:t>公告基本信息</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661"/>
        <w:gridCol w:w="5631"/>
      </w:tblGrid>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bookmarkStart w:id="2" w:name="PO_base_info_table"/>
            <w:r w:rsidRPr="00D251C7">
              <w:rPr>
                <w:rFonts w:ascii="仿宋_GB2312" w:eastAsia="仿宋_GB2312" w:hAnsi="宋体" w:hint="eastAsia"/>
                <w:sz w:val="24"/>
              </w:rPr>
              <w:t>基金名称</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天弘华享三个月定期开放债券型发起式证券投资基金</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基金简称</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天弘华享三个月定开</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基金主代码</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sz w:val="24"/>
              </w:rPr>
              <w:t>007220</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基金运作方式</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基金合同生效日</w:t>
            </w:r>
          </w:p>
        </w:tc>
        <w:tc>
          <w:tcPr>
            <w:tcW w:w="5631" w:type="dxa"/>
            <w:shd w:val="clear" w:color="auto" w:fill="auto"/>
            <w:vAlign w:val="center"/>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sz w:val="24"/>
              </w:rPr>
              <w:t>2019年06月19日</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基金管理人名称</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基金托管人名称</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中国光大银行股份有限公司</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基金注册登记机构名称</w:t>
            </w:r>
          </w:p>
        </w:tc>
        <w:tc>
          <w:tcPr>
            <w:tcW w:w="5631" w:type="dxa"/>
            <w:shd w:val="clear" w:color="auto" w:fill="auto"/>
          </w:tcPr>
          <w:p w:rsidR="00406861" w:rsidRPr="00D251C7" w:rsidRDefault="00187D45" w:rsidP="00187D45">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187D45">
        <w:tc>
          <w:tcPr>
            <w:tcW w:w="2661" w:type="dxa"/>
            <w:shd w:val="clear" w:color="auto" w:fill="auto"/>
            <w:vAlign w:val="center"/>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公告依据</w:t>
            </w:r>
          </w:p>
        </w:tc>
        <w:tc>
          <w:tcPr>
            <w:tcW w:w="5631" w:type="dxa"/>
            <w:shd w:val="clear" w:color="auto" w:fill="auto"/>
          </w:tcPr>
          <w:p w:rsidR="00406861" w:rsidRPr="002064A4" w:rsidRDefault="00406861" w:rsidP="002064A4">
            <w:pPr>
              <w:pStyle w:val="a6"/>
              <w:spacing w:before="0" w:beforeAutospacing="0" w:after="0" w:afterAutospacing="0"/>
            </w:pPr>
            <w:r w:rsidRPr="00D251C7">
              <w:rPr>
                <w:rFonts w:ascii="仿宋_GB2312" w:eastAsia="仿宋_GB2312" w:hint="eastAsia"/>
              </w:rPr>
              <w:t>《中华人民共和国证券投资基金法》、《公开募集证券投资基金运作管理办法》、《公开募集证券投资基金信息披露管理办法》等法律法规以及《</w:t>
            </w:r>
            <w:r w:rsidR="00187D45">
              <w:rPr>
                <w:rFonts w:ascii="仿宋_GB2312" w:eastAsia="仿宋_GB2312" w:hint="eastAsia"/>
              </w:rPr>
              <w:t>天弘华享三个月定期开放债券型发起式证券投资基金</w:t>
            </w:r>
            <w:r w:rsidRPr="00D251C7">
              <w:rPr>
                <w:rFonts w:ascii="仿宋_GB2312" w:eastAsia="仿宋_GB2312" w:hint="eastAsia"/>
              </w:rPr>
              <w:t>基金合同》、《</w:t>
            </w:r>
            <w:r w:rsidR="00187D45">
              <w:rPr>
                <w:rFonts w:ascii="仿宋_GB2312" w:eastAsia="仿宋_GB2312" w:hint="eastAsia"/>
              </w:rPr>
              <w:t>天弘华享三个月定期开放债券型发起式证券投资基金</w:t>
            </w:r>
            <w:r w:rsidRPr="00D251C7">
              <w:rPr>
                <w:rFonts w:ascii="仿宋_GB2312" w:eastAsia="仿宋_GB2312" w:hint="eastAsia"/>
              </w:rPr>
              <w:t>招募说明书》</w:t>
            </w:r>
            <w:r w:rsidR="002064A4" w:rsidRPr="002064A4">
              <w:rPr>
                <w:rFonts w:ascii="仿宋_GB2312" w:eastAsia="仿宋_GB2312"/>
              </w:rPr>
              <w:t>等相关文件</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申购起始日</w:t>
            </w:r>
          </w:p>
        </w:tc>
        <w:tc>
          <w:tcPr>
            <w:tcW w:w="5631" w:type="dxa"/>
            <w:shd w:val="clear" w:color="auto" w:fill="auto"/>
          </w:tcPr>
          <w:p w:rsidR="00406861" w:rsidRPr="00D251C7" w:rsidRDefault="00187D45" w:rsidP="00B42109">
            <w:pPr>
              <w:spacing w:line="500" w:lineRule="exact"/>
              <w:rPr>
                <w:rFonts w:ascii="仿宋_GB2312" w:eastAsia="仿宋_GB2312" w:hAnsi="宋体"/>
                <w:sz w:val="24"/>
              </w:rPr>
            </w:pPr>
            <w:r>
              <w:rPr>
                <w:rFonts w:ascii="仿宋_GB2312" w:eastAsia="仿宋_GB2312" w:hint="eastAsia"/>
                <w:color w:val="000000"/>
                <w:sz w:val="24"/>
              </w:rPr>
              <w:t>2025年11月14日</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赎回起始日</w:t>
            </w:r>
          </w:p>
        </w:tc>
        <w:tc>
          <w:tcPr>
            <w:tcW w:w="5631" w:type="dxa"/>
            <w:shd w:val="clear" w:color="auto" w:fill="auto"/>
          </w:tcPr>
          <w:p w:rsidR="00406861" w:rsidRPr="00D251C7" w:rsidRDefault="00187D45" w:rsidP="00B42109">
            <w:pPr>
              <w:spacing w:line="500" w:lineRule="exact"/>
              <w:rPr>
                <w:rFonts w:ascii="仿宋_GB2312" w:eastAsia="仿宋_GB2312" w:hAnsi="宋体"/>
                <w:sz w:val="24"/>
              </w:rPr>
            </w:pPr>
            <w:r>
              <w:rPr>
                <w:rFonts w:ascii="仿宋_GB2312" w:eastAsia="仿宋_GB2312" w:hint="eastAsia"/>
                <w:color w:val="000000"/>
                <w:sz w:val="24"/>
              </w:rPr>
              <w:t>2025年11月14日</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转换转入起始日</w:t>
            </w:r>
          </w:p>
        </w:tc>
        <w:tc>
          <w:tcPr>
            <w:tcW w:w="5631" w:type="dxa"/>
            <w:shd w:val="clear" w:color="auto" w:fill="auto"/>
          </w:tcPr>
          <w:p w:rsidR="00406861" w:rsidRPr="00D251C7" w:rsidRDefault="00187D45" w:rsidP="00B42109">
            <w:pPr>
              <w:spacing w:line="500" w:lineRule="exact"/>
              <w:rPr>
                <w:rFonts w:ascii="仿宋_GB2312" w:eastAsia="仿宋_GB2312" w:hAnsi="宋体"/>
                <w:sz w:val="24"/>
              </w:rPr>
            </w:pPr>
            <w:r>
              <w:rPr>
                <w:rFonts w:ascii="仿宋_GB2312" w:eastAsia="仿宋_GB2312" w:hint="eastAsia"/>
                <w:color w:val="000000"/>
                <w:sz w:val="24"/>
              </w:rPr>
              <w:t>2025年11月14日</w:t>
            </w:r>
          </w:p>
        </w:tc>
      </w:tr>
      <w:tr w:rsidR="00406861" w:rsidRPr="00D251C7" w:rsidTr="00187D45">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转换转出起始日</w:t>
            </w:r>
          </w:p>
        </w:tc>
        <w:tc>
          <w:tcPr>
            <w:tcW w:w="5631" w:type="dxa"/>
            <w:shd w:val="clear" w:color="auto" w:fill="auto"/>
          </w:tcPr>
          <w:p w:rsidR="00406861" w:rsidRPr="00D251C7" w:rsidRDefault="00187D45" w:rsidP="00B42109">
            <w:pPr>
              <w:spacing w:line="500" w:lineRule="exact"/>
              <w:rPr>
                <w:rFonts w:ascii="仿宋_GB2312" w:eastAsia="仿宋_GB2312" w:hAnsi="宋体"/>
                <w:sz w:val="24"/>
              </w:rPr>
            </w:pPr>
            <w:r>
              <w:rPr>
                <w:rFonts w:ascii="仿宋_GB2312" w:eastAsia="仿宋_GB2312" w:hint="eastAsia"/>
                <w:color w:val="000000"/>
                <w:sz w:val="24"/>
              </w:rPr>
              <w:t>2025年11月14日</w:t>
            </w:r>
          </w:p>
        </w:tc>
      </w:tr>
    </w:tbl>
    <w:bookmarkEnd w:id="2"/>
    <w:p w:rsidR="00406861" w:rsidRDefault="00406861" w:rsidP="00406861">
      <w:pPr>
        <w:spacing w:line="500" w:lineRule="exact"/>
        <w:ind w:firstLineChars="200" w:firstLine="482"/>
        <w:rPr>
          <w:rFonts w:eastAsia="仿宋_GB2312"/>
          <w:b/>
          <w:color w:val="000000"/>
          <w:sz w:val="24"/>
        </w:rPr>
      </w:pPr>
      <w:r>
        <w:rPr>
          <w:rFonts w:ascii="仿宋_GB2312" w:eastAsia="仿宋_GB2312" w:hAnsi="宋体" w:hint="eastAsia"/>
          <w:b/>
          <w:sz w:val="24"/>
        </w:rPr>
        <w:t>2.</w:t>
      </w:r>
      <w:r w:rsidR="00187D45">
        <w:rPr>
          <w:rFonts w:eastAsia="仿宋_GB2312" w:hint="eastAsia"/>
          <w:b/>
          <w:color w:val="000000"/>
          <w:sz w:val="24"/>
        </w:rPr>
        <w:t>申购、赎回及转换</w:t>
      </w:r>
      <w:r>
        <w:rPr>
          <w:rFonts w:eastAsia="仿宋_GB2312" w:hint="eastAsia"/>
          <w:b/>
          <w:color w:val="000000"/>
          <w:sz w:val="24"/>
        </w:rPr>
        <w:t>业务的办理时间</w:t>
      </w:r>
    </w:p>
    <w:p w:rsidR="00406861" w:rsidRDefault="00187D45" w:rsidP="00406861">
      <w:pPr>
        <w:spacing w:line="500" w:lineRule="exact"/>
        <w:ind w:firstLineChars="200" w:firstLine="480"/>
        <w:rPr>
          <w:rFonts w:eastAsia="仿宋_GB2312"/>
          <w:color w:val="000000"/>
          <w:sz w:val="24"/>
        </w:rPr>
      </w:pPr>
      <w:r>
        <w:rPr>
          <w:rFonts w:eastAsia="仿宋_GB2312" w:hint="eastAsia"/>
          <w:color w:val="000000"/>
          <w:sz w:val="24"/>
        </w:rPr>
        <w:t>天弘华享三个月定期开放债券型发起式证券投资基金</w:t>
      </w:r>
      <w:r w:rsidR="00406861">
        <w:rPr>
          <w:rFonts w:eastAsia="仿宋_GB2312" w:hint="eastAsia"/>
          <w:color w:val="000000"/>
          <w:sz w:val="24"/>
        </w:rPr>
        <w:t>（以下简称</w:t>
      </w:r>
      <w:r w:rsidR="00406861">
        <w:rPr>
          <w:rFonts w:eastAsia="仿宋_GB2312"/>
          <w:color w:val="000000"/>
          <w:sz w:val="24"/>
        </w:rPr>
        <w:t>“</w:t>
      </w:r>
      <w:r w:rsidR="00406861">
        <w:rPr>
          <w:rFonts w:eastAsia="仿宋_GB2312" w:hint="eastAsia"/>
          <w:color w:val="000000"/>
          <w:sz w:val="24"/>
        </w:rPr>
        <w:t>本基金</w:t>
      </w:r>
      <w:r w:rsidR="00406861">
        <w:rPr>
          <w:rFonts w:eastAsia="仿宋_GB2312"/>
          <w:color w:val="000000"/>
          <w:sz w:val="24"/>
        </w:rPr>
        <w:t>”</w:t>
      </w:r>
      <w:r w:rsidR="00406861">
        <w:rPr>
          <w:rFonts w:eastAsia="仿宋_GB2312" w:hint="eastAsia"/>
          <w:color w:val="000000"/>
          <w:sz w:val="24"/>
        </w:rPr>
        <w:t>）的</w:t>
      </w:r>
      <w:bookmarkStart w:id="3" w:name="PO_first_or_not"/>
      <w:r>
        <w:rPr>
          <w:rFonts w:eastAsia="仿宋_GB2312" w:hint="eastAsia"/>
          <w:color w:val="000000"/>
          <w:sz w:val="24"/>
        </w:rPr>
        <w:t>第一个</w:t>
      </w:r>
      <w:bookmarkEnd w:id="3"/>
      <w:r w:rsidR="00406861">
        <w:rPr>
          <w:rFonts w:eastAsia="仿宋_GB2312" w:hint="eastAsia"/>
          <w:color w:val="000000"/>
          <w:sz w:val="24"/>
        </w:rPr>
        <w:t>封闭期为</w:t>
      </w:r>
      <w:bookmarkStart w:id="4" w:name="PO_closed_period_definition"/>
      <w:r>
        <w:rPr>
          <w:rFonts w:eastAsia="仿宋_GB2312" w:hint="eastAsia"/>
          <w:color w:val="000000"/>
          <w:sz w:val="24"/>
        </w:rPr>
        <w:t>自基金合同生效之日起（包括基金合同生效之日）至三个月对日的前一日（包括该日）为止。首个封闭期结束之后次日起（包括该日）进入首个开放期，下一个封闭期为首个开放期结束之日次日起（包括该日）至三个月对</w:t>
      </w:r>
      <w:r>
        <w:rPr>
          <w:rFonts w:eastAsia="仿宋_GB2312" w:hint="eastAsia"/>
          <w:color w:val="000000"/>
          <w:sz w:val="24"/>
        </w:rPr>
        <w:lastRenderedPageBreak/>
        <w:t>日的前一日（包括该日），以此类推。本基金在封闭期内不办理申购与赎回业务，也不上市交易。</w:t>
      </w:r>
      <w:bookmarkEnd w:id="4"/>
      <w:r w:rsidR="00406861">
        <w:rPr>
          <w:rFonts w:eastAsia="仿宋_GB2312" w:hint="eastAsia"/>
          <w:color w:val="000000"/>
          <w:sz w:val="24"/>
        </w:rPr>
        <w:t>本基金的开放期为</w:t>
      </w:r>
      <w:bookmarkStart w:id="5" w:name="PO_open_period_definition"/>
      <w:r>
        <w:rPr>
          <w:rFonts w:eastAsia="仿宋_GB2312" w:hint="eastAsia"/>
          <w:color w:val="000000"/>
          <w:sz w:val="24"/>
        </w:rPr>
        <w:t>本基金开放申购、赎回等业务的期间。本基金每个开放期时长不超过</w:t>
      </w:r>
      <w:r>
        <w:rPr>
          <w:rFonts w:eastAsia="仿宋_GB2312" w:hint="eastAsia"/>
          <w:color w:val="000000"/>
          <w:sz w:val="24"/>
        </w:rPr>
        <w:t>20</w:t>
      </w:r>
      <w:r>
        <w:rPr>
          <w:rFonts w:eastAsia="仿宋_GB2312" w:hint="eastAsia"/>
          <w:color w:val="000000"/>
          <w:sz w:val="24"/>
        </w:rPr>
        <w:t>个工作日，具体时间由基金管理人在每一开放期前依照《信息披露办法》的有关规定在指定媒介予以公告。每个开放期的首日为封闭期结束日的次日。</w:t>
      </w:r>
      <w:bookmarkEnd w:id="5"/>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基金管理人按照《基金合同》的规定，确定本基金的本次开放期为</w:t>
      </w:r>
      <w:r w:rsidR="00187D45">
        <w:rPr>
          <w:rFonts w:ascii="仿宋_GB2312" w:eastAsia="仿宋_GB2312" w:hint="eastAsia"/>
          <w:color w:val="000000"/>
          <w:sz w:val="24"/>
        </w:rPr>
        <w:t>2025年11月14日至2025年12月03日</w:t>
      </w:r>
      <w:r>
        <w:rPr>
          <w:rFonts w:eastAsia="仿宋_GB2312" w:hint="eastAsia"/>
          <w:color w:val="000000"/>
          <w:sz w:val="24"/>
        </w:rPr>
        <w:t>，投资者可在此开放期办理基金份额的</w:t>
      </w:r>
      <w:r w:rsidR="00187D45">
        <w:rPr>
          <w:rFonts w:eastAsia="仿宋_GB2312" w:hint="eastAsia"/>
          <w:color w:val="000000"/>
          <w:sz w:val="24"/>
        </w:rPr>
        <w:t>申购、赎回及转换</w:t>
      </w:r>
      <w:r>
        <w:rPr>
          <w:rFonts w:eastAsia="仿宋_GB2312" w:hint="eastAsia"/>
          <w:color w:val="000000"/>
          <w:sz w:val="24"/>
        </w:rPr>
        <w:t>业务，</w:t>
      </w:r>
      <w:bookmarkStart w:id="6" w:name="PO_open_time"/>
      <w:r w:rsidR="00187D45">
        <w:rPr>
          <w:rFonts w:eastAsia="仿宋_GB2312" w:hint="eastAsia"/>
          <w:color w:val="000000"/>
          <w:sz w:val="24"/>
        </w:rPr>
        <w:t>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bookmarkEnd w:id="6"/>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3.</w:t>
      </w:r>
      <w:r>
        <w:rPr>
          <w:rFonts w:eastAsia="仿宋_GB2312" w:hint="eastAsia"/>
          <w:b/>
          <w:color w:val="000000"/>
          <w:sz w:val="24"/>
        </w:rPr>
        <w:t>申购业务</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3.1</w:t>
      </w:r>
      <w:r>
        <w:rPr>
          <w:rFonts w:eastAsia="仿宋_GB2312" w:hint="eastAsia"/>
          <w:bCs/>
          <w:color w:val="000000"/>
          <w:sz w:val="24"/>
        </w:rPr>
        <w:t>申购金额限制</w:t>
      </w:r>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1</w:t>
      </w:r>
      <w:r>
        <w:rPr>
          <w:rFonts w:eastAsia="仿宋_GB2312" w:hint="eastAsia"/>
          <w:bCs/>
          <w:color w:val="000000"/>
          <w:sz w:val="24"/>
        </w:rPr>
        <w:t>）</w:t>
      </w:r>
      <w:bookmarkStart w:id="7" w:name="PO_subscription_amount_limit"/>
      <w:r w:rsidR="00187D45">
        <w:rPr>
          <w:rFonts w:eastAsia="仿宋_GB2312" w:hint="eastAsia"/>
          <w:bCs/>
          <w:color w:val="000000"/>
          <w:sz w:val="24"/>
        </w:rPr>
        <w:t>本基金在本公司直销中心（不含网上直销系统，下同）的首次单笔最低申购金额为人民币</w:t>
      </w:r>
      <w:r w:rsidR="00187D45">
        <w:rPr>
          <w:rFonts w:eastAsia="仿宋_GB2312" w:hint="eastAsia"/>
          <w:bCs/>
          <w:color w:val="000000"/>
          <w:sz w:val="24"/>
        </w:rPr>
        <w:t>1.00</w:t>
      </w:r>
      <w:r w:rsidR="00187D45">
        <w:rPr>
          <w:rFonts w:eastAsia="仿宋_GB2312" w:hint="eastAsia"/>
          <w:bCs/>
          <w:color w:val="000000"/>
          <w:sz w:val="24"/>
        </w:rPr>
        <w:t>元（含申购费，下同），追加的单笔最低申购金额为人民币</w:t>
      </w:r>
      <w:r w:rsidR="00187D45">
        <w:rPr>
          <w:rFonts w:eastAsia="仿宋_GB2312" w:hint="eastAsia"/>
          <w:bCs/>
          <w:color w:val="000000"/>
          <w:sz w:val="24"/>
        </w:rPr>
        <w:t>1.00</w:t>
      </w:r>
      <w:r w:rsidR="00187D45">
        <w:rPr>
          <w:rFonts w:eastAsia="仿宋_GB2312" w:hint="eastAsia"/>
          <w:bCs/>
          <w:color w:val="000000"/>
          <w:sz w:val="24"/>
        </w:rPr>
        <w:t>元；通过基金管理人指定的其他销售机构的首次单笔最低申购金额为人民币</w:t>
      </w:r>
      <w:r w:rsidR="00187D45">
        <w:rPr>
          <w:rFonts w:eastAsia="仿宋_GB2312" w:hint="eastAsia"/>
          <w:bCs/>
          <w:color w:val="000000"/>
          <w:sz w:val="24"/>
        </w:rPr>
        <w:t>1.00</w:t>
      </w:r>
      <w:r w:rsidR="00187D45">
        <w:rPr>
          <w:rFonts w:eastAsia="仿宋_GB2312" w:hint="eastAsia"/>
          <w:bCs/>
          <w:color w:val="000000"/>
          <w:sz w:val="24"/>
        </w:rPr>
        <w:t>元，追加申购的单笔最低申购金额为人民币</w:t>
      </w:r>
      <w:r w:rsidR="00187D45">
        <w:rPr>
          <w:rFonts w:eastAsia="仿宋_GB2312" w:hint="eastAsia"/>
          <w:bCs/>
          <w:color w:val="000000"/>
          <w:sz w:val="24"/>
        </w:rPr>
        <w:t>1.00</w:t>
      </w:r>
      <w:r w:rsidR="00187D45">
        <w:rPr>
          <w:rFonts w:eastAsia="仿宋_GB2312" w:hint="eastAsia"/>
          <w:bCs/>
          <w:color w:val="000000"/>
          <w:sz w:val="24"/>
        </w:rPr>
        <w:t>元；各销售机构对最低申购限额及级差有其他规定的，以各销售机构的业务规定为准，但最低申购金额仍不得低于人民币</w:t>
      </w:r>
      <w:r w:rsidR="00187D45">
        <w:rPr>
          <w:rFonts w:eastAsia="仿宋_GB2312" w:hint="eastAsia"/>
          <w:bCs/>
          <w:color w:val="000000"/>
          <w:sz w:val="24"/>
        </w:rPr>
        <w:t>1.00</w:t>
      </w:r>
      <w:r w:rsidR="00187D45">
        <w:rPr>
          <w:rFonts w:eastAsia="仿宋_GB2312" w:hint="eastAsia"/>
          <w:bCs/>
          <w:color w:val="000000"/>
          <w:sz w:val="24"/>
        </w:rPr>
        <w:t>元。</w:t>
      </w:r>
      <w:bookmarkEnd w:id="7"/>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2</w:t>
      </w:r>
      <w:r>
        <w:rPr>
          <w:rFonts w:eastAsia="仿宋_GB2312" w:hint="eastAsia"/>
          <w:bCs/>
          <w:color w:val="000000"/>
          <w:sz w:val="24"/>
        </w:rPr>
        <w:t>）基金管理人可在法律法规允许的情况下，调整上述规定申购金额的数量限制，并依照《信息披露办法》的有关规定在规定媒介上公告。</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3.2</w:t>
      </w:r>
      <w:r>
        <w:rPr>
          <w:rFonts w:eastAsia="仿宋_GB2312" w:hint="eastAsia"/>
          <w:bCs/>
          <w:color w:val="000000"/>
          <w:sz w:val="24"/>
        </w:rPr>
        <w:t>申购费率</w:t>
      </w:r>
    </w:p>
    <w:p w:rsidR="00187D45" w:rsidRDefault="00406861"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bookmarkStart w:id="8" w:name="PO_rank_subscription_rates_describe"/>
      <w:bookmarkEnd w:id="8"/>
      <w:r>
        <w:rPr>
          <w:rFonts w:ascii="Times New Roman" w:eastAsia="仿宋_GB2312" w:hAnsi="Times New Roman" w:cs="Times New Roman" w:hint="eastAsia"/>
          <w:bCs/>
          <w:color w:val="000000"/>
          <w:kern w:val="2"/>
        </w:rPr>
        <w:t>本基金申购费用由投资者承担，不列入基金财产，主要用于本基金的市场推广、销售、登记等各项费用。</w:t>
      </w:r>
      <w:r>
        <w:rPr>
          <w:rFonts w:ascii="Times New Roman" w:eastAsia="仿宋_GB2312" w:hAnsi="Times New Roman" w:cs="Times New Roman"/>
          <w:bCs/>
          <w:color w:val="000000"/>
          <w:kern w:val="2"/>
        </w:rPr>
        <w:br/>
        <w:t xml:space="preserve">    </w:t>
      </w:r>
      <w:bookmarkStart w:id="9" w:name="PO_subscription_rates_table_before"/>
      <w:r w:rsidR="00187D45">
        <w:rPr>
          <w:rFonts w:ascii="Times New Roman" w:eastAsia="仿宋_GB2312" w:hAnsi="Times New Roman" w:cs="Times New Roman" w:hint="eastAsia"/>
          <w:bCs/>
          <w:color w:val="000000"/>
          <w:kern w:val="2"/>
        </w:rPr>
        <w:t>本基金的申购费率如下：</w:t>
      </w:r>
      <w:bookmarkStart w:id="10" w:name="PO_subscription_rates_table"/>
      <w:bookmarkEnd w:id="9"/>
      <w:r w:rsidR="00187D45">
        <w:rPr>
          <w:rFonts w:ascii="Times New Roman" w:eastAsia="仿宋_GB2312" w:hAnsi="Times New Roman" w:cs="Times New Roman"/>
          <w:bCs/>
          <w:color w:val="000000"/>
          <w:kern w:val="2"/>
        </w:rPr>
        <w:t xml:space="preserve"> </w:t>
      </w:r>
    </w:p>
    <w:tbl>
      <w:tblPr>
        <w:tblStyle w:val="a7"/>
        <w:tblW w:w="0" w:type="auto"/>
        <w:tblLook w:val="04A0"/>
      </w:tblPr>
      <w:tblGrid>
        <w:gridCol w:w="4000"/>
        <w:gridCol w:w="4000"/>
      </w:tblGrid>
      <w:tr w:rsidR="00187D45" w:rsidTr="00187D45">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lastRenderedPageBreak/>
              <w:t>申购金额</w:t>
            </w:r>
            <w:r>
              <w:rPr>
                <w:rFonts w:ascii="Times New Roman" w:eastAsia="仿宋_GB2312" w:hAnsi="Times New Roman" w:cs="Times New Roman" w:hint="eastAsia"/>
                <w:bCs/>
                <w:color w:val="000000"/>
                <w:kern w:val="2"/>
              </w:rPr>
              <w:t>(M)</w:t>
            </w:r>
          </w:p>
        </w:tc>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申购费率</w:t>
            </w:r>
          </w:p>
        </w:tc>
      </w:tr>
      <w:tr w:rsidR="00187D45" w:rsidTr="00187D45">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p>
        </w:tc>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0.80%</w:t>
            </w:r>
          </w:p>
        </w:tc>
      </w:tr>
      <w:tr w:rsidR="00187D45" w:rsidTr="00187D45">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p>
        </w:tc>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0.50%</w:t>
            </w:r>
          </w:p>
        </w:tc>
      </w:tr>
      <w:tr w:rsidR="00187D45" w:rsidTr="00187D45">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p>
        </w:tc>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0.30%</w:t>
            </w:r>
          </w:p>
        </w:tc>
      </w:tr>
      <w:tr w:rsidR="00187D45" w:rsidTr="00187D45">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p>
        </w:tc>
        <w:tc>
          <w:tcPr>
            <w:tcW w:w="4000" w:type="dxa"/>
          </w:tcPr>
          <w:p w:rsidR="00187D45" w:rsidRDefault="00187D45" w:rsidP="00187D45">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1000</w:t>
            </w:r>
            <w:r>
              <w:rPr>
                <w:rFonts w:ascii="Times New Roman" w:eastAsia="仿宋_GB2312" w:hAnsi="Times New Roman" w:cs="Times New Roman" w:hint="eastAsia"/>
                <w:bCs/>
                <w:color w:val="000000"/>
                <w:kern w:val="2"/>
              </w:rPr>
              <w:t>元</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笔</w:t>
            </w:r>
          </w:p>
        </w:tc>
      </w:tr>
    </w:tbl>
    <w:p w:rsidR="00406861" w:rsidRDefault="00187D45"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 xml:space="preserve"> </w:t>
      </w:r>
      <w:bookmarkEnd w:id="10"/>
      <w:r w:rsidR="00406861">
        <w:rPr>
          <w:rFonts w:ascii="Times New Roman" w:eastAsia="仿宋_GB2312" w:hAnsi="Times New Roman" w:cs="Times New Roman" w:hint="eastAsia"/>
          <w:bCs/>
          <w:color w:val="000000"/>
          <w:kern w:val="2"/>
        </w:rPr>
        <w:t>同一交易日投资者可以多次申购本基金，申购费率按每笔申购申请单独计算。</w:t>
      </w:r>
      <w:r w:rsidR="00406861">
        <w:rPr>
          <w:rFonts w:ascii="华文仿宋" w:eastAsia="华文仿宋" w:hAnsi="华文仿宋" w:cs="华文仿宋" w:hint="eastAsia"/>
        </w:rPr>
        <w:t xml:space="preserve"> </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3.3</w:t>
      </w:r>
      <w:r>
        <w:rPr>
          <w:rFonts w:eastAsia="仿宋_GB2312" w:hint="eastAsia"/>
          <w:bCs/>
          <w:color w:val="000000"/>
          <w:sz w:val="24"/>
        </w:rPr>
        <w:t>其他与申购相关的事项</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投资者在销售机构办理申购业务时，是否开展优惠活动及具体费率优惠规则均以销售机构的相关公告和规定为准。</w:t>
      </w:r>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4.</w:t>
      </w:r>
      <w:r>
        <w:rPr>
          <w:rFonts w:eastAsia="仿宋_GB2312" w:hint="eastAsia"/>
          <w:b/>
          <w:color w:val="000000"/>
          <w:sz w:val="24"/>
        </w:rPr>
        <w:t>赎回业务</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4.1</w:t>
      </w:r>
      <w:r>
        <w:rPr>
          <w:rFonts w:eastAsia="仿宋_GB2312" w:hint="eastAsia"/>
          <w:color w:val="000000"/>
          <w:sz w:val="24"/>
        </w:rPr>
        <w:t>赎回份额限制</w:t>
      </w:r>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1</w:t>
      </w:r>
      <w:r>
        <w:rPr>
          <w:rFonts w:eastAsia="仿宋_GB2312" w:hint="eastAsia"/>
          <w:color w:val="000000"/>
          <w:sz w:val="24"/>
        </w:rPr>
        <w:t>）</w:t>
      </w:r>
      <w:bookmarkStart w:id="11" w:name="PO_redemption_share_limit"/>
      <w:r w:rsidR="00187D45">
        <w:rPr>
          <w:rFonts w:eastAsia="仿宋_GB2312" w:hint="eastAsia"/>
          <w:color w:val="000000"/>
          <w:sz w:val="24"/>
        </w:rPr>
        <w:t>基金份额持有人可以将其全部或部分基金份额赎回，单笔赎回份额不得少于</w:t>
      </w:r>
      <w:r w:rsidR="00187D45">
        <w:rPr>
          <w:rFonts w:eastAsia="仿宋_GB2312" w:hint="eastAsia"/>
          <w:color w:val="000000"/>
          <w:sz w:val="24"/>
        </w:rPr>
        <w:t>10000</w:t>
      </w:r>
      <w:r w:rsidR="00187D45">
        <w:rPr>
          <w:rFonts w:eastAsia="仿宋_GB2312" w:hint="eastAsia"/>
          <w:color w:val="000000"/>
          <w:sz w:val="24"/>
        </w:rPr>
        <w:t>份，某笔赎回导致基金份额持有人在某一销售机构全部交易账户的份额余额少于</w:t>
      </w:r>
      <w:r w:rsidR="00187D45">
        <w:rPr>
          <w:rFonts w:eastAsia="仿宋_GB2312" w:hint="eastAsia"/>
          <w:color w:val="000000"/>
          <w:sz w:val="24"/>
        </w:rPr>
        <w:t>10000</w:t>
      </w:r>
      <w:r w:rsidR="00187D45">
        <w:rPr>
          <w:rFonts w:eastAsia="仿宋_GB2312" w:hint="eastAsia"/>
          <w:color w:val="000000"/>
          <w:sz w:val="24"/>
        </w:rPr>
        <w:t>份的，基金管理人有权强制该基金份额持有人全部赎回其在该销售机构全部交易账户持有的基金份额。如因分红再投资、非交易过户、转托管、巨额赎回、基金转换等原因导致的账户余额少于</w:t>
      </w:r>
      <w:r w:rsidR="00187D45">
        <w:rPr>
          <w:rFonts w:eastAsia="仿宋_GB2312" w:hint="eastAsia"/>
          <w:color w:val="000000"/>
          <w:sz w:val="24"/>
        </w:rPr>
        <w:t>10000</w:t>
      </w:r>
      <w:r w:rsidR="00187D45">
        <w:rPr>
          <w:rFonts w:eastAsia="仿宋_GB2312" w:hint="eastAsia"/>
          <w:color w:val="000000"/>
          <w:sz w:val="24"/>
        </w:rPr>
        <w:t>份之情况，不受此限，但再次赎回时必须一次性全部赎回。各销售机构有不同规定的，投资者在该销售机构办理赎回业务时，需同时遵循销售机构的相关业务规定。</w:t>
      </w:r>
      <w:bookmarkEnd w:id="11"/>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2</w:t>
      </w:r>
      <w:r>
        <w:rPr>
          <w:rFonts w:eastAsia="仿宋_GB2312" w:hint="eastAsia"/>
          <w:color w:val="000000"/>
          <w:sz w:val="24"/>
        </w:rPr>
        <w:t>）基金管理人可在法律法规允许的情况下，调整上述规定赎回份额的数量限制，并依照《信息披露办法》的有关规定在规定媒介上公告。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4.2</w:t>
      </w:r>
      <w:r>
        <w:rPr>
          <w:rFonts w:eastAsia="仿宋_GB2312" w:hint="eastAsia"/>
          <w:color w:val="000000"/>
          <w:sz w:val="24"/>
        </w:rPr>
        <w:t>赎回费率</w:t>
      </w:r>
    </w:p>
    <w:p w:rsidR="00406861" w:rsidRDefault="00187D45" w:rsidP="00406861">
      <w:pPr>
        <w:pStyle w:val="3"/>
        <w:spacing w:after="0" w:line="360" w:lineRule="auto"/>
        <w:ind w:leftChars="0" w:left="0" w:firstLineChars="200" w:firstLine="480"/>
        <w:rPr>
          <w:rFonts w:eastAsia="仿宋_GB2312"/>
          <w:color w:val="000000"/>
          <w:sz w:val="24"/>
        </w:rPr>
      </w:pPr>
      <w:bookmarkStart w:id="12" w:name="PO_redemption_rates_describe"/>
      <w:r>
        <w:rPr>
          <w:rFonts w:eastAsia="仿宋_GB2312" w:hint="eastAsia"/>
          <w:color w:val="000000"/>
          <w:sz w:val="24"/>
        </w:rPr>
        <w:t>赎回费用由赎回基金份额的基金份额持有人承担，在基金份额持有人赎回基金份额时收取。持续持有期少于</w:t>
      </w:r>
      <w:r>
        <w:rPr>
          <w:rFonts w:eastAsia="仿宋_GB2312" w:hint="eastAsia"/>
          <w:color w:val="000000"/>
          <w:sz w:val="24"/>
        </w:rPr>
        <w:t>7</w:t>
      </w:r>
      <w:r>
        <w:rPr>
          <w:rFonts w:eastAsia="仿宋_GB2312" w:hint="eastAsia"/>
          <w:color w:val="000000"/>
          <w:sz w:val="24"/>
        </w:rPr>
        <w:t>日的，赎回费应全额归基金财产，持续持有期</w:t>
      </w:r>
      <w:r>
        <w:rPr>
          <w:rFonts w:eastAsia="仿宋_GB2312" w:hint="eastAsia"/>
          <w:color w:val="000000"/>
          <w:sz w:val="24"/>
        </w:rPr>
        <w:t>7</w:t>
      </w:r>
      <w:r>
        <w:rPr>
          <w:rFonts w:eastAsia="仿宋_GB2312" w:hint="eastAsia"/>
          <w:color w:val="000000"/>
          <w:sz w:val="24"/>
        </w:rPr>
        <w:t>日以上（含</w:t>
      </w:r>
      <w:r>
        <w:rPr>
          <w:rFonts w:eastAsia="仿宋_GB2312" w:hint="eastAsia"/>
          <w:color w:val="000000"/>
          <w:sz w:val="24"/>
        </w:rPr>
        <w:t>7</w:t>
      </w:r>
      <w:r>
        <w:rPr>
          <w:rFonts w:eastAsia="仿宋_GB2312" w:hint="eastAsia"/>
          <w:color w:val="000000"/>
          <w:sz w:val="24"/>
        </w:rPr>
        <w:t>日）的，不低于赎回费总额的</w:t>
      </w:r>
      <w:r>
        <w:rPr>
          <w:rFonts w:eastAsia="仿宋_GB2312" w:hint="eastAsia"/>
          <w:color w:val="000000"/>
          <w:sz w:val="24"/>
        </w:rPr>
        <w:t>25%</w:t>
      </w:r>
      <w:r>
        <w:rPr>
          <w:rFonts w:eastAsia="仿宋_GB2312" w:hint="eastAsia"/>
          <w:color w:val="000000"/>
          <w:sz w:val="24"/>
        </w:rPr>
        <w:t>应归基金财产，其余用于支付登记费和其他必要的手续费。</w:t>
      </w:r>
      <w:bookmarkEnd w:id="12"/>
      <w:r w:rsidR="00406861">
        <w:rPr>
          <w:rFonts w:eastAsia="仿宋_GB2312"/>
          <w:color w:val="000000"/>
          <w:sz w:val="24"/>
        </w:rPr>
        <w:t xml:space="preserve"> </w:t>
      </w:r>
    </w:p>
    <w:p w:rsidR="00187D45" w:rsidRDefault="00187D45" w:rsidP="004776C4">
      <w:pPr>
        <w:pStyle w:val="3"/>
        <w:spacing w:after="0" w:line="360" w:lineRule="auto"/>
        <w:ind w:leftChars="0" w:left="0" w:firstLineChars="200" w:firstLine="480"/>
        <w:rPr>
          <w:rFonts w:eastAsia="仿宋_GB2312"/>
          <w:color w:val="000000"/>
          <w:sz w:val="24"/>
        </w:rPr>
      </w:pPr>
      <w:bookmarkStart w:id="13" w:name="PO_redemption_rates_table_before"/>
      <w:r>
        <w:rPr>
          <w:rFonts w:eastAsia="仿宋_GB2312" w:hint="eastAsia"/>
          <w:color w:val="000000"/>
          <w:sz w:val="24"/>
        </w:rPr>
        <w:t>本基金的赎回费率如下：</w:t>
      </w:r>
      <w:bookmarkStart w:id="14" w:name="PO_redemption_rates_table"/>
      <w:bookmarkEnd w:id="13"/>
      <w:r>
        <w:rPr>
          <w:rFonts w:eastAsia="仿宋_GB2312"/>
          <w:color w:val="000000"/>
          <w:sz w:val="24"/>
        </w:rPr>
        <w:t xml:space="preserve"> </w:t>
      </w:r>
    </w:p>
    <w:tbl>
      <w:tblPr>
        <w:tblStyle w:val="a7"/>
        <w:tblW w:w="0" w:type="auto"/>
        <w:tblLook w:val="04A0"/>
      </w:tblPr>
      <w:tblGrid>
        <w:gridCol w:w="4000"/>
        <w:gridCol w:w="4000"/>
      </w:tblGrid>
      <w:tr w:rsidR="00187D45" w:rsidTr="00187D45">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hint="eastAsia"/>
                <w:color w:val="000000"/>
                <w:sz w:val="24"/>
              </w:rPr>
              <w:t>持有期限（</w:t>
            </w:r>
            <w:r>
              <w:rPr>
                <w:rFonts w:eastAsia="仿宋_GB2312" w:hint="eastAsia"/>
                <w:color w:val="000000"/>
                <w:sz w:val="24"/>
              </w:rPr>
              <w:t>N</w:t>
            </w:r>
            <w:r>
              <w:rPr>
                <w:rFonts w:eastAsia="仿宋_GB2312" w:hint="eastAsia"/>
                <w:color w:val="000000"/>
                <w:sz w:val="24"/>
              </w:rPr>
              <w:t>）</w:t>
            </w:r>
          </w:p>
        </w:tc>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hint="eastAsia"/>
                <w:color w:val="000000"/>
                <w:sz w:val="24"/>
              </w:rPr>
              <w:t>赎回费率</w:t>
            </w:r>
          </w:p>
        </w:tc>
      </w:tr>
      <w:tr w:rsidR="00187D45" w:rsidTr="00187D45">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7</w:t>
            </w:r>
            <w:r>
              <w:rPr>
                <w:rFonts w:eastAsia="仿宋_GB2312" w:hint="eastAsia"/>
                <w:color w:val="000000"/>
                <w:sz w:val="24"/>
              </w:rPr>
              <w:t>天</w:t>
            </w:r>
          </w:p>
        </w:tc>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color w:val="000000"/>
                <w:sz w:val="24"/>
              </w:rPr>
              <w:t>1.50%</w:t>
            </w:r>
          </w:p>
        </w:tc>
      </w:tr>
      <w:tr w:rsidR="00187D45" w:rsidTr="00187D45">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hint="eastAsia"/>
                <w:color w:val="000000"/>
                <w:sz w:val="24"/>
              </w:rPr>
              <w:t>7</w:t>
            </w:r>
            <w:r>
              <w:rPr>
                <w:rFonts w:eastAsia="仿宋_GB2312" w:hint="eastAsia"/>
                <w:color w:val="000000"/>
                <w:sz w:val="24"/>
              </w:rPr>
              <w:t>天≤</w:t>
            </w: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30</w:t>
            </w:r>
            <w:r>
              <w:rPr>
                <w:rFonts w:eastAsia="仿宋_GB2312" w:hint="eastAsia"/>
                <w:color w:val="000000"/>
                <w:sz w:val="24"/>
              </w:rPr>
              <w:t>天</w:t>
            </w:r>
          </w:p>
        </w:tc>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color w:val="000000"/>
                <w:sz w:val="24"/>
              </w:rPr>
              <w:t>0.50%</w:t>
            </w:r>
          </w:p>
        </w:tc>
      </w:tr>
      <w:tr w:rsidR="00187D45" w:rsidTr="00187D45">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hint="eastAsia"/>
                <w:color w:val="000000"/>
                <w:sz w:val="24"/>
              </w:rPr>
              <w:t>30</w:t>
            </w:r>
            <w:r>
              <w:rPr>
                <w:rFonts w:eastAsia="仿宋_GB2312" w:hint="eastAsia"/>
                <w:color w:val="000000"/>
                <w:sz w:val="24"/>
              </w:rPr>
              <w:t>天≤</w:t>
            </w:r>
            <w:r>
              <w:rPr>
                <w:rFonts w:eastAsia="仿宋_GB2312" w:hint="eastAsia"/>
                <w:color w:val="000000"/>
                <w:sz w:val="24"/>
              </w:rPr>
              <w:t>N</w:t>
            </w:r>
          </w:p>
        </w:tc>
        <w:tc>
          <w:tcPr>
            <w:tcW w:w="4000" w:type="dxa"/>
          </w:tcPr>
          <w:p w:rsidR="00187D45" w:rsidRDefault="00187D45" w:rsidP="00187D45">
            <w:pPr>
              <w:pStyle w:val="3"/>
              <w:spacing w:after="0" w:line="360" w:lineRule="auto"/>
              <w:ind w:leftChars="0" w:left="0"/>
              <w:jc w:val="left"/>
              <w:rPr>
                <w:rFonts w:eastAsia="仿宋_GB2312"/>
                <w:color w:val="000000"/>
                <w:sz w:val="24"/>
              </w:rPr>
            </w:pPr>
            <w:r>
              <w:rPr>
                <w:rFonts w:eastAsia="仿宋_GB2312"/>
                <w:color w:val="000000"/>
                <w:sz w:val="24"/>
              </w:rPr>
              <w:t>0.00%</w:t>
            </w:r>
          </w:p>
        </w:tc>
      </w:tr>
    </w:tbl>
    <w:p w:rsidR="00406861" w:rsidRPr="004776C4" w:rsidRDefault="00187D45" w:rsidP="004776C4">
      <w:pPr>
        <w:pStyle w:val="3"/>
        <w:spacing w:after="0" w:line="360" w:lineRule="auto"/>
        <w:ind w:leftChars="0" w:left="0" w:firstLineChars="200" w:firstLine="480"/>
        <w:rPr>
          <w:rFonts w:eastAsia="仿宋_GB2312"/>
          <w:color w:val="000000"/>
          <w:sz w:val="24"/>
        </w:rPr>
      </w:pPr>
      <w:r>
        <w:rPr>
          <w:rFonts w:eastAsia="仿宋_GB2312"/>
          <w:color w:val="000000"/>
          <w:sz w:val="24"/>
        </w:rPr>
        <w:t xml:space="preserve"> </w:t>
      </w:r>
      <w:bookmarkEnd w:id="14"/>
      <w:r w:rsidR="00406861">
        <w:rPr>
          <w:rFonts w:eastAsia="仿宋_GB2312"/>
          <w:color w:val="000000"/>
          <w:sz w:val="24"/>
        </w:rPr>
        <w:t xml:space="preserve"> </w:t>
      </w:r>
      <w:bookmarkStart w:id="15" w:name="PO_business_daily_change_section"/>
      <w:r w:rsidR="00406861">
        <w:rPr>
          <w:rFonts w:ascii="仿宋_GB2312" w:eastAsia="仿宋_GB2312" w:hint="eastAsia"/>
          <w:b/>
          <w:color w:val="000000"/>
          <w:sz w:val="24"/>
        </w:rPr>
        <w:t xml:space="preserve">5.日常转换业务 </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5.1转换费率</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基金转换费用由转出基金的赎回费和基金转换的申购补差费两部分构成,具体收取情况视每次转换时不同基金的申购费率和赎回费率的差异情况而定。</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5.2其他与转换相关的事项</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（1）投资者办理本基金日常转换业务时，基金转换费用计算方式、业务规则按照本公司于2014年12月15日披露的《天弘基金管理有限公司关于公司旗下开放式基金转换业务规则说明的公告》执行。</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（2）转换业务适用的销售机构</w:t>
      </w:r>
    </w:p>
    <w:p w:rsidR="00406861" w:rsidRPr="006B1DAA" w:rsidRDefault="006B1DAA" w:rsidP="006B1DAA">
      <w:pPr>
        <w:spacing w:line="500" w:lineRule="exact"/>
        <w:ind w:firstLineChars="200" w:firstLine="480"/>
        <w:rPr>
          <w:rFonts w:ascii="仿宋_GB2312" w:eastAsia="仿宋_GB2312" w:cs="宋体"/>
          <w:color w:val="000000"/>
          <w:kern w:val="0"/>
          <w:sz w:val="24"/>
        </w:rPr>
      </w:pPr>
      <w:r w:rsidRPr="00153E20">
        <w:rPr>
          <w:rFonts w:ascii="仿宋_GB2312" w:eastAsia="仿宋_GB2312" w:cs="宋体" w:hint="eastAsia"/>
          <w:color w:val="000000"/>
          <w:kern w:val="0"/>
          <w:sz w:val="24"/>
        </w:rPr>
        <w:t>本基金各销售机构是否支持转换业务、具体业务办理规则及相关优惠活动请以各销售机构规定为准</w:t>
      </w:r>
      <w:r>
        <w:rPr>
          <w:rFonts w:ascii="仿宋_GB2312" w:eastAsia="仿宋_GB2312" w:cs="宋体" w:hint="eastAsia"/>
          <w:color w:val="000000"/>
          <w:kern w:val="0"/>
          <w:sz w:val="24"/>
        </w:rPr>
        <w:t>。</w:t>
      </w:r>
    </w:p>
    <w:bookmarkEnd w:id="15"/>
    <w:p w:rsidR="00406861" w:rsidRDefault="00187D45" w:rsidP="00406861">
      <w:pPr>
        <w:spacing w:line="500" w:lineRule="exact"/>
        <w:ind w:firstLineChars="200" w:firstLine="482"/>
        <w:rPr>
          <w:rFonts w:ascii="仿宋_GB2312" w:eastAsia="仿宋_GB2312" w:hAnsi="宋体"/>
          <w:b/>
          <w:sz w:val="24"/>
        </w:rPr>
      </w:pPr>
      <w:r>
        <w:rPr>
          <w:rFonts w:ascii="仿宋_GB2312" w:eastAsia="仿宋_GB2312"/>
          <w:b/>
          <w:color w:val="000000"/>
          <w:sz w:val="24"/>
        </w:rPr>
        <w:t>6</w:t>
      </w:r>
      <w:r w:rsidR="00406861">
        <w:rPr>
          <w:rFonts w:eastAsia="仿宋_GB2312"/>
          <w:b/>
          <w:color w:val="000000"/>
          <w:sz w:val="24"/>
        </w:rPr>
        <w:t>.</w:t>
      </w:r>
      <w:r w:rsidR="00406861">
        <w:rPr>
          <w:rFonts w:eastAsia="仿宋_GB2312" w:hint="eastAsia"/>
          <w:b/>
          <w:color w:val="000000"/>
          <w:sz w:val="24"/>
        </w:rPr>
        <w:t>基金销售机构</w:t>
      </w:r>
    </w:p>
    <w:p w:rsidR="00406861" w:rsidRDefault="00187D45" w:rsidP="00406861">
      <w:pPr>
        <w:spacing w:line="500" w:lineRule="exact"/>
        <w:ind w:firstLineChars="200" w:firstLine="480"/>
        <w:rPr>
          <w:rFonts w:ascii="仿宋_GB2312" w:eastAsia="仿宋_GB2312"/>
          <w:color w:val="000000"/>
          <w:sz w:val="24"/>
        </w:rPr>
      </w:pPr>
      <w:r>
        <w:rPr>
          <w:rFonts w:ascii="仿宋_GB2312" w:eastAsia="仿宋_GB2312" w:hint="eastAsia"/>
          <w:color w:val="000000"/>
          <w:sz w:val="24"/>
        </w:rPr>
        <w:t>6.1 直销机构</w:t>
      </w:r>
    </w:p>
    <w:p w:rsidR="00187D45" w:rsidRPr="00187D45" w:rsidRDefault="00187D45" w:rsidP="00CA603C">
      <w:pPr>
        <w:spacing w:line="360" w:lineRule="auto"/>
        <w:ind w:firstLineChars="200" w:firstLine="480"/>
        <w:rPr>
          <w:rFonts w:ascii="仿宋_GB2312" w:eastAsia="仿宋_GB2312" w:hAnsi="宋体"/>
          <w:sz w:val="24"/>
          <w:szCs w:val="24"/>
        </w:rPr>
      </w:pPr>
      <w:bookmarkStart w:id="16" w:name="PO_direct_sale_describe"/>
      <w:r w:rsidRPr="00187D45">
        <w:rPr>
          <w:rFonts w:ascii="仿宋_GB2312" w:eastAsia="仿宋_GB2312" w:hAnsi="宋体" w:hint="eastAsia"/>
          <w:sz w:val="24"/>
          <w:szCs w:val="24"/>
        </w:rPr>
        <w:t>名称：天弘基金管理有限公司</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住所</w:t>
      </w:r>
      <w:r w:rsidRPr="00187D45">
        <w:rPr>
          <w:rFonts w:ascii="仿宋_GB2312" w:eastAsia="仿宋_GB2312" w:hAnsi="宋体"/>
          <w:sz w:val="24"/>
          <w:szCs w:val="24"/>
        </w:rPr>
        <w:t>:天津自贸试验区（中心商务区）新华路3678号宝风大厦23层</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办公地址</w:t>
      </w:r>
      <w:r w:rsidRPr="00187D45">
        <w:rPr>
          <w:rFonts w:ascii="仿宋_GB2312" w:eastAsia="仿宋_GB2312" w:hAnsi="宋体"/>
          <w:sz w:val="24"/>
          <w:szCs w:val="24"/>
        </w:rPr>
        <w:t>:天津市河西区马场道59号天津国际经济贸易中心A座16层</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法定代表人</w:t>
      </w:r>
      <w:r w:rsidRPr="00187D45">
        <w:rPr>
          <w:rFonts w:ascii="仿宋_GB2312" w:eastAsia="仿宋_GB2312" w:hAnsi="宋体"/>
          <w:sz w:val="24"/>
          <w:szCs w:val="24"/>
        </w:rPr>
        <w:t>:黄辰立</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电话</w:t>
      </w:r>
      <w:r w:rsidRPr="00187D45">
        <w:rPr>
          <w:rFonts w:ascii="仿宋_GB2312" w:eastAsia="仿宋_GB2312" w:hAnsi="宋体"/>
          <w:sz w:val="24"/>
          <w:szCs w:val="24"/>
        </w:rPr>
        <w:t>:（022）83865560</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传真</w:t>
      </w:r>
      <w:r w:rsidRPr="00187D45">
        <w:rPr>
          <w:rFonts w:ascii="仿宋_GB2312" w:eastAsia="仿宋_GB2312" w:hAnsi="宋体"/>
          <w:sz w:val="24"/>
          <w:szCs w:val="24"/>
        </w:rPr>
        <w:t>:（022）83865564</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联系人</w:t>
      </w:r>
      <w:r w:rsidRPr="00187D45">
        <w:rPr>
          <w:rFonts w:ascii="仿宋_GB2312" w:eastAsia="仿宋_GB2312" w:hAnsi="宋体"/>
          <w:sz w:val="24"/>
          <w:szCs w:val="24"/>
        </w:rPr>
        <w:t>:司媛</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客服电话</w:t>
      </w:r>
      <w:r w:rsidRPr="00187D45">
        <w:rPr>
          <w:rFonts w:ascii="仿宋_GB2312" w:eastAsia="仿宋_GB2312" w:hAnsi="宋体"/>
          <w:sz w:val="24"/>
          <w:szCs w:val="24"/>
        </w:rPr>
        <w:t>:95046</w:t>
      </w:r>
    </w:p>
    <w:p w:rsidR="00187D45" w:rsidRPr="00187D45" w:rsidRDefault="00187D45" w:rsidP="00CA603C">
      <w:pPr>
        <w:spacing w:line="360" w:lineRule="auto"/>
        <w:ind w:firstLineChars="200" w:firstLine="480"/>
        <w:rPr>
          <w:rFonts w:ascii="仿宋_GB2312" w:eastAsia="仿宋_GB2312" w:hAnsi="宋体"/>
          <w:sz w:val="24"/>
          <w:szCs w:val="24"/>
        </w:rPr>
      </w:pPr>
      <w:r w:rsidRPr="00187D45">
        <w:rPr>
          <w:rFonts w:ascii="仿宋_GB2312" w:eastAsia="仿宋_GB2312" w:hAnsi="宋体" w:hint="eastAsia"/>
          <w:sz w:val="24"/>
          <w:szCs w:val="24"/>
        </w:rPr>
        <w:t>直销机构网点信息：</w:t>
      </w:r>
    </w:p>
    <w:p w:rsidR="00406861" w:rsidRDefault="00187D45" w:rsidP="00406861">
      <w:pPr>
        <w:spacing w:line="500" w:lineRule="exact"/>
        <w:ind w:firstLineChars="200" w:firstLine="480"/>
        <w:rPr>
          <w:rFonts w:ascii="仿宋_GB2312" w:eastAsia="仿宋_GB2312"/>
          <w:color w:val="000000"/>
          <w:sz w:val="24"/>
        </w:rPr>
      </w:pPr>
      <w:r w:rsidRPr="00187D45">
        <w:rPr>
          <w:rFonts w:ascii="仿宋_GB2312" w:eastAsia="仿宋_GB2312" w:hAnsi="宋体" w:hint="eastAsia"/>
          <w:sz w:val="24"/>
          <w:szCs w:val="24"/>
        </w:rPr>
        <w:t>本基金在直销机构上线的具体情况详询直销中心电话（</w:t>
      </w:r>
      <w:r w:rsidRPr="00187D45">
        <w:rPr>
          <w:rFonts w:ascii="仿宋_GB2312" w:eastAsia="仿宋_GB2312" w:hAnsi="宋体"/>
          <w:sz w:val="24"/>
          <w:szCs w:val="24"/>
        </w:rPr>
        <w:t>022）83865560</w:t>
      </w:r>
      <w:r w:rsidRPr="00187D45">
        <w:rPr>
          <w:rFonts w:ascii="仿宋_GB2312" w:eastAsia="仿宋_GB2312" w:hAnsi="宋体" w:hint="eastAsia"/>
          <w:sz w:val="24"/>
          <w:szCs w:val="24"/>
        </w:rPr>
        <w:t>或登录本公司网上直销系统查询。</w:t>
      </w:r>
      <w:bookmarkEnd w:id="16"/>
    </w:p>
    <w:p w:rsidR="00187D45" w:rsidRDefault="00187D45"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6.2 其他销售机构</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本基金其他销售机构信息详见基金管理人网站公示，敬请投资者留意。</w:t>
      </w:r>
    </w:p>
    <w:p w:rsidR="00406861" w:rsidRDefault="00406861" w:rsidP="00406861">
      <w:pPr>
        <w:spacing w:line="500" w:lineRule="exact"/>
        <w:ind w:firstLineChars="200" w:firstLine="480"/>
        <w:rPr>
          <w:rFonts w:ascii="仿宋_GB2312" w:eastAsia="仿宋_GB2312"/>
          <w:color w:val="000000"/>
          <w:sz w:val="24"/>
        </w:rPr>
      </w:pPr>
      <w:r>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1F09EB" w:rsidRDefault="00187D45" w:rsidP="001F09EB">
      <w:pPr>
        <w:pStyle w:val="1"/>
        <w:spacing w:line="500" w:lineRule="exact"/>
        <w:ind w:firstLineChars="200" w:firstLine="482"/>
        <w:rPr>
          <w:rFonts w:hAnsi="Times New Roman"/>
          <w:b/>
          <w:bCs w:val="0"/>
          <w:caps w:val="0"/>
          <w:color w:val="000000"/>
          <w:lang w:eastAsia="zh-CN" w:bidi="ar-SA"/>
        </w:rPr>
      </w:pPr>
      <w:r>
        <w:rPr>
          <w:rFonts w:hAnsi="Times New Roman"/>
          <w:b/>
          <w:bCs w:val="0"/>
          <w:caps w:val="0"/>
          <w:color w:val="000000"/>
          <w:lang w:eastAsia="zh-CN" w:bidi="ar-SA"/>
        </w:rPr>
        <w:t>7</w:t>
      </w:r>
      <w:r w:rsidR="00406861">
        <w:rPr>
          <w:rFonts w:hAnsi="Times New Roman" w:hint="eastAsia"/>
          <w:b/>
          <w:bCs w:val="0"/>
          <w:caps w:val="0"/>
          <w:color w:val="000000"/>
          <w:lang w:eastAsia="zh-CN" w:bidi="ar-SA"/>
        </w:rPr>
        <w:t>.基金份额净值公告的披露安排</w:t>
      </w:r>
    </w:p>
    <w:p w:rsidR="00187D45" w:rsidRDefault="00187D45" w:rsidP="00964D60">
      <w:pPr>
        <w:pStyle w:val="1"/>
        <w:spacing w:line="500" w:lineRule="exact"/>
        <w:ind w:firstLineChars="200" w:firstLine="480"/>
        <w:rPr>
          <w:color w:val="000000"/>
          <w:lang w:eastAsia="zh-CN"/>
        </w:rPr>
      </w:pPr>
      <w:bookmarkStart w:id="17" w:name="PO_disclosure_arrangements"/>
      <w:r>
        <w:rPr>
          <w:rFonts w:hint="eastAsia"/>
          <w:color w:val="000000"/>
          <w:lang w:eastAsia="zh-CN"/>
        </w:rPr>
        <w:t>基金合同生效后，在基金封闭期内，基金管理人应当至少每周在指定网站披露一次基金份额净值和基金份额累计净值。</w:t>
      </w:r>
    </w:p>
    <w:p w:rsidR="00187D45" w:rsidRDefault="00187D45" w:rsidP="00964D60">
      <w:pPr>
        <w:pStyle w:val="1"/>
        <w:spacing w:line="500" w:lineRule="exact"/>
        <w:ind w:firstLineChars="200" w:firstLine="480"/>
        <w:rPr>
          <w:color w:val="000000"/>
          <w:lang w:eastAsia="zh-CN"/>
        </w:rPr>
      </w:pPr>
      <w:r>
        <w:rPr>
          <w:rFonts w:hint="eastAsia"/>
          <w:color w:val="000000"/>
          <w:lang w:eastAsia="zh-CN"/>
        </w:rPr>
        <w:t>在基金开放期间，基金管理人应当在不晚于每个开放日的次日，通过指定网站、基金销售机构网站或者营业网点披露开放日的基金份额净值和基金份额累计净值。</w:t>
      </w:r>
    </w:p>
    <w:p w:rsidR="00187D45" w:rsidRDefault="00187D45" w:rsidP="00964D60">
      <w:pPr>
        <w:pStyle w:val="1"/>
        <w:spacing w:line="500" w:lineRule="exact"/>
        <w:ind w:firstLineChars="200" w:firstLine="480"/>
        <w:rPr>
          <w:color w:val="000000"/>
          <w:lang w:eastAsia="zh-CN"/>
        </w:rPr>
      </w:pPr>
      <w:r>
        <w:rPr>
          <w:rFonts w:hint="eastAsia"/>
          <w:color w:val="000000"/>
          <w:lang w:eastAsia="zh-CN"/>
        </w:rPr>
        <w:t>基金管理人应当在不晚于半年度和年度最后一日的次日，在指定网站披露半年度和年度最后一日的基金份额净值和基金份额累计净值。</w:t>
      </w:r>
    </w:p>
    <w:bookmarkEnd w:id="17"/>
    <w:p w:rsidR="00406861" w:rsidRPr="00964D60" w:rsidRDefault="00187D45" w:rsidP="00964D60">
      <w:pPr>
        <w:pStyle w:val="1"/>
        <w:spacing w:line="500" w:lineRule="exact"/>
        <w:ind w:firstLineChars="200" w:firstLine="482"/>
        <w:rPr>
          <w:rFonts w:hAnsi="Times New Roman"/>
          <w:b/>
          <w:bCs w:val="0"/>
          <w:caps w:val="0"/>
          <w:color w:val="000000"/>
          <w:lang w:eastAsia="zh-CN" w:bidi="ar-SA"/>
        </w:rPr>
      </w:pPr>
      <w:r>
        <w:rPr>
          <w:b/>
          <w:color w:val="000000"/>
          <w:lang w:eastAsia="zh-CN"/>
        </w:rPr>
        <w:t>8</w:t>
      </w:r>
      <w:r w:rsidR="00406861">
        <w:rPr>
          <w:b/>
          <w:color w:val="000000"/>
          <w:lang w:eastAsia="zh-CN"/>
        </w:rPr>
        <w:t>.</w:t>
      </w:r>
      <w:r w:rsidR="00406861">
        <w:rPr>
          <w:rFonts w:hint="eastAsia"/>
          <w:b/>
          <w:color w:val="000000"/>
          <w:lang w:eastAsia="zh-CN"/>
        </w:rPr>
        <w:t>其他需要提示的事项</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（1）</w:t>
      </w:r>
      <w:r>
        <w:rPr>
          <w:rFonts w:eastAsia="仿宋_GB2312" w:hint="eastAsia"/>
          <w:color w:val="000000"/>
          <w:sz w:val="24"/>
        </w:rPr>
        <w:t>本公告仅对本基金的本次开放期即</w:t>
      </w:r>
      <w:r w:rsidR="00187D45">
        <w:rPr>
          <w:rFonts w:eastAsia="仿宋_GB2312" w:hint="eastAsia"/>
          <w:color w:val="000000"/>
          <w:sz w:val="24"/>
        </w:rPr>
        <w:t>2025</w:t>
      </w:r>
      <w:r w:rsidR="00187D45">
        <w:rPr>
          <w:rFonts w:eastAsia="仿宋_GB2312" w:hint="eastAsia"/>
          <w:color w:val="000000"/>
          <w:sz w:val="24"/>
        </w:rPr>
        <w:t>年</w:t>
      </w:r>
      <w:r w:rsidR="00187D45">
        <w:rPr>
          <w:rFonts w:eastAsia="仿宋_GB2312" w:hint="eastAsia"/>
          <w:color w:val="000000"/>
          <w:sz w:val="24"/>
        </w:rPr>
        <w:t>11</w:t>
      </w:r>
      <w:r w:rsidR="00187D45">
        <w:rPr>
          <w:rFonts w:eastAsia="仿宋_GB2312" w:hint="eastAsia"/>
          <w:color w:val="000000"/>
          <w:sz w:val="24"/>
        </w:rPr>
        <w:t>月</w:t>
      </w:r>
      <w:r w:rsidR="00187D45">
        <w:rPr>
          <w:rFonts w:eastAsia="仿宋_GB2312" w:hint="eastAsia"/>
          <w:color w:val="000000"/>
          <w:sz w:val="24"/>
        </w:rPr>
        <w:t>14</w:t>
      </w:r>
      <w:r w:rsidR="00187D45">
        <w:rPr>
          <w:rFonts w:eastAsia="仿宋_GB2312" w:hint="eastAsia"/>
          <w:color w:val="000000"/>
          <w:sz w:val="24"/>
        </w:rPr>
        <w:t>日至</w:t>
      </w:r>
      <w:r w:rsidR="00187D45">
        <w:rPr>
          <w:rFonts w:eastAsia="仿宋_GB2312" w:hint="eastAsia"/>
          <w:color w:val="000000"/>
          <w:sz w:val="24"/>
        </w:rPr>
        <w:t>2025</w:t>
      </w:r>
      <w:r w:rsidR="00187D45">
        <w:rPr>
          <w:rFonts w:eastAsia="仿宋_GB2312" w:hint="eastAsia"/>
          <w:color w:val="000000"/>
          <w:sz w:val="24"/>
        </w:rPr>
        <w:t>年</w:t>
      </w:r>
      <w:r w:rsidR="00187D45">
        <w:rPr>
          <w:rFonts w:eastAsia="仿宋_GB2312" w:hint="eastAsia"/>
          <w:color w:val="000000"/>
          <w:sz w:val="24"/>
        </w:rPr>
        <w:t>12</w:t>
      </w:r>
      <w:r w:rsidR="00187D45">
        <w:rPr>
          <w:rFonts w:eastAsia="仿宋_GB2312" w:hint="eastAsia"/>
          <w:color w:val="000000"/>
          <w:sz w:val="24"/>
        </w:rPr>
        <w:t>月</w:t>
      </w:r>
      <w:r w:rsidR="00187D45">
        <w:rPr>
          <w:rFonts w:eastAsia="仿宋_GB2312" w:hint="eastAsia"/>
          <w:color w:val="000000"/>
          <w:sz w:val="24"/>
        </w:rPr>
        <w:t>03</w:t>
      </w:r>
      <w:r w:rsidR="00187D45">
        <w:rPr>
          <w:rFonts w:eastAsia="仿宋_GB2312" w:hint="eastAsia"/>
          <w:color w:val="000000"/>
          <w:sz w:val="24"/>
        </w:rPr>
        <w:t>日</w:t>
      </w:r>
      <w:r>
        <w:rPr>
          <w:rFonts w:eastAsia="仿宋_GB2312" w:hint="eastAsia"/>
          <w:color w:val="000000"/>
          <w:sz w:val="24"/>
        </w:rPr>
        <w:t>办理其</w:t>
      </w:r>
      <w:r w:rsidR="00187D45">
        <w:rPr>
          <w:rFonts w:eastAsia="仿宋_GB2312" w:hint="eastAsia"/>
          <w:color w:val="000000"/>
          <w:sz w:val="24"/>
        </w:rPr>
        <w:t>申购、赎回及转换</w:t>
      </w:r>
      <w:r>
        <w:rPr>
          <w:rFonts w:eastAsia="仿宋_GB2312" w:hint="eastAsia"/>
          <w:color w:val="000000"/>
          <w:sz w:val="24"/>
        </w:rPr>
        <w:t>等相关事项予以说明。投资者欲了解本基金的详细情况，敬请登录本公司网站（</w:t>
      </w:r>
      <w:r>
        <w:rPr>
          <w:rFonts w:eastAsia="仿宋_GB2312"/>
          <w:color w:val="000000"/>
          <w:sz w:val="24"/>
        </w:rPr>
        <w:t>www.thfund.com.cn</w:t>
      </w:r>
      <w:r>
        <w:rPr>
          <w:rFonts w:eastAsia="仿宋_GB2312" w:hint="eastAsia"/>
          <w:color w:val="000000"/>
          <w:sz w:val="24"/>
        </w:rPr>
        <w:t>）查阅本基金《基金合同》和《招募说明书》等法律文件。</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（4）基金管理人可以根据法律法规及基金合同的规定调整申购费率、赎回费率或收费方式，并依照《信息披露办法》的有关规定在规定媒介上公告。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（5）</w:t>
      </w:r>
      <w:r>
        <w:rPr>
          <w:rFonts w:eastAsia="仿宋_GB2312" w:hint="eastAsia"/>
          <w:color w:val="000000"/>
          <w:sz w:val="24"/>
        </w:rPr>
        <w:t>有关本基金开放</w:t>
      </w:r>
      <w:r w:rsidR="00187D45">
        <w:rPr>
          <w:rFonts w:eastAsia="仿宋_GB2312" w:hint="eastAsia"/>
          <w:color w:val="000000"/>
          <w:sz w:val="24"/>
        </w:rPr>
        <w:t>申购、赎回及转换</w:t>
      </w:r>
      <w:r>
        <w:rPr>
          <w:rFonts w:eastAsia="仿宋_GB2312" w:hint="eastAsia"/>
          <w:color w:val="000000"/>
          <w:sz w:val="24"/>
        </w:rPr>
        <w:t>业务的具体规定若发生变化，本基金管理人将另行公告。</w:t>
      </w:r>
    </w:p>
    <w:p w:rsidR="00406861" w:rsidRDefault="00406861" w:rsidP="00406861">
      <w:pPr>
        <w:widowControl/>
        <w:spacing w:line="500" w:lineRule="exact"/>
        <w:ind w:firstLineChars="200" w:firstLine="480"/>
        <w:jc w:val="left"/>
        <w:rPr>
          <w:rFonts w:eastAsia="仿宋_GB2312"/>
          <w:color w:val="000000"/>
          <w:sz w:val="24"/>
        </w:rPr>
      </w:pPr>
      <w:r>
        <w:rPr>
          <w:rFonts w:ascii="仿宋_GB2312" w:eastAsia="仿宋_GB2312" w:hAnsi="宋体" w:hint="eastAsia"/>
          <w:sz w:val="24"/>
        </w:rPr>
        <w:t>（6）</w:t>
      </w:r>
      <w:r>
        <w:rPr>
          <w:rFonts w:eastAsia="仿宋_GB2312" w:hint="eastAsia"/>
          <w:color w:val="000000"/>
          <w:sz w:val="24"/>
        </w:rPr>
        <w:t>投资者可登录</w:t>
      </w:r>
      <w:r>
        <w:rPr>
          <w:rFonts w:ascii="仿宋_GB2312" w:eastAsia="仿宋_GB2312" w:hAnsi="宋体" w:hint="eastAsia"/>
          <w:sz w:val="24"/>
        </w:rPr>
        <w:t>基金管理人网站（www.thfund.com.cn）或</w:t>
      </w:r>
      <w:r>
        <w:rPr>
          <w:rFonts w:eastAsia="仿宋_GB2312" w:hint="eastAsia"/>
          <w:color w:val="000000"/>
          <w:sz w:val="24"/>
        </w:rPr>
        <w:t>拨打客户服务电话（</w:t>
      </w:r>
      <w:r>
        <w:rPr>
          <w:rFonts w:eastAsia="仿宋_GB2312"/>
          <w:color w:val="000000"/>
          <w:sz w:val="24"/>
        </w:rPr>
        <w:t>95046</w:t>
      </w:r>
      <w:r>
        <w:rPr>
          <w:rFonts w:eastAsia="仿宋_GB2312" w:hint="eastAsia"/>
          <w:color w:val="000000"/>
          <w:sz w:val="24"/>
        </w:rPr>
        <w:t>）了解本基金的相关事宜。</w:t>
      </w:r>
    </w:p>
    <w:p w:rsidR="00406861" w:rsidRDefault="00406861" w:rsidP="00406861">
      <w:pPr>
        <w:widowControl/>
        <w:spacing w:line="500" w:lineRule="exact"/>
        <w:ind w:firstLineChars="200" w:firstLine="420"/>
        <w:jc w:val="left"/>
      </w:pPr>
    </w:p>
    <w:p w:rsidR="00406861" w:rsidRDefault="00406861" w:rsidP="00406861">
      <w:pPr>
        <w:widowControl/>
        <w:spacing w:line="500" w:lineRule="exact"/>
        <w:ind w:firstLineChars="200" w:firstLine="480"/>
        <w:jc w:val="left"/>
        <w:rPr>
          <w:rFonts w:ascii="仿宋_GB2312" w:eastAsia="仿宋_GB2312" w:hAnsi="宋体"/>
          <w:bCs/>
          <w:caps/>
          <w:kern w:val="0"/>
          <w:sz w:val="24"/>
          <w:lang w:bidi="en-US"/>
        </w:rPr>
      </w:pPr>
      <w:r>
        <w:rPr>
          <w:rFonts w:ascii="仿宋_GB2312" w:eastAsia="仿宋_GB2312" w:hAnsi="宋体" w:hint="eastAsia"/>
          <w:bCs/>
          <w:caps/>
          <w:kern w:val="0"/>
          <w:sz w:val="24"/>
          <w:lang w:bidi="en-US"/>
        </w:rPr>
        <w:t>风险提示</w:t>
      </w:r>
    </w:p>
    <w:p w:rsidR="00406861" w:rsidRDefault="00406861" w:rsidP="00406861">
      <w:pPr>
        <w:pStyle w:val="1"/>
        <w:spacing w:line="500" w:lineRule="exact"/>
        <w:ind w:firstLineChars="200" w:firstLine="480"/>
        <w:rPr>
          <w:color w:val="auto"/>
          <w:lang w:eastAsia="zh-CN"/>
        </w:rPr>
      </w:pPr>
      <w:r>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406861" w:rsidRDefault="00406861" w:rsidP="00406861">
      <w:pPr>
        <w:pStyle w:val="1"/>
        <w:spacing w:line="500" w:lineRule="exact"/>
        <w:ind w:firstLineChars="200" w:firstLine="480"/>
        <w:rPr>
          <w:color w:val="auto"/>
          <w:lang w:eastAsia="zh-CN"/>
        </w:rPr>
      </w:pPr>
      <w:r>
        <w:rPr>
          <w:rFonts w:hint="eastAsia"/>
          <w:color w:val="auto"/>
          <w:lang w:eastAsia="zh-CN"/>
        </w:rPr>
        <w:t>特此公告。</w:t>
      </w: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spacing w:line="500" w:lineRule="exact"/>
        <w:ind w:firstLineChars="2400" w:firstLine="5760"/>
        <w:rPr>
          <w:rFonts w:eastAsia="仿宋_GB2312"/>
          <w:color w:val="000000"/>
          <w:sz w:val="24"/>
        </w:rPr>
      </w:pPr>
      <w:r>
        <w:rPr>
          <w:rFonts w:eastAsia="仿宋_GB2312" w:hint="eastAsia"/>
          <w:color w:val="000000"/>
          <w:sz w:val="24"/>
        </w:rPr>
        <w:t>天弘基金管理有限公司</w:t>
      </w:r>
    </w:p>
    <w:p w:rsidR="00406861" w:rsidRDefault="00187D45" w:rsidP="00406861">
      <w:pPr>
        <w:spacing w:line="500" w:lineRule="exact"/>
        <w:ind w:firstLineChars="200" w:firstLine="480"/>
        <w:jc w:val="right"/>
      </w:pPr>
      <w:bookmarkStart w:id="18" w:name="PO_inscribe_date_end"/>
      <w:r>
        <w:rPr>
          <w:rFonts w:ascii="仿宋_GB2312" w:eastAsia="仿宋_GB2312" w:hint="eastAsia"/>
          <w:color w:val="000000"/>
          <w:sz w:val="24"/>
        </w:rPr>
        <w:t>二〇二五年十一月十四日</w:t>
      </w:r>
      <w:bookmarkEnd w:id="18"/>
    </w:p>
    <w:p w:rsidR="00406861" w:rsidRDefault="00406861" w:rsidP="00406861"/>
    <w:p w:rsidR="00406861" w:rsidRPr="001750B6" w:rsidRDefault="00406861" w:rsidP="00406861"/>
    <w:p w:rsidR="00406861" w:rsidRPr="00625E72" w:rsidRDefault="00406861" w:rsidP="00406861"/>
    <w:p w:rsidR="00406861" w:rsidRPr="005848DD" w:rsidRDefault="00406861" w:rsidP="00406861"/>
    <w:p w:rsidR="004C4B86" w:rsidRDefault="004C4B86"/>
    <w:sectPr w:rsidR="004C4B86" w:rsidSect="004C5A07">
      <w:footerReference w:type="even" r:id="rId6"/>
      <w:footerReference w:type="default" r:id="rId7"/>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9A" w:rsidRDefault="0015639A" w:rsidP="00217DFA">
      <w:r>
        <w:separator/>
      </w:r>
    </w:p>
  </w:endnote>
  <w:endnote w:type="continuationSeparator" w:id="0">
    <w:p w:rsidR="0015639A" w:rsidRDefault="0015639A" w:rsidP="0021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4C5A07">
    <w:pPr>
      <w:pStyle w:val="a4"/>
      <w:framePr w:wrap="around" w:vAnchor="text" w:hAnchor="margin" w:xAlign="center" w:y="1"/>
      <w:rPr>
        <w:rStyle w:val="a5"/>
      </w:rPr>
    </w:pPr>
    <w:r>
      <w:fldChar w:fldCharType="begin"/>
    </w:r>
    <w:r w:rsidR="0015639A">
      <w:rPr>
        <w:rStyle w:val="a5"/>
      </w:rPr>
      <w:instrText xml:space="preserve">PAGE  </w:instrText>
    </w:r>
    <w:r>
      <w:fldChar w:fldCharType="end"/>
    </w:r>
  </w:p>
  <w:p w:rsidR="004C4B86" w:rsidRDefault="004C4B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4C5A07">
    <w:pPr>
      <w:pStyle w:val="a4"/>
      <w:framePr w:wrap="around" w:vAnchor="text" w:hAnchor="margin" w:xAlign="center" w:y="1"/>
      <w:rPr>
        <w:rStyle w:val="a5"/>
      </w:rPr>
    </w:pPr>
    <w:r>
      <w:fldChar w:fldCharType="begin"/>
    </w:r>
    <w:r w:rsidR="0015639A">
      <w:rPr>
        <w:rStyle w:val="a5"/>
      </w:rPr>
      <w:instrText xml:space="preserve">PAGE  </w:instrText>
    </w:r>
    <w:r>
      <w:fldChar w:fldCharType="separate"/>
    </w:r>
    <w:r w:rsidR="0079046C">
      <w:rPr>
        <w:rStyle w:val="a5"/>
        <w:noProof/>
      </w:rPr>
      <w:t>1</w:t>
    </w:r>
    <w:r>
      <w:fldChar w:fldCharType="end"/>
    </w:r>
  </w:p>
  <w:p w:rsidR="004C4B86" w:rsidRDefault="004C4B8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9A" w:rsidRDefault="0015639A" w:rsidP="00217DFA">
      <w:r>
        <w:separator/>
      </w:r>
    </w:p>
  </w:footnote>
  <w:footnote w:type="continuationSeparator" w:id="0">
    <w:p w:rsidR="0015639A" w:rsidRDefault="0015639A" w:rsidP="00217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F77"/>
    <w:rsid w:val="0015639A"/>
    <w:rsid w:val="00187D45"/>
    <w:rsid w:val="001B5A7D"/>
    <w:rsid w:val="001F09EB"/>
    <w:rsid w:val="001F41A5"/>
    <w:rsid w:val="002064A4"/>
    <w:rsid w:val="00217DFA"/>
    <w:rsid w:val="00406861"/>
    <w:rsid w:val="004776C4"/>
    <w:rsid w:val="004C4B86"/>
    <w:rsid w:val="004C5A07"/>
    <w:rsid w:val="006B1DAA"/>
    <w:rsid w:val="0079046C"/>
    <w:rsid w:val="007B222E"/>
    <w:rsid w:val="009433F0"/>
    <w:rsid w:val="00964D60"/>
    <w:rsid w:val="00A35125"/>
    <w:rsid w:val="00B12E61"/>
    <w:rsid w:val="00C42F77"/>
    <w:rsid w:val="00D40487"/>
    <w:rsid w:val="00E31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DFA"/>
    <w:rPr>
      <w:sz w:val="18"/>
      <w:szCs w:val="18"/>
    </w:rPr>
  </w:style>
  <w:style w:type="paragraph" w:styleId="a4">
    <w:name w:val="footer"/>
    <w:basedOn w:val="a"/>
    <w:link w:val="Char0"/>
    <w:unhideWhenUsed/>
    <w:rsid w:val="00217DFA"/>
    <w:pPr>
      <w:tabs>
        <w:tab w:val="center" w:pos="4153"/>
        <w:tab w:val="right" w:pos="8306"/>
      </w:tabs>
      <w:snapToGrid w:val="0"/>
      <w:jc w:val="left"/>
    </w:pPr>
    <w:rPr>
      <w:sz w:val="18"/>
      <w:szCs w:val="18"/>
    </w:rPr>
  </w:style>
  <w:style w:type="character" w:customStyle="1" w:styleId="Char0">
    <w:name w:val="页脚 Char"/>
    <w:basedOn w:val="a0"/>
    <w:link w:val="a4"/>
    <w:uiPriority w:val="99"/>
    <w:rsid w:val="00217DFA"/>
    <w:rPr>
      <w:sz w:val="18"/>
      <w:szCs w:val="18"/>
    </w:rPr>
  </w:style>
  <w:style w:type="character" w:customStyle="1" w:styleId="1Char">
    <w:name w:val="样式1 Char"/>
    <w:link w:val="1"/>
    <w:rsid w:val="00406861"/>
    <w:rPr>
      <w:rFonts w:ascii="仿宋_GB2312" w:eastAsia="仿宋_GB2312" w:hAnsi="宋体"/>
      <w:bCs/>
      <w:caps/>
      <w:color w:val="622423"/>
      <w:sz w:val="24"/>
      <w:szCs w:val="24"/>
      <w:lang w:eastAsia="en-US" w:bidi="en-US"/>
    </w:rPr>
  </w:style>
  <w:style w:type="character" w:styleId="a5">
    <w:name w:val="page number"/>
    <w:basedOn w:val="a0"/>
    <w:rsid w:val="00406861"/>
  </w:style>
  <w:style w:type="character" w:customStyle="1" w:styleId="3Char">
    <w:name w:val="正文文本缩进 3 Char"/>
    <w:link w:val="3"/>
    <w:uiPriority w:val="99"/>
    <w:rsid w:val="00406861"/>
    <w:rPr>
      <w:rFonts w:ascii="Times New Roman" w:hAnsi="Times New Roman"/>
      <w:sz w:val="16"/>
      <w:szCs w:val="16"/>
    </w:rPr>
  </w:style>
  <w:style w:type="paragraph" w:customStyle="1" w:styleId="1">
    <w:name w:val="样式1"/>
    <w:link w:val="1Char"/>
    <w:qFormat/>
    <w:rsid w:val="00406861"/>
    <w:pPr>
      <w:spacing w:line="360" w:lineRule="auto"/>
    </w:pPr>
    <w:rPr>
      <w:rFonts w:ascii="仿宋_GB2312" w:eastAsia="仿宋_GB2312" w:hAnsi="宋体"/>
      <w:bCs/>
      <w:caps/>
      <w:color w:val="622423"/>
      <w:sz w:val="24"/>
      <w:szCs w:val="24"/>
      <w:lang w:eastAsia="en-US" w:bidi="en-US"/>
    </w:rPr>
  </w:style>
  <w:style w:type="paragraph" w:styleId="3">
    <w:name w:val="Body Text Indent 3"/>
    <w:basedOn w:val="a"/>
    <w:link w:val="3Char"/>
    <w:uiPriority w:val="99"/>
    <w:rsid w:val="00406861"/>
    <w:pPr>
      <w:spacing w:after="120"/>
      <w:ind w:leftChars="200" w:left="420"/>
    </w:pPr>
    <w:rPr>
      <w:rFonts w:ascii="Times New Roman" w:hAnsi="Times New Roman"/>
      <w:sz w:val="16"/>
      <w:szCs w:val="16"/>
    </w:rPr>
  </w:style>
  <w:style w:type="character" w:customStyle="1" w:styleId="3Char1">
    <w:name w:val="正文文本缩进 3 Char1"/>
    <w:basedOn w:val="a0"/>
    <w:uiPriority w:val="99"/>
    <w:semiHidden/>
    <w:rsid w:val="00406861"/>
    <w:rPr>
      <w:sz w:val="16"/>
      <w:szCs w:val="16"/>
    </w:rPr>
  </w:style>
  <w:style w:type="paragraph" w:styleId="a6">
    <w:name w:val="Normal (Web)"/>
    <w:basedOn w:val="a"/>
    <w:uiPriority w:val="99"/>
    <w:unhideWhenUsed/>
    <w:rsid w:val="0040686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18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76749">
      <w:bodyDiv w:val="1"/>
      <w:marLeft w:val="0"/>
      <w:marRight w:val="0"/>
      <w:marTop w:val="0"/>
      <w:marBottom w:val="0"/>
      <w:divBdr>
        <w:top w:val="none" w:sz="0" w:space="0" w:color="auto"/>
        <w:left w:val="none" w:sz="0" w:space="0" w:color="auto"/>
        <w:bottom w:val="none" w:sz="0" w:space="0" w:color="auto"/>
        <w:right w:val="none" w:sz="0" w:space="0" w:color="auto"/>
      </w:divBdr>
    </w:div>
    <w:div w:id="72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2979</Characters>
  <Application>Microsoft Office Word</Application>
  <DocSecurity>4</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2025-11-13T16:02:00Z</dcterms:created>
  <dcterms:modified xsi:type="dcterms:W3CDTF">2025-11-13T16:02:00Z</dcterms:modified>
</cp:coreProperties>
</file>