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55A" w:rsidRDefault="00FD5F8F">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华宝基金关于旗下部分基金新增长城证券股份有限公司为代销机构的公告</w:t>
      </w:r>
    </w:p>
    <w:p w:rsidR="006B355A" w:rsidRDefault="00FD5F8F">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）与长城证券股份有限公司（以下简称</w:t>
      </w:r>
      <w:r>
        <w:rPr>
          <w:rFonts w:ascii="宋体" w:eastAsia="宋体" w:hAnsi="宋体" w:cs="宋体"/>
          <w:sz w:val="21"/>
          <w:szCs w:val="21"/>
        </w:rPr>
        <w:t>"</w:t>
      </w:r>
      <w:r>
        <w:rPr>
          <w:rFonts w:ascii="宋体" w:eastAsia="宋体" w:hAnsi="宋体" w:cs="宋体"/>
          <w:sz w:val="21"/>
          <w:szCs w:val="21"/>
        </w:rPr>
        <w:t>长城证券</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2025</w:t>
      </w:r>
      <w:r>
        <w:rPr>
          <w:rFonts w:ascii="宋体" w:eastAsia="宋体" w:hAnsi="宋体" w:cs="宋体"/>
          <w:sz w:val="21"/>
          <w:szCs w:val="21"/>
        </w:rPr>
        <w:t>年</w:t>
      </w:r>
      <w:r>
        <w:rPr>
          <w:rFonts w:ascii="宋体" w:eastAsia="宋体" w:hAnsi="宋体" w:cs="宋体"/>
          <w:sz w:val="21"/>
          <w:szCs w:val="21"/>
        </w:rPr>
        <w:t>11</w:t>
      </w:r>
      <w:r>
        <w:rPr>
          <w:rFonts w:ascii="宋体" w:eastAsia="宋体" w:hAnsi="宋体" w:cs="宋体"/>
          <w:sz w:val="21"/>
          <w:szCs w:val="21"/>
        </w:rPr>
        <w:t>月</w:t>
      </w:r>
      <w:r>
        <w:rPr>
          <w:rFonts w:ascii="宋体" w:eastAsia="宋体" w:hAnsi="宋体" w:cs="宋体"/>
          <w:sz w:val="21"/>
          <w:szCs w:val="21"/>
        </w:rPr>
        <w:t>14</w:t>
      </w:r>
      <w:r>
        <w:rPr>
          <w:rFonts w:ascii="宋体" w:eastAsia="宋体" w:hAnsi="宋体" w:cs="宋体"/>
          <w:sz w:val="21"/>
          <w:szCs w:val="21"/>
        </w:rPr>
        <w:t>日起增加长城证券为以下适用基金的代销机构。</w:t>
      </w:r>
      <w:r>
        <w:rPr>
          <w:rFonts w:ascii="宋体" w:eastAsia="宋体" w:hAnsi="宋体" w:cs="宋体"/>
          <w:sz w:val="21"/>
          <w:szCs w:val="21"/>
        </w:rPr>
        <w:t xml:space="preserve"> </w:t>
      </w:r>
    </w:p>
    <w:p w:rsidR="006B355A" w:rsidRDefault="00FD5F8F">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5504"/>
        <w:gridCol w:w="888"/>
      </w:tblGrid>
      <w:tr w:rsidR="006B355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355A" w:rsidRDefault="00FD5F8F">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355A" w:rsidRDefault="00FD5F8F">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355A" w:rsidRDefault="00FD5F8F">
            <w:pPr>
              <w:jc w:val="center"/>
              <w:rPr>
                <w:b/>
                <w:bCs/>
                <w:color w:val="000000"/>
                <w:sz w:val="21"/>
                <w:szCs w:val="21"/>
              </w:rPr>
            </w:pPr>
            <w:r>
              <w:rPr>
                <w:rFonts w:ascii="宋体" w:eastAsia="宋体" w:hAnsi="宋体" w:cs="宋体"/>
                <w:b/>
                <w:bCs/>
                <w:color w:val="000000"/>
                <w:sz w:val="21"/>
                <w:szCs w:val="21"/>
              </w:rPr>
              <w:t>基金代码</w:t>
            </w:r>
          </w:p>
        </w:tc>
      </w:tr>
      <w:tr w:rsidR="006B355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355A" w:rsidRDefault="00FD5F8F">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355A" w:rsidRDefault="00FD5F8F">
            <w:pPr>
              <w:rPr>
                <w:color w:val="000000"/>
                <w:sz w:val="21"/>
                <w:szCs w:val="21"/>
              </w:rPr>
            </w:pPr>
            <w:r>
              <w:rPr>
                <w:rFonts w:ascii="宋体" w:eastAsia="宋体" w:hAnsi="宋体" w:cs="宋体"/>
                <w:color w:val="000000"/>
                <w:sz w:val="21"/>
                <w:szCs w:val="21"/>
              </w:rPr>
              <w:t>华宝中证全指证券公司交易型开放式指数证券投资基金发起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355A" w:rsidRDefault="00FD5F8F">
            <w:pPr>
              <w:jc w:val="center"/>
              <w:rPr>
                <w:color w:val="000000"/>
                <w:sz w:val="21"/>
                <w:szCs w:val="21"/>
              </w:rPr>
            </w:pPr>
            <w:r>
              <w:rPr>
                <w:rFonts w:ascii="宋体" w:eastAsia="宋体" w:hAnsi="宋体" w:cs="宋体"/>
                <w:color w:val="000000"/>
                <w:sz w:val="21"/>
                <w:szCs w:val="21"/>
              </w:rPr>
              <w:t>007531</w:t>
            </w:r>
          </w:p>
        </w:tc>
      </w:tr>
      <w:tr w:rsidR="006B355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355A" w:rsidRDefault="00FD5F8F">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355A" w:rsidRDefault="00FD5F8F">
            <w:pPr>
              <w:rPr>
                <w:color w:val="000000"/>
                <w:sz w:val="21"/>
                <w:szCs w:val="21"/>
              </w:rPr>
            </w:pPr>
            <w:r>
              <w:rPr>
                <w:rFonts w:ascii="宋体" w:eastAsia="宋体" w:hAnsi="宋体" w:cs="宋体"/>
                <w:color w:val="000000"/>
                <w:sz w:val="21"/>
                <w:szCs w:val="21"/>
              </w:rPr>
              <w:t>华宝中证细分化工产业主题交易型开放式指数证券投资基金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发起式联接基金</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355A" w:rsidRDefault="00FD5F8F">
            <w:pPr>
              <w:jc w:val="center"/>
              <w:rPr>
                <w:color w:val="000000"/>
                <w:sz w:val="21"/>
                <w:szCs w:val="21"/>
              </w:rPr>
            </w:pPr>
            <w:r>
              <w:rPr>
                <w:rFonts w:ascii="宋体" w:eastAsia="宋体" w:hAnsi="宋体" w:cs="宋体"/>
                <w:color w:val="000000"/>
                <w:sz w:val="21"/>
                <w:szCs w:val="21"/>
              </w:rPr>
              <w:t>012537</w:t>
            </w:r>
          </w:p>
        </w:tc>
      </w:tr>
      <w:tr w:rsidR="006B355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355A" w:rsidRDefault="00FD5F8F">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355A" w:rsidRDefault="00FD5F8F">
            <w:pPr>
              <w:rPr>
                <w:color w:val="000000"/>
                <w:sz w:val="21"/>
                <w:szCs w:val="21"/>
              </w:rPr>
            </w:pPr>
            <w:r>
              <w:rPr>
                <w:rFonts w:ascii="宋体" w:eastAsia="宋体" w:hAnsi="宋体" w:cs="宋体"/>
                <w:color w:val="000000"/>
                <w:sz w:val="21"/>
                <w:szCs w:val="21"/>
              </w:rPr>
              <w:t>华宝中证细分化工产业主题交易型开放式指数证券投资基金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发起式联接基金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355A" w:rsidRDefault="00FD5F8F">
            <w:pPr>
              <w:jc w:val="center"/>
              <w:rPr>
                <w:color w:val="000000"/>
                <w:sz w:val="21"/>
                <w:szCs w:val="21"/>
              </w:rPr>
            </w:pPr>
            <w:r>
              <w:rPr>
                <w:rFonts w:ascii="宋体" w:eastAsia="宋体" w:hAnsi="宋体" w:cs="宋体"/>
                <w:color w:val="000000"/>
                <w:sz w:val="21"/>
                <w:szCs w:val="21"/>
              </w:rPr>
              <w:t>012538</w:t>
            </w:r>
          </w:p>
        </w:tc>
      </w:tr>
      <w:tr w:rsidR="006B355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355A" w:rsidRDefault="00FD5F8F">
            <w:pPr>
              <w:jc w:val="center"/>
              <w:rPr>
                <w:color w:val="000000"/>
                <w:sz w:val="21"/>
                <w:szCs w:val="21"/>
              </w:rPr>
            </w:pPr>
            <w:r>
              <w:rPr>
                <w:rFonts w:ascii="宋体" w:eastAsia="宋体" w:hAnsi="宋体" w:cs="宋体"/>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355A" w:rsidRDefault="00FD5F8F">
            <w:pPr>
              <w:rPr>
                <w:color w:val="000000"/>
                <w:sz w:val="21"/>
                <w:szCs w:val="21"/>
              </w:rPr>
            </w:pPr>
            <w:r>
              <w:rPr>
                <w:rFonts w:ascii="宋体" w:eastAsia="宋体" w:hAnsi="宋体" w:cs="宋体"/>
                <w:color w:val="000000"/>
                <w:sz w:val="21"/>
                <w:szCs w:val="21"/>
              </w:rPr>
              <w:t>华宝标普石油天然气上游股票指数证券投资基金</w:t>
            </w:r>
            <w:r>
              <w:rPr>
                <w:rFonts w:ascii="宋体" w:eastAsia="宋体" w:hAnsi="宋体" w:cs="宋体"/>
                <w:color w:val="000000"/>
                <w:sz w:val="21"/>
                <w:szCs w:val="21"/>
              </w:rPr>
              <w:t xml:space="preserve">(LOF) </w:t>
            </w:r>
            <w:r>
              <w:rPr>
                <w:rFonts w:ascii="宋体" w:eastAsia="宋体" w:hAnsi="宋体" w:cs="宋体"/>
                <w:color w:val="000000"/>
                <w:sz w:val="21"/>
                <w:szCs w:val="21"/>
              </w:rPr>
              <w:b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355A" w:rsidRDefault="00FD5F8F">
            <w:pPr>
              <w:jc w:val="center"/>
              <w:rPr>
                <w:color w:val="000000"/>
                <w:sz w:val="21"/>
                <w:szCs w:val="21"/>
              </w:rPr>
            </w:pPr>
            <w:r>
              <w:rPr>
                <w:rFonts w:ascii="宋体" w:eastAsia="宋体" w:hAnsi="宋体" w:cs="宋体"/>
                <w:color w:val="000000"/>
                <w:sz w:val="21"/>
                <w:szCs w:val="21"/>
              </w:rPr>
              <w:t>007844</w:t>
            </w:r>
          </w:p>
        </w:tc>
      </w:tr>
      <w:tr w:rsidR="006B355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355A" w:rsidRDefault="00FD5F8F">
            <w:pPr>
              <w:jc w:val="center"/>
              <w:rPr>
                <w:color w:val="000000"/>
                <w:sz w:val="21"/>
                <w:szCs w:val="21"/>
              </w:rPr>
            </w:pPr>
            <w:r>
              <w:rPr>
                <w:rFonts w:ascii="宋体" w:eastAsia="宋体" w:hAnsi="宋体" w:cs="宋体"/>
                <w:color w:val="000000"/>
                <w:sz w:val="21"/>
                <w:szCs w:val="21"/>
              </w:rPr>
              <w:t>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355A" w:rsidRDefault="00FD5F8F">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A100</w:t>
            </w:r>
            <w:r>
              <w:rPr>
                <w:rFonts w:ascii="宋体" w:eastAsia="宋体" w:hAnsi="宋体" w:cs="宋体"/>
                <w:color w:val="000000"/>
                <w:sz w:val="21"/>
                <w:szCs w:val="21"/>
              </w:rPr>
              <w:t>交易型开放式指数证券投资基金联接基金</w:t>
            </w:r>
            <w:r>
              <w:rPr>
                <w:rFonts w:ascii="宋体" w:eastAsia="宋体" w:hAnsi="宋体" w:cs="宋体"/>
                <w:color w:val="000000"/>
                <w:sz w:val="21"/>
                <w:szCs w:val="21"/>
              </w:rPr>
              <w:t xml:space="preserve"> </w:t>
            </w:r>
            <w:r>
              <w:rPr>
                <w:rFonts w:ascii="宋体" w:eastAsia="宋体" w:hAnsi="宋体" w:cs="宋体"/>
                <w:color w:val="000000"/>
                <w:sz w:val="21"/>
                <w:szCs w:val="21"/>
              </w:rPr>
              <w:b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355A" w:rsidRDefault="00FD5F8F">
            <w:pPr>
              <w:jc w:val="center"/>
              <w:rPr>
                <w:color w:val="000000"/>
                <w:sz w:val="21"/>
                <w:szCs w:val="21"/>
              </w:rPr>
            </w:pPr>
            <w:r>
              <w:rPr>
                <w:rFonts w:ascii="宋体" w:eastAsia="宋体" w:hAnsi="宋体" w:cs="宋体"/>
                <w:color w:val="000000"/>
                <w:sz w:val="21"/>
                <w:szCs w:val="21"/>
              </w:rPr>
              <w:t>007405</w:t>
            </w:r>
          </w:p>
        </w:tc>
      </w:tr>
    </w:tbl>
    <w:p w:rsidR="006B355A" w:rsidRDefault="00FD5F8F">
      <w:pPr>
        <w:spacing w:before="210" w:after="210" w:line="560" w:lineRule="atLeast"/>
        <w:ind w:left="420"/>
        <w:rPr>
          <w:sz w:val="21"/>
          <w:szCs w:val="21"/>
        </w:rPr>
      </w:pPr>
      <w:r>
        <w:rPr>
          <w:rFonts w:ascii="宋体" w:eastAsia="宋体" w:hAnsi="宋体" w:cs="宋体"/>
          <w:sz w:val="21"/>
          <w:szCs w:val="21"/>
        </w:rPr>
        <w:t>二、投资者可到长城证券办理上述基金的开户、认购、申赎及其他业务。投资者可以通过以下途径了解或咨询相关情况：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长城证券股份有限公司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95514</w:t>
      </w:r>
      <w:r>
        <w:rPr>
          <w:rFonts w:ascii="宋体" w:eastAsia="宋体" w:hAnsi="宋体" w:cs="宋体"/>
          <w:sz w:val="21"/>
          <w:szCs w:val="21"/>
        </w:rPr>
        <w:t>；</w:t>
      </w:r>
      <w:r>
        <w:rPr>
          <w:rFonts w:ascii="宋体" w:eastAsia="宋体" w:hAnsi="宋体" w:cs="宋体"/>
          <w:sz w:val="21"/>
          <w:szCs w:val="21"/>
        </w:rPr>
        <w:t>4006666888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www.cgws.com</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w:t>
      </w:r>
      <w:r>
        <w:rPr>
          <w:rFonts w:ascii="宋体" w:eastAsia="宋体" w:hAnsi="宋体" w:cs="宋体"/>
          <w:sz w:val="21"/>
          <w:szCs w:val="21"/>
        </w:rPr>
        <w:t>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6B355A" w:rsidRDefault="00FD5F8F">
      <w:pPr>
        <w:spacing w:before="210" w:after="210" w:line="560" w:lineRule="atLeast"/>
        <w:ind w:firstLine="420"/>
        <w:rPr>
          <w:sz w:val="21"/>
          <w:szCs w:val="21"/>
        </w:rPr>
      </w:pPr>
      <w:r>
        <w:rPr>
          <w:rFonts w:ascii="宋体" w:eastAsia="宋体" w:hAnsi="宋体" w:cs="宋体"/>
          <w:sz w:val="21"/>
          <w:szCs w:val="21"/>
        </w:rPr>
        <w:t>风险提示：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6B355A" w:rsidRDefault="00FD5F8F">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6B355A" w:rsidRDefault="00FD5F8F">
      <w:pPr>
        <w:spacing w:before="210" w:after="210" w:line="560" w:lineRule="atLeast"/>
        <w:jc w:val="right"/>
        <w:rPr>
          <w:sz w:val="21"/>
          <w:szCs w:val="21"/>
        </w:rPr>
      </w:pPr>
      <w:r>
        <w:rPr>
          <w:rFonts w:ascii="宋体" w:eastAsia="宋体" w:hAnsi="宋体" w:cs="宋体"/>
          <w:sz w:val="21"/>
          <w:szCs w:val="21"/>
        </w:rPr>
        <w:lastRenderedPageBreak/>
        <w:t>华宝基金管理有限公司</w:t>
      </w:r>
      <w:r>
        <w:rPr>
          <w:rFonts w:ascii="宋体" w:eastAsia="宋体" w:hAnsi="宋体" w:cs="宋体"/>
          <w:sz w:val="21"/>
          <w:szCs w:val="21"/>
        </w:rPr>
        <w:br/>
        <w:t>2025</w:t>
      </w:r>
      <w:r>
        <w:rPr>
          <w:rFonts w:ascii="宋体" w:eastAsia="宋体" w:hAnsi="宋体" w:cs="宋体"/>
          <w:sz w:val="21"/>
          <w:szCs w:val="21"/>
        </w:rPr>
        <w:t>年</w:t>
      </w:r>
      <w:r>
        <w:rPr>
          <w:rFonts w:ascii="宋体" w:eastAsia="宋体" w:hAnsi="宋体" w:cs="宋体"/>
          <w:sz w:val="21"/>
          <w:szCs w:val="21"/>
        </w:rPr>
        <w:t>11</w:t>
      </w:r>
      <w:r>
        <w:rPr>
          <w:rFonts w:ascii="宋体" w:eastAsia="宋体" w:hAnsi="宋体" w:cs="宋体"/>
          <w:sz w:val="21"/>
          <w:szCs w:val="21"/>
        </w:rPr>
        <w:t>月</w:t>
      </w:r>
      <w:r>
        <w:rPr>
          <w:rFonts w:ascii="宋体" w:eastAsia="宋体" w:hAnsi="宋体" w:cs="宋体"/>
          <w:sz w:val="21"/>
          <w:szCs w:val="21"/>
        </w:rPr>
        <w:t>14</w:t>
      </w:r>
      <w:r>
        <w:rPr>
          <w:rFonts w:ascii="宋体" w:eastAsia="宋体" w:hAnsi="宋体" w:cs="宋体"/>
          <w:sz w:val="21"/>
          <w:szCs w:val="21"/>
        </w:rPr>
        <w:t>日</w:t>
      </w:r>
      <w:r>
        <w:rPr>
          <w:rFonts w:ascii="宋体" w:eastAsia="宋体" w:hAnsi="宋体" w:cs="宋体"/>
          <w:sz w:val="21"/>
          <w:szCs w:val="21"/>
        </w:rPr>
        <w:t xml:space="preserve"> </w:t>
      </w:r>
    </w:p>
    <w:p w:rsidR="006B355A" w:rsidRDefault="006B355A">
      <w:pPr>
        <w:spacing w:before="240" w:after="240"/>
      </w:pPr>
    </w:p>
    <w:sectPr w:rsidR="006B355A" w:rsidSect="006B355A">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55A" w:rsidRDefault="006B355A" w:rsidP="006B355A">
      <w:r>
        <w:separator/>
      </w:r>
    </w:p>
  </w:endnote>
  <w:endnote w:type="continuationSeparator" w:id="0">
    <w:p w:rsidR="006B355A" w:rsidRDefault="006B355A" w:rsidP="006B35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55A" w:rsidRDefault="006B355A">
    <w:pPr>
      <w:jc w:val="center"/>
      <w:rPr>
        <w:sz w:val="20"/>
      </w:rPr>
    </w:pPr>
    <w:r>
      <w:rPr>
        <w:sz w:val="20"/>
      </w:rPr>
      <w:fldChar w:fldCharType="begin"/>
    </w:r>
    <w:r w:rsidR="00FD5F8F">
      <w:rPr>
        <w:rFonts w:ascii="宋体" w:eastAsia="宋体" w:hAnsi="宋体" w:cs="宋体"/>
        <w:sz w:val="20"/>
      </w:rPr>
      <w:instrText>PAGE</w:instrText>
    </w:r>
    <w:r>
      <w:rPr>
        <w:sz w:val="20"/>
      </w:rPr>
      <w:fldChar w:fldCharType="separate"/>
    </w:r>
    <w:r w:rsidR="00FD5F8F">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55A" w:rsidRDefault="006B355A" w:rsidP="006B355A">
      <w:r>
        <w:separator/>
      </w:r>
    </w:p>
  </w:footnote>
  <w:footnote w:type="continuationSeparator" w:id="0">
    <w:p w:rsidR="006B355A" w:rsidRDefault="006B355A" w:rsidP="006B35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6B355A"/>
    <w:rsid w:val="00A77B3E"/>
    <w:rsid w:val="00CA2A55"/>
    <w:rsid w:val="00FD5F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355A"/>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616</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2025-11-13T16:01:00Z</dcterms:created>
  <dcterms:modified xsi:type="dcterms:W3CDTF">2025-11-13T16:01:00Z</dcterms:modified>
</cp:coreProperties>
</file>