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7B6C97" w:rsidP="0044723E">
      <w:pPr>
        <w:jc w:val="center"/>
        <w:rPr>
          <w:rFonts w:ascii="宋体" w:hAnsi="宋体"/>
          <w:b/>
          <w:bCs/>
          <w:sz w:val="48"/>
          <w:szCs w:val="30"/>
        </w:rPr>
      </w:pPr>
      <w:r>
        <w:rPr>
          <w:rFonts w:ascii="宋体" w:hAnsi="宋体" w:hint="eastAsia"/>
          <w:b/>
          <w:bCs/>
          <w:sz w:val="48"/>
          <w:szCs w:val="30"/>
        </w:rPr>
        <w:t>关于开放招商中证</w:t>
      </w:r>
      <w:r>
        <w:rPr>
          <w:rFonts w:ascii="宋体" w:hAnsi="宋体"/>
          <w:b/>
          <w:bCs/>
          <w:sz w:val="48"/>
          <w:szCs w:val="30"/>
        </w:rPr>
        <w:t>A50交易型开放式指数证券投资基金发起式联接基金日常申购赎回及转换和定期定额投资业务的公告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7B6C97">
        <w:rPr>
          <w:rFonts w:hint="eastAsia"/>
          <w:b/>
          <w:sz w:val="24"/>
        </w:rPr>
        <w:t>2025</w:t>
      </w:r>
      <w:r w:rsidR="007B6C97">
        <w:rPr>
          <w:rFonts w:hint="eastAsia"/>
          <w:b/>
          <w:sz w:val="24"/>
        </w:rPr>
        <w:t>年</w:t>
      </w:r>
      <w:r w:rsidR="007B6C97">
        <w:rPr>
          <w:rFonts w:hint="eastAsia"/>
          <w:b/>
          <w:sz w:val="24"/>
        </w:rPr>
        <w:t>11</w:t>
      </w:r>
      <w:r w:rsidR="007B6C97">
        <w:rPr>
          <w:rFonts w:hint="eastAsia"/>
          <w:b/>
          <w:sz w:val="24"/>
        </w:rPr>
        <w:t>月</w:t>
      </w:r>
      <w:r w:rsidR="007B6C97">
        <w:rPr>
          <w:rFonts w:hint="eastAsia"/>
          <w:b/>
          <w:sz w:val="24"/>
        </w:rPr>
        <w:t>14</w:t>
      </w:r>
      <w:r w:rsidR="007B6C97">
        <w:rPr>
          <w:rFonts w:hint="eastAsia"/>
          <w:b/>
          <w:sz w:val="24"/>
        </w:rPr>
        <w:t>日</w:t>
      </w:r>
    </w:p>
    <w:p w:rsidR="0006750C" w:rsidRDefault="0006750C" w:rsidP="00EF566F"/>
    <w:p w:rsidR="0006750C" w:rsidRDefault="0006750C" w:rsidP="00EF566F"/>
    <w:p w:rsidR="0006750C" w:rsidRDefault="0006750C" w:rsidP="00EF566F"/>
    <w:p w:rsidR="00E46AD4" w:rsidRDefault="007B6C97" w:rsidP="007B6C97">
      <w:pPr>
        <w:pStyle w:val="-1"/>
      </w:pPr>
      <w:bookmarkStart w:id="0" w:name="_GoBack"/>
      <w:bookmarkEnd w:id="0"/>
      <w:r>
        <w:rPr>
          <w:rFonts w:hint="eastAsia"/>
        </w:rPr>
        <w:lastRenderedPageBreak/>
        <w:t>公告基本信息</w:t>
      </w:r>
    </w:p>
    <w:tbl>
      <w:tblPr>
        <w:tblStyle w:val="-noheader"/>
        <w:tblW w:w="0" w:type="auto"/>
        <w:tblLayout w:type="fixed"/>
        <w:tblLook w:val="04A0"/>
      </w:tblPr>
      <w:tblGrid>
        <w:gridCol w:w="2840"/>
        <w:gridCol w:w="2841"/>
        <w:gridCol w:w="2841"/>
      </w:tblGrid>
      <w:tr w:rsidR="007B6C97" w:rsidTr="000C7603">
        <w:tc>
          <w:tcPr>
            <w:tcW w:w="2840" w:type="dxa"/>
          </w:tcPr>
          <w:p w:rsidR="007B6C97" w:rsidRDefault="007B6C97" w:rsidP="007B6C97">
            <w:pPr>
              <w:jc w:val="left"/>
            </w:pPr>
            <w:r>
              <w:rPr>
                <w:rFonts w:hint="eastAsia"/>
              </w:rPr>
              <w:t>基金名称</w:t>
            </w:r>
          </w:p>
        </w:tc>
        <w:tc>
          <w:tcPr>
            <w:tcW w:w="5682" w:type="dxa"/>
            <w:gridSpan w:val="2"/>
          </w:tcPr>
          <w:p w:rsidR="007B6C97" w:rsidRDefault="007B6C97" w:rsidP="007B6C97">
            <w:pPr>
              <w:jc w:val="left"/>
            </w:pPr>
            <w:r>
              <w:rPr>
                <w:rFonts w:hint="eastAsia"/>
              </w:rPr>
              <w:t>招商中证</w:t>
            </w:r>
            <w:r>
              <w:rPr>
                <w:rFonts w:hint="eastAsia"/>
              </w:rPr>
              <w:t>A50</w:t>
            </w:r>
            <w:r>
              <w:rPr>
                <w:rFonts w:hint="eastAsia"/>
              </w:rPr>
              <w:t>交易型开放式指数证券投资基金发起式联接基金</w:t>
            </w:r>
          </w:p>
        </w:tc>
      </w:tr>
      <w:tr w:rsidR="007B6C97" w:rsidTr="005C63A8">
        <w:tc>
          <w:tcPr>
            <w:tcW w:w="2840" w:type="dxa"/>
          </w:tcPr>
          <w:p w:rsidR="007B6C97" w:rsidRDefault="007B6C97" w:rsidP="007B6C97">
            <w:pPr>
              <w:jc w:val="left"/>
            </w:pPr>
            <w:r>
              <w:rPr>
                <w:rFonts w:hint="eastAsia"/>
              </w:rPr>
              <w:t>基金简称</w:t>
            </w:r>
          </w:p>
        </w:tc>
        <w:tc>
          <w:tcPr>
            <w:tcW w:w="5682" w:type="dxa"/>
            <w:gridSpan w:val="2"/>
          </w:tcPr>
          <w:p w:rsidR="007B6C97" w:rsidRDefault="007B6C97" w:rsidP="007B6C97">
            <w:pPr>
              <w:jc w:val="left"/>
            </w:pPr>
            <w:r>
              <w:rPr>
                <w:rFonts w:hint="eastAsia"/>
              </w:rPr>
              <w:t>招商中证</w:t>
            </w:r>
            <w:r>
              <w:rPr>
                <w:rFonts w:hint="eastAsia"/>
              </w:rPr>
              <w:t>A50ETF</w:t>
            </w:r>
            <w:r>
              <w:rPr>
                <w:rFonts w:hint="eastAsia"/>
              </w:rPr>
              <w:t>发起式联接</w:t>
            </w:r>
          </w:p>
        </w:tc>
      </w:tr>
      <w:tr w:rsidR="007B6C97" w:rsidTr="000A5D4F">
        <w:tc>
          <w:tcPr>
            <w:tcW w:w="2840" w:type="dxa"/>
          </w:tcPr>
          <w:p w:rsidR="007B6C97" w:rsidRDefault="007B6C97" w:rsidP="007B6C97">
            <w:pPr>
              <w:jc w:val="left"/>
            </w:pPr>
            <w:r>
              <w:rPr>
                <w:rFonts w:hint="eastAsia"/>
              </w:rPr>
              <w:t>基金主代码</w:t>
            </w:r>
          </w:p>
        </w:tc>
        <w:tc>
          <w:tcPr>
            <w:tcW w:w="5682" w:type="dxa"/>
            <w:gridSpan w:val="2"/>
          </w:tcPr>
          <w:p w:rsidR="007B6C97" w:rsidRDefault="007B6C97" w:rsidP="007B6C97">
            <w:pPr>
              <w:jc w:val="left"/>
            </w:pPr>
            <w:r>
              <w:t>025474</w:t>
            </w:r>
          </w:p>
        </w:tc>
      </w:tr>
      <w:tr w:rsidR="007B6C97" w:rsidTr="000D3D03">
        <w:tc>
          <w:tcPr>
            <w:tcW w:w="2840" w:type="dxa"/>
          </w:tcPr>
          <w:p w:rsidR="007B6C97" w:rsidRDefault="007B6C97" w:rsidP="007B6C97">
            <w:pPr>
              <w:jc w:val="left"/>
            </w:pPr>
            <w:r>
              <w:rPr>
                <w:rFonts w:hint="eastAsia"/>
              </w:rPr>
              <w:t>基金运作方式</w:t>
            </w:r>
          </w:p>
        </w:tc>
        <w:tc>
          <w:tcPr>
            <w:tcW w:w="5682" w:type="dxa"/>
            <w:gridSpan w:val="2"/>
          </w:tcPr>
          <w:p w:rsidR="007B6C97" w:rsidRDefault="007B6C97" w:rsidP="007B6C97">
            <w:pPr>
              <w:jc w:val="left"/>
            </w:pPr>
            <w:r>
              <w:rPr>
                <w:rFonts w:hint="eastAsia"/>
              </w:rPr>
              <w:t>契约型开放式</w:t>
            </w:r>
          </w:p>
        </w:tc>
      </w:tr>
      <w:tr w:rsidR="007B6C97" w:rsidTr="00AC66E3">
        <w:tc>
          <w:tcPr>
            <w:tcW w:w="2840" w:type="dxa"/>
          </w:tcPr>
          <w:p w:rsidR="007B6C97" w:rsidRDefault="007B6C97" w:rsidP="007B6C97">
            <w:pPr>
              <w:jc w:val="left"/>
            </w:pPr>
            <w:r>
              <w:rPr>
                <w:rFonts w:hint="eastAsia"/>
              </w:rPr>
              <w:t>基金合同生效日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4</w:t>
            </w:r>
            <w:r>
              <w:rPr>
                <w:rFonts w:hint="eastAsia"/>
              </w:rPr>
              <w:t>日</w:t>
            </w:r>
          </w:p>
        </w:tc>
      </w:tr>
      <w:tr w:rsidR="007B6C97" w:rsidTr="00607EDC">
        <w:tc>
          <w:tcPr>
            <w:tcW w:w="2840" w:type="dxa"/>
          </w:tcPr>
          <w:p w:rsidR="007B6C97" w:rsidRDefault="007B6C97" w:rsidP="007B6C97">
            <w:pPr>
              <w:jc w:val="left"/>
            </w:pPr>
            <w:r>
              <w:rPr>
                <w:rFonts w:hint="eastAsia"/>
              </w:rPr>
              <w:t>基金管理人名称</w:t>
            </w:r>
          </w:p>
        </w:tc>
        <w:tc>
          <w:tcPr>
            <w:tcW w:w="5682" w:type="dxa"/>
            <w:gridSpan w:val="2"/>
          </w:tcPr>
          <w:p w:rsidR="007B6C97" w:rsidRDefault="007B6C97" w:rsidP="007B6C97">
            <w:pPr>
              <w:jc w:val="left"/>
            </w:pPr>
            <w:r>
              <w:rPr>
                <w:rFonts w:hint="eastAsia"/>
              </w:rPr>
              <w:t>招商基金管理有限公司</w:t>
            </w:r>
          </w:p>
        </w:tc>
      </w:tr>
      <w:tr w:rsidR="007B6C97" w:rsidTr="00D254CB">
        <w:tc>
          <w:tcPr>
            <w:tcW w:w="2840" w:type="dxa"/>
          </w:tcPr>
          <w:p w:rsidR="007B6C97" w:rsidRDefault="007B6C97" w:rsidP="007B6C97">
            <w:pPr>
              <w:jc w:val="left"/>
            </w:pPr>
            <w:r>
              <w:rPr>
                <w:rFonts w:hint="eastAsia"/>
              </w:rPr>
              <w:t>基金托管人名称</w:t>
            </w:r>
          </w:p>
        </w:tc>
        <w:tc>
          <w:tcPr>
            <w:tcW w:w="5682" w:type="dxa"/>
            <w:gridSpan w:val="2"/>
          </w:tcPr>
          <w:p w:rsidR="007B6C97" w:rsidRDefault="007B6C97" w:rsidP="007B6C97">
            <w:pPr>
              <w:jc w:val="left"/>
            </w:pPr>
            <w:r>
              <w:rPr>
                <w:rFonts w:hint="eastAsia"/>
              </w:rPr>
              <w:t>中国建设银行股份有限公司</w:t>
            </w:r>
          </w:p>
        </w:tc>
      </w:tr>
      <w:tr w:rsidR="007B6C97" w:rsidTr="0029677C">
        <w:tc>
          <w:tcPr>
            <w:tcW w:w="2840" w:type="dxa"/>
          </w:tcPr>
          <w:p w:rsidR="007B6C97" w:rsidRDefault="007B6C97" w:rsidP="007B6C97">
            <w:pPr>
              <w:jc w:val="left"/>
            </w:pPr>
            <w:r>
              <w:rPr>
                <w:rFonts w:hint="eastAsia"/>
              </w:rPr>
              <w:t>基金注册登记机构名称</w:t>
            </w:r>
          </w:p>
        </w:tc>
        <w:tc>
          <w:tcPr>
            <w:tcW w:w="5682" w:type="dxa"/>
            <w:gridSpan w:val="2"/>
          </w:tcPr>
          <w:p w:rsidR="007B6C97" w:rsidRDefault="00172CCB" w:rsidP="00172CCB">
            <w:pPr>
              <w:jc w:val="left"/>
            </w:pPr>
            <w:r w:rsidRPr="00172CCB">
              <w:rPr>
                <w:rFonts w:hint="eastAsia"/>
              </w:rPr>
              <w:t>招商基金管理有限公司</w:t>
            </w:r>
          </w:p>
        </w:tc>
      </w:tr>
      <w:tr w:rsidR="007B6C97" w:rsidTr="005D2BD9">
        <w:tc>
          <w:tcPr>
            <w:tcW w:w="2840" w:type="dxa"/>
          </w:tcPr>
          <w:p w:rsidR="007B6C97" w:rsidRDefault="007B6C97" w:rsidP="007B6C97">
            <w:pPr>
              <w:jc w:val="left"/>
            </w:pPr>
            <w:r>
              <w:rPr>
                <w:rFonts w:hint="eastAsia"/>
              </w:rPr>
              <w:t>公告依据</w:t>
            </w:r>
          </w:p>
        </w:tc>
        <w:tc>
          <w:tcPr>
            <w:tcW w:w="5682" w:type="dxa"/>
            <w:gridSpan w:val="2"/>
          </w:tcPr>
          <w:p w:rsidR="007B6C97" w:rsidRDefault="007B6C97" w:rsidP="007B6C97">
            <w:r>
              <w:rPr>
                <w:rFonts w:hint="eastAsia"/>
              </w:rPr>
              <w:t>《中华人民共和国证券投资基金法》《公开募集证券投资基金运作管理办法》以及《招商中证</w:t>
            </w:r>
            <w:r>
              <w:rPr>
                <w:rFonts w:hint="eastAsia"/>
              </w:rPr>
              <w:t>A50</w:t>
            </w:r>
            <w:r>
              <w:rPr>
                <w:rFonts w:hint="eastAsia"/>
              </w:rPr>
              <w:t>交易型开放式指数证券投资基金发起式联接基金基金合同》（以下简称“基金合同”）《招商中证</w:t>
            </w:r>
            <w:r>
              <w:rPr>
                <w:rFonts w:hint="eastAsia"/>
              </w:rPr>
              <w:t>A50</w:t>
            </w:r>
            <w:r>
              <w:rPr>
                <w:rFonts w:hint="eastAsia"/>
              </w:rPr>
              <w:t>交易型开放式指数证券投资基金发起式联接基金招募说明书》（以下简称“招募说明书”）</w:t>
            </w:r>
          </w:p>
        </w:tc>
      </w:tr>
      <w:tr w:rsidR="007B6C97" w:rsidTr="002607BE">
        <w:tc>
          <w:tcPr>
            <w:tcW w:w="2840" w:type="dxa"/>
          </w:tcPr>
          <w:p w:rsidR="007B6C97" w:rsidRDefault="007B6C97" w:rsidP="007B6C97">
            <w:pPr>
              <w:jc w:val="left"/>
            </w:pPr>
            <w:r>
              <w:rPr>
                <w:rFonts w:hint="eastAsia"/>
              </w:rPr>
              <w:t>申购起始日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w:t>
            </w:r>
          </w:p>
        </w:tc>
      </w:tr>
      <w:tr w:rsidR="007B6C97" w:rsidTr="00EB4471">
        <w:tc>
          <w:tcPr>
            <w:tcW w:w="2840" w:type="dxa"/>
          </w:tcPr>
          <w:p w:rsidR="007B6C97" w:rsidRDefault="007B6C97" w:rsidP="007B6C97">
            <w:pPr>
              <w:jc w:val="left"/>
            </w:pPr>
            <w:r>
              <w:rPr>
                <w:rFonts w:hint="eastAsia"/>
              </w:rPr>
              <w:t>赎回起始日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w:t>
            </w:r>
          </w:p>
        </w:tc>
      </w:tr>
      <w:tr w:rsidR="007B6C97" w:rsidTr="007F407A">
        <w:tc>
          <w:tcPr>
            <w:tcW w:w="2840" w:type="dxa"/>
          </w:tcPr>
          <w:p w:rsidR="007B6C97" w:rsidRDefault="007B6C97" w:rsidP="007B6C97">
            <w:pPr>
              <w:jc w:val="left"/>
            </w:pPr>
            <w:r>
              <w:rPr>
                <w:rFonts w:hint="eastAsia"/>
              </w:rPr>
              <w:t>转换转入起始日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w:t>
            </w:r>
          </w:p>
        </w:tc>
      </w:tr>
      <w:tr w:rsidR="007B6C97" w:rsidTr="00F05CA0">
        <w:tc>
          <w:tcPr>
            <w:tcW w:w="2840" w:type="dxa"/>
          </w:tcPr>
          <w:p w:rsidR="007B6C97" w:rsidRDefault="007B6C97" w:rsidP="007B6C97">
            <w:pPr>
              <w:jc w:val="left"/>
            </w:pPr>
            <w:r>
              <w:rPr>
                <w:rFonts w:hint="eastAsia"/>
              </w:rPr>
              <w:t>转换转出起始日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w:t>
            </w:r>
          </w:p>
        </w:tc>
      </w:tr>
      <w:tr w:rsidR="007B6C97" w:rsidTr="003051F5">
        <w:tc>
          <w:tcPr>
            <w:tcW w:w="2840" w:type="dxa"/>
          </w:tcPr>
          <w:p w:rsidR="007B6C97" w:rsidRDefault="007B6C97" w:rsidP="007B6C97">
            <w:pPr>
              <w:jc w:val="left"/>
            </w:pPr>
            <w:r>
              <w:rPr>
                <w:rFonts w:hint="eastAsia"/>
              </w:rPr>
              <w:t>定期定额投资起始日</w:t>
            </w:r>
          </w:p>
        </w:tc>
        <w:tc>
          <w:tcPr>
            <w:tcW w:w="5682" w:type="dxa"/>
            <w:gridSpan w:val="2"/>
          </w:tcPr>
          <w:p w:rsidR="007B6C97" w:rsidRDefault="007B6C97" w:rsidP="007B6C97">
            <w:pPr>
              <w:jc w:val="left"/>
            </w:pPr>
            <w:r>
              <w:rPr>
                <w:rFonts w:hint="eastAsia"/>
              </w:rPr>
              <w:t>2025</w:t>
            </w:r>
            <w:r>
              <w:rPr>
                <w:rFonts w:hint="eastAsia"/>
              </w:rPr>
              <w:t>年</w:t>
            </w:r>
            <w:r>
              <w:rPr>
                <w:rFonts w:hint="eastAsia"/>
              </w:rPr>
              <w:t>11</w:t>
            </w:r>
            <w:r>
              <w:rPr>
                <w:rFonts w:hint="eastAsia"/>
              </w:rPr>
              <w:t>月</w:t>
            </w:r>
            <w:r>
              <w:rPr>
                <w:rFonts w:hint="eastAsia"/>
              </w:rPr>
              <w:t>18</w:t>
            </w:r>
            <w:r>
              <w:rPr>
                <w:rFonts w:hint="eastAsia"/>
              </w:rPr>
              <w:t>日</w:t>
            </w:r>
          </w:p>
        </w:tc>
      </w:tr>
      <w:tr w:rsidR="007B6C97" w:rsidTr="007B6C97">
        <w:tc>
          <w:tcPr>
            <w:tcW w:w="2840" w:type="dxa"/>
          </w:tcPr>
          <w:p w:rsidR="007B6C97" w:rsidRDefault="007B6C97" w:rsidP="007B6C97">
            <w:pPr>
              <w:jc w:val="left"/>
            </w:pPr>
            <w:r>
              <w:rPr>
                <w:rFonts w:hint="eastAsia"/>
              </w:rPr>
              <w:t>下属分级基金的基金简称</w:t>
            </w:r>
          </w:p>
        </w:tc>
        <w:tc>
          <w:tcPr>
            <w:tcW w:w="2841" w:type="dxa"/>
          </w:tcPr>
          <w:p w:rsidR="007B6C97" w:rsidRDefault="007B6C97" w:rsidP="007B6C97">
            <w:pPr>
              <w:jc w:val="left"/>
            </w:pPr>
            <w:r>
              <w:rPr>
                <w:rFonts w:hint="eastAsia"/>
              </w:rPr>
              <w:t>招商中证</w:t>
            </w:r>
            <w:r>
              <w:rPr>
                <w:rFonts w:hint="eastAsia"/>
              </w:rPr>
              <w:t>A50ETF</w:t>
            </w:r>
            <w:r>
              <w:rPr>
                <w:rFonts w:hint="eastAsia"/>
              </w:rPr>
              <w:t>发起式联接</w:t>
            </w:r>
            <w:r>
              <w:rPr>
                <w:rFonts w:hint="eastAsia"/>
              </w:rPr>
              <w:t>A</w:t>
            </w:r>
          </w:p>
        </w:tc>
        <w:tc>
          <w:tcPr>
            <w:tcW w:w="2841" w:type="dxa"/>
          </w:tcPr>
          <w:p w:rsidR="007B6C97" w:rsidRDefault="007B6C97" w:rsidP="007B6C97">
            <w:pPr>
              <w:jc w:val="left"/>
            </w:pPr>
            <w:r>
              <w:rPr>
                <w:rFonts w:hint="eastAsia"/>
              </w:rPr>
              <w:t>招商中证</w:t>
            </w:r>
            <w:r>
              <w:rPr>
                <w:rFonts w:hint="eastAsia"/>
              </w:rPr>
              <w:t>A50ETF</w:t>
            </w:r>
            <w:r>
              <w:rPr>
                <w:rFonts w:hint="eastAsia"/>
              </w:rPr>
              <w:t>发起式联接</w:t>
            </w:r>
            <w:r>
              <w:rPr>
                <w:rFonts w:hint="eastAsia"/>
              </w:rPr>
              <w:t>C</w:t>
            </w:r>
          </w:p>
        </w:tc>
      </w:tr>
      <w:tr w:rsidR="007B6C97" w:rsidTr="007B6C97">
        <w:tc>
          <w:tcPr>
            <w:tcW w:w="2840" w:type="dxa"/>
          </w:tcPr>
          <w:p w:rsidR="007B6C97" w:rsidRDefault="007B6C97" w:rsidP="007B6C97">
            <w:pPr>
              <w:jc w:val="left"/>
            </w:pPr>
            <w:r>
              <w:rPr>
                <w:rFonts w:hint="eastAsia"/>
              </w:rPr>
              <w:t>下属分级基金的交易代码</w:t>
            </w:r>
          </w:p>
        </w:tc>
        <w:tc>
          <w:tcPr>
            <w:tcW w:w="2841" w:type="dxa"/>
          </w:tcPr>
          <w:p w:rsidR="007B6C97" w:rsidRDefault="007B6C97" w:rsidP="007B6C97">
            <w:pPr>
              <w:jc w:val="left"/>
            </w:pPr>
            <w:r>
              <w:t>025474</w:t>
            </w:r>
          </w:p>
        </w:tc>
        <w:tc>
          <w:tcPr>
            <w:tcW w:w="2841" w:type="dxa"/>
          </w:tcPr>
          <w:p w:rsidR="007B6C97" w:rsidRDefault="007B6C97" w:rsidP="007B6C97">
            <w:pPr>
              <w:jc w:val="left"/>
            </w:pPr>
            <w:r>
              <w:t>025475</w:t>
            </w:r>
          </w:p>
        </w:tc>
      </w:tr>
      <w:tr w:rsidR="007B6C97" w:rsidTr="007B6C97">
        <w:tc>
          <w:tcPr>
            <w:tcW w:w="2840" w:type="dxa"/>
          </w:tcPr>
          <w:p w:rsidR="007B6C97" w:rsidRDefault="007B6C97" w:rsidP="007B6C97">
            <w:pPr>
              <w:jc w:val="left"/>
            </w:pPr>
            <w:r>
              <w:rPr>
                <w:rFonts w:hint="eastAsia"/>
              </w:rPr>
              <w:t>该分级基金是否开放申购、赎回（转换、定期定额投资）</w:t>
            </w:r>
          </w:p>
        </w:tc>
        <w:tc>
          <w:tcPr>
            <w:tcW w:w="2841" w:type="dxa"/>
          </w:tcPr>
          <w:p w:rsidR="007B6C97" w:rsidRDefault="007B6C97" w:rsidP="007B6C97">
            <w:pPr>
              <w:jc w:val="left"/>
            </w:pPr>
            <w:r>
              <w:rPr>
                <w:rFonts w:hint="eastAsia"/>
              </w:rPr>
              <w:t>是</w:t>
            </w:r>
          </w:p>
        </w:tc>
        <w:tc>
          <w:tcPr>
            <w:tcW w:w="2841" w:type="dxa"/>
          </w:tcPr>
          <w:p w:rsidR="007B6C97" w:rsidRDefault="007B6C97" w:rsidP="007B6C97">
            <w:pPr>
              <w:jc w:val="left"/>
            </w:pPr>
            <w:r>
              <w:rPr>
                <w:rFonts w:hint="eastAsia"/>
              </w:rPr>
              <w:t>是</w:t>
            </w:r>
          </w:p>
        </w:tc>
      </w:tr>
    </w:tbl>
    <w:p w:rsidR="007B6C97" w:rsidRDefault="007B6C97" w:rsidP="007B6C97">
      <w:pPr>
        <w:pStyle w:val="-8"/>
      </w:pPr>
      <w:r>
        <w:rPr>
          <w:rFonts w:hint="eastAsia"/>
        </w:rPr>
        <w:t>注：投资者范围：符合法律法规规定的可投资于证券投资基金的个人投资者、机构投资者、合格境外投资者、发起资金提供方以及法律法规或中国证监会允许购买证券投资基金的其他投资人。</w:t>
      </w:r>
    </w:p>
    <w:p w:rsidR="007B6C97" w:rsidRDefault="007B6C97" w:rsidP="007B6C97">
      <w:pPr>
        <w:pStyle w:val="-1"/>
      </w:pPr>
      <w:r>
        <w:rPr>
          <w:rFonts w:hint="eastAsia"/>
        </w:rPr>
        <w:t>日常申购、赎回（转换、定期定额投资）业务的办理时间</w:t>
      </w:r>
    </w:p>
    <w:p w:rsidR="007B6C97" w:rsidRDefault="007B6C97" w:rsidP="007B6C97">
      <w:pPr>
        <w:pStyle w:val="-"/>
        <w:ind w:firstLine="420"/>
      </w:pPr>
      <w:r>
        <w:rPr>
          <w:rFonts w:hint="eastAsia"/>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7B6C97" w:rsidRDefault="007B6C97" w:rsidP="007B6C97">
      <w:pPr>
        <w:pStyle w:val="-"/>
        <w:ind w:firstLine="420"/>
      </w:pPr>
      <w:r>
        <w:rPr>
          <w:rFonts w:hint="eastAsia"/>
        </w:rPr>
        <w:t>基金合同生效后，若出现新的证券/期货交易市场、证券/期货交易所交易时间变更、新的业务发展或其他特殊情况，基金管理人将视情况对前述开放日及开放时间进行相应的调整，但应在实施日前依照《公开募集证券投资基金信息披露管理办法》的有关规定在规定媒介上公告。</w:t>
      </w:r>
    </w:p>
    <w:p w:rsidR="007B6C97" w:rsidRDefault="007B6C97" w:rsidP="007B6C97">
      <w:pPr>
        <w:pStyle w:val="-1"/>
      </w:pPr>
      <w:r>
        <w:rPr>
          <w:rFonts w:hint="eastAsia"/>
        </w:rPr>
        <w:lastRenderedPageBreak/>
        <w:t>日常申购业务</w:t>
      </w:r>
    </w:p>
    <w:p w:rsidR="007B6C97" w:rsidRDefault="007B6C97" w:rsidP="007B6C97">
      <w:pPr>
        <w:pStyle w:val="-2"/>
      </w:pPr>
      <w:r>
        <w:rPr>
          <w:rFonts w:hint="eastAsia"/>
        </w:rPr>
        <w:t>申购金额限制</w:t>
      </w:r>
    </w:p>
    <w:p w:rsidR="007B6C97" w:rsidRDefault="007B6C97" w:rsidP="007B6C97">
      <w:pPr>
        <w:pStyle w:val="-"/>
        <w:ind w:firstLine="420"/>
      </w:pPr>
      <w:r>
        <w:rPr>
          <w:rFonts w:hint="eastAsia"/>
        </w:rPr>
        <w:t>原则上，投资者通过各销售机构网点和本基金管理人官网交易平台首次申购和追加申购的单笔最低金额均为1元（含申购费）；通过本基金管理人直销柜台申购，首次单笔最低申购金额为50万元（含申购费），追加申购单笔最低金额为1元（含申购费）。实际操作中，各销售机构在符合上述规定的前提下，可根据情况调高首次申购和追加申购的最低金额，具体以销售机构公布的为准，投资人需遵循销售机构的相关规定。</w:t>
      </w:r>
    </w:p>
    <w:p w:rsidR="007B6C97" w:rsidRDefault="007B6C97" w:rsidP="007B6C97">
      <w:pPr>
        <w:pStyle w:val="-"/>
        <w:ind w:firstLine="420"/>
      </w:pPr>
      <w:r>
        <w:rPr>
          <w:rFonts w:hint="eastAsia"/>
        </w:rPr>
        <w:t>投资人将当期分配的基金收益再投资时，不受最低申购金额的限制。</w:t>
      </w:r>
    </w:p>
    <w:p w:rsidR="007B6C97" w:rsidRDefault="007B6C97" w:rsidP="007B6C97">
      <w:pPr>
        <w:pStyle w:val="-2"/>
      </w:pPr>
      <w:r>
        <w:rPr>
          <w:rFonts w:hint="eastAsia"/>
        </w:rPr>
        <w:t>申购费率</w:t>
      </w:r>
    </w:p>
    <w:p w:rsidR="007B6C97" w:rsidRDefault="007B6C97" w:rsidP="007B6C97">
      <w:pPr>
        <w:pStyle w:val="-"/>
        <w:ind w:firstLine="420"/>
      </w:pPr>
      <w:r>
        <w:rPr>
          <w:rFonts w:hint="eastAsia"/>
        </w:rPr>
        <w:t>本基金分为A、C两类基金份额，其中A类基金份额收取申购费用，C类基金份额不收取申购费用。本基金A类基金份额的申购费率按申购金额进行分档。投资人在一天之内如果有多笔申购，适用费率按单笔分别计算。</w:t>
      </w:r>
    </w:p>
    <w:p w:rsidR="007B6C97" w:rsidRDefault="007B6C97" w:rsidP="007B6C97">
      <w:pPr>
        <w:pStyle w:val="-"/>
        <w:ind w:firstLine="420"/>
      </w:pPr>
      <w:r>
        <w:rPr>
          <w:rFonts w:hint="eastAsia"/>
        </w:rPr>
        <w:t>本基金A类基金份额的申购费率见下表：</w:t>
      </w:r>
    </w:p>
    <w:p w:rsidR="007B6C97" w:rsidRDefault="007B6C97" w:rsidP="007B6C97">
      <w:pPr>
        <w:pStyle w:val="-3"/>
      </w:pPr>
      <w:r>
        <w:rPr>
          <w:rFonts w:hint="eastAsia"/>
        </w:rPr>
        <w:t>前端收费</w:t>
      </w:r>
    </w:p>
    <w:tbl>
      <w:tblPr>
        <w:tblStyle w:val="-noheader"/>
        <w:tblW w:w="0" w:type="auto"/>
        <w:tblLayout w:type="fixed"/>
        <w:tblLook w:val="04A0"/>
      </w:tblPr>
      <w:tblGrid>
        <w:gridCol w:w="2840"/>
        <w:gridCol w:w="2841"/>
      </w:tblGrid>
      <w:tr w:rsidR="00172CCB" w:rsidTr="007B6C97">
        <w:tc>
          <w:tcPr>
            <w:tcW w:w="2840" w:type="dxa"/>
          </w:tcPr>
          <w:p w:rsidR="00172CCB" w:rsidRDefault="00172CCB" w:rsidP="007B6C97">
            <w:pPr>
              <w:jc w:val="center"/>
            </w:pPr>
            <w:r>
              <w:rPr>
                <w:rFonts w:hint="eastAsia"/>
              </w:rPr>
              <w:t>申购金额（</w:t>
            </w:r>
            <w:r>
              <w:rPr>
                <w:rFonts w:hint="eastAsia"/>
              </w:rPr>
              <w:t>M</w:t>
            </w:r>
            <w:r>
              <w:rPr>
                <w:rFonts w:hint="eastAsia"/>
              </w:rPr>
              <w:t>）</w:t>
            </w:r>
          </w:p>
        </w:tc>
        <w:tc>
          <w:tcPr>
            <w:tcW w:w="2841" w:type="dxa"/>
          </w:tcPr>
          <w:p w:rsidR="00172CCB" w:rsidRDefault="00172CCB" w:rsidP="007B6C97">
            <w:pPr>
              <w:jc w:val="center"/>
            </w:pPr>
            <w:r>
              <w:rPr>
                <w:rFonts w:hint="eastAsia"/>
              </w:rPr>
              <w:t>申购费率</w:t>
            </w:r>
          </w:p>
        </w:tc>
      </w:tr>
      <w:tr w:rsidR="00172CCB" w:rsidTr="007B6C97">
        <w:tc>
          <w:tcPr>
            <w:tcW w:w="2840" w:type="dxa"/>
          </w:tcPr>
          <w:p w:rsidR="00172CCB" w:rsidRDefault="00172CCB" w:rsidP="007B6C97">
            <w:pPr>
              <w:jc w:val="center"/>
            </w:pPr>
            <w:r>
              <w:rPr>
                <w:rFonts w:hint="eastAsia"/>
              </w:rPr>
              <w:t xml:space="preserve"> M&lt; 100</w:t>
            </w:r>
            <w:r>
              <w:rPr>
                <w:rFonts w:hint="eastAsia"/>
              </w:rPr>
              <w:t>万元</w:t>
            </w:r>
          </w:p>
        </w:tc>
        <w:tc>
          <w:tcPr>
            <w:tcW w:w="2841" w:type="dxa"/>
          </w:tcPr>
          <w:p w:rsidR="00172CCB" w:rsidRDefault="00172CCB" w:rsidP="007B6C97">
            <w:pPr>
              <w:jc w:val="center"/>
            </w:pPr>
            <w:r>
              <w:t>1.00%</w:t>
            </w:r>
          </w:p>
        </w:tc>
      </w:tr>
      <w:tr w:rsidR="00172CCB" w:rsidTr="007B6C97">
        <w:tc>
          <w:tcPr>
            <w:tcW w:w="2840" w:type="dxa"/>
          </w:tcPr>
          <w:p w:rsidR="00172CCB" w:rsidRDefault="00172CCB" w:rsidP="007B6C97">
            <w:pPr>
              <w:jc w:val="center"/>
            </w:pPr>
            <w:r>
              <w:rPr>
                <w:rFonts w:hint="eastAsia"/>
              </w:rPr>
              <w:t>100</w:t>
            </w:r>
            <w:r>
              <w:rPr>
                <w:rFonts w:hint="eastAsia"/>
              </w:rPr>
              <w:t>万元≤</w:t>
            </w:r>
            <w:r>
              <w:rPr>
                <w:rFonts w:hint="eastAsia"/>
              </w:rPr>
              <w:t xml:space="preserve"> M&lt; 300</w:t>
            </w:r>
            <w:r>
              <w:rPr>
                <w:rFonts w:hint="eastAsia"/>
              </w:rPr>
              <w:t>万元</w:t>
            </w:r>
          </w:p>
        </w:tc>
        <w:tc>
          <w:tcPr>
            <w:tcW w:w="2841" w:type="dxa"/>
          </w:tcPr>
          <w:p w:rsidR="00172CCB" w:rsidRDefault="00172CCB" w:rsidP="007B6C97">
            <w:pPr>
              <w:jc w:val="center"/>
            </w:pPr>
            <w:r>
              <w:t>0.80%</w:t>
            </w:r>
          </w:p>
        </w:tc>
      </w:tr>
      <w:tr w:rsidR="00172CCB" w:rsidTr="007B6C97">
        <w:tc>
          <w:tcPr>
            <w:tcW w:w="2840" w:type="dxa"/>
          </w:tcPr>
          <w:p w:rsidR="00172CCB" w:rsidRDefault="00172CCB" w:rsidP="007B6C97">
            <w:pPr>
              <w:jc w:val="center"/>
            </w:pPr>
            <w:r>
              <w:rPr>
                <w:rFonts w:hint="eastAsia"/>
              </w:rPr>
              <w:t>300</w:t>
            </w:r>
            <w:r>
              <w:rPr>
                <w:rFonts w:hint="eastAsia"/>
              </w:rPr>
              <w:t>万元≤</w:t>
            </w:r>
            <w:r>
              <w:rPr>
                <w:rFonts w:hint="eastAsia"/>
              </w:rPr>
              <w:t xml:space="preserve"> M&lt; 500</w:t>
            </w:r>
            <w:r>
              <w:rPr>
                <w:rFonts w:hint="eastAsia"/>
              </w:rPr>
              <w:t>万元</w:t>
            </w:r>
          </w:p>
        </w:tc>
        <w:tc>
          <w:tcPr>
            <w:tcW w:w="2841" w:type="dxa"/>
          </w:tcPr>
          <w:p w:rsidR="00172CCB" w:rsidRDefault="00172CCB" w:rsidP="007B6C97">
            <w:pPr>
              <w:jc w:val="center"/>
            </w:pPr>
            <w:r>
              <w:t>0.60%</w:t>
            </w:r>
          </w:p>
        </w:tc>
      </w:tr>
      <w:tr w:rsidR="00172CCB" w:rsidTr="007B6C97">
        <w:tc>
          <w:tcPr>
            <w:tcW w:w="2840" w:type="dxa"/>
          </w:tcPr>
          <w:p w:rsidR="00172CCB" w:rsidRDefault="00172CCB" w:rsidP="007B6C97">
            <w:pPr>
              <w:jc w:val="center"/>
            </w:pPr>
            <w:r>
              <w:rPr>
                <w:rFonts w:hint="eastAsia"/>
              </w:rPr>
              <w:t>500</w:t>
            </w:r>
            <w:r>
              <w:rPr>
                <w:rFonts w:hint="eastAsia"/>
              </w:rPr>
              <w:t>万元≤</w:t>
            </w:r>
            <w:r>
              <w:rPr>
                <w:rFonts w:hint="eastAsia"/>
              </w:rPr>
              <w:t xml:space="preserve"> M </w:t>
            </w:r>
          </w:p>
        </w:tc>
        <w:tc>
          <w:tcPr>
            <w:tcW w:w="2841" w:type="dxa"/>
          </w:tcPr>
          <w:p w:rsidR="00172CCB" w:rsidRDefault="00172CCB" w:rsidP="007B6C97">
            <w:pPr>
              <w:jc w:val="center"/>
            </w:pPr>
            <w:r>
              <w:rPr>
                <w:rFonts w:hint="eastAsia"/>
              </w:rPr>
              <w:t>1000</w:t>
            </w:r>
            <w:r>
              <w:rPr>
                <w:rFonts w:hint="eastAsia"/>
              </w:rPr>
              <w:t>元</w:t>
            </w:r>
            <w:r>
              <w:rPr>
                <w:rFonts w:hint="eastAsia"/>
              </w:rPr>
              <w:t>/</w:t>
            </w:r>
            <w:r>
              <w:rPr>
                <w:rFonts w:hint="eastAsia"/>
              </w:rPr>
              <w:t>笔</w:t>
            </w:r>
          </w:p>
        </w:tc>
      </w:tr>
    </w:tbl>
    <w:p w:rsidR="007B6C97" w:rsidRDefault="007B6C97" w:rsidP="007B6C97">
      <w:pPr>
        <w:pStyle w:val="-2"/>
      </w:pPr>
      <w:r>
        <w:rPr>
          <w:rFonts w:hint="eastAsia"/>
        </w:rPr>
        <w:t>其他与申购相关的事项</w:t>
      </w:r>
    </w:p>
    <w:p w:rsidR="007B6C97" w:rsidRDefault="007B6C97" w:rsidP="007B6C97">
      <w:pPr>
        <w:pStyle w:val="-"/>
        <w:ind w:firstLine="420"/>
      </w:pPr>
      <w:r>
        <w:rPr>
          <w:rFonts w:hint="eastAsia"/>
        </w:rPr>
        <w:t>本基金A类基金份额申购费用由申购A类基金份额的申购人承担，不列入基金资产，用于基金的市场推广、销售、登记等各项费用。</w:t>
      </w:r>
    </w:p>
    <w:p w:rsidR="007B6C97" w:rsidRDefault="007B6C97" w:rsidP="007B6C97">
      <w:pPr>
        <w:pStyle w:val="-1"/>
      </w:pPr>
      <w:r>
        <w:rPr>
          <w:rFonts w:hint="eastAsia"/>
        </w:rPr>
        <w:t>日常赎回业务</w:t>
      </w:r>
    </w:p>
    <w:p w:rsidR="007B6C97" w:rsidRDefault="007B6C97" w:rsidP="007B6C97">
      <w:pPr>
        <w:pStyle w:val="-2"/>
      </w:pPr>
      <w:r>
        <w:rPr>
          <w:rFonts w:hint="eastAsia"/>
        </w:rPr>
        <w:t>赎回份额限制</w:t>
      </w:r>
    </w:p>
    <w:p w:rsidR="007B6C97" w:rsidRDefault="007B6C97" w:rsidP="007B6C97">
      <w:pPr>
        <w:pStyle w:val="-"/>
        <w:ind w:firstLine="420"/>
      </w:pPr>
      <w:r>
        <w:rPr>
          <w:rFonts w:hint="eastAsia"/>
        </w:rPr>
        <w:t>通过各销售机构网点及本基金管理人官网交易平台赎回的，每次赎回基金份额均不得低于1份，基金份额持有人赎回时或赎回后在销售机构网点或本基金管理人官网交易平台保留的基金份额余额不足1份的，在赎回时需一次全部赎回。实际操作中，以各销售机构及基金管理人官网交易平台的具体规定为准。</w:t>
      </w:r>
    </w:p>
    <w:p w:rsidR="007B6C97" w:rsidRDefault="007B6C97" w:rsidP="007B6C97">
      <w:pPr>
        <w:pStyle w:val="-"/>
        <w:ind w:firstLine="420"/>
      </w:pPr>
      <w:r>
        <w:rPr>
          <w:rFonts w:hint="eastAsia"/>
        </w:rPr>
        <w:t>如遇巨额赎回等情况发生而导致延期赎回时，赎回办理和款项支付的办法将参照基金合同有关巨额赎回或连续巨额赎回的条款处理。</w:t>
      </w:r>
    </w:p>
    <w:p w:rsidR="007B6C97" w:rsidRDefault="007B6C97" w:rsidP="007B6C97">
      <w:pPr>
        <w:pStyle w:val="-2"/>
      </w:pPr>
      <w:r>
        <w:rPr>
          <w:rFonts w:hint="eastAsia"/>
        </w:rPr>
        <w:t>赎回费率</w:t>
      </w:r>
    </w:p>
    <w:p w:rsidR="007B6C97" w:rsidRDefault="007B6C97" w:rsidP="007E3164">
      <w:pPr>
        <w:adjustRightInd w:val="0"/>
        <w:snapToGrid w:val="0"/>
        <w:spacing w:line="360" w:lineRule="auto"/>
        <w:ind w:firstLineChars="200" w:firstLine="420"/>
      </w:pPr>
      <w:r>
        <w:rPr>
          <w:rFonts w:hint="eastAsia"/>
        </w:rPr>
        <w:t>本基金</w:t>
      </w:r>
      <w:r>
        <w:rPr>
          <w:rFonts w:hint="eastAsia"/>
        </w:rPr>
        <w:t>A</w:t>
      </w:r>
      <w:r>
        <w:rPr>
          <w:rFonts w:hint="eastAsia"/>
        </w:rPr>
        <w:t>类基金份额和</w:t>
      </w:r>
      <w:r>
        <w:rPr>
          <w:rFonts w:hint="eastAsia"/>
        </w:rPr>
        <w:t>C</w:t>
      </w:r>
      <w:r>
        <w:rPr>
          <w:rFonts w:hint="eastAsia"/>
        </w:rPr>
        <w:t>类基金份额均收取赎回费。</w:t>
      </w:r>
    </w:p>
    <w:p w:rsidR="007B6C97" w:rsidRPr="007E3164" w:rsidRDefault="007B6C97" w:rsidP="007E3164">
      <w:pPr>
        <w:adjustRightInd w:val="0"/>
        <w:snapToGrid w:val="0"/>
        <w:spacing w:line="360" w:lineRule="auto"/>
        <w:ind w:firstLineChars="200" w:firstLine="420"/>
      </w:pPr>
      <w:r w:rsidRPr="007E3164">
        <w:rPr>
          <w:rFonts w:hint="eastAsia"/>
        </w:rPr>
        <w:t>本基金</w:t>
      </w:r>
      <w:r w:rsidRPr="007E3164">
        <w:t>A</w:t>
      </w:r>
      <w:r w:rsidRPr="007E3164">
        <w:rPr>
          <w:rFonts w:hint="eastAsia"/>
        </w:rPr>
        <w:t>类基金份额的赎回费率如下表所示：</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tblPr>
      <w:tblGrid>
        <w:gridCol w:w="4117"/>
        <w:gridCol w:w="1681"/>
      </w:tblGrid>
      <w:tr w:rsidR="007B6C97" w:rsidRPr="007E3164" w:rsidTr="002D512B">
        <w:trPr>
          <w:trHeight w:val="336"/>
          <w:jc w:val="center"/>
        </w:trPr>
        <w:tc>
          <w:tcPr>
            <w:tcW w:w="4117" w:type="dxa"/>
            <w:shd w:val="clear" w:color="auto" w:fill="FFFFFF"/>
            <w:tcMar>
              <w:top w:w="15" w:type="dxa"/>
              <w:left w:w="108" w:type="dxa"/>
              <w:bottom w:w="0" w:type="dxa"/>
              <w:right w:w="108" w:type="dxa"/>
            </w:tcMar>
            <w:vAlign w:val="center"/>
          </w:tcPr>
          <w:p w:rsidR="007B6C97" w:rsidRPr="007E3164" w:rsidRDefault="007B6C97" w:rsidP="002D512B">
            <w:pPr>
              <w:spacing w:line="360" w:lineRule="auto"/>
              <w:jc w:val="center"/>
              <w:rPr>
                <w:bCs/>
                <w:szCs w:val="21"/>
              </w:rPr>
            </w:pPr>
            <w:r w:rsidRPr="007E3164">
              <w:rPr>
                <w:rFonts w:hint="eastAsia"/>
              </w:rPr>
              <w:t>连续持有时间（</w:t>
            </w:r>
            <w:r w:rsidRPr="007E3164">
              <w:t>N</w:t>
            </w:r>
            <w:r w:rsidRPr="007E3164">
              <w:rPr>
                <w:rFonts w:hint="eastAsia"/>
              </w:rPr>
              <w:t>）</w:t>
            </w:r>
          </w:p>
        </w:tc>
        <w:tc>
          <w:tcPr>
            <w:tcW w:w="1681" w:type="dxa"/>
            <w:tcMar>
              <w:top w:w="15" w:type="dxa"/>
              <w:left w:w="108" w:type="dxa"/>
              <w:bottom w:w="0" w:type="dxa"/>
              <w:right w:w="108" w:type="dxa"/>
            </w:tcMar>
            <w:vAlign w:val="center"/>
          </w:tcPr>
          <w:p w:rsidR="007B6C97" w:rsidRPr="007E3164" w:rsidRDefault="007B6C97" w:rsidP="002D512B">
            <w:pPr>
              <w:spacing w:line="360" w:lineRule="auto"/>
              <w:jc w:val="center"/>
              <w:rPr>
                <w:szCs w:val="21"/>
              </w:rPr>
            </w:pPr>
            <w:r w:rsidRPr="007E3164">
              <w:rPr>
                <w:rFonts w:hint="eastAsia"/>
              </w:rPr>
              <w:t>赎回费率</w:t>
            </w:r>
          </w:p>
        </w:tc>
      </w:tr>
      <w:tr w:rsidR="007B6C97" w:rsidRPr="007E3164" w:rsidTr="002D512B">
        <w:trPr>
          <w:trHeight w:val="336"/>
          <w:jc w:val="center"/>
        </w:trPr>
        <w:tc>
          <w:tcPr>
            <w:tcW w:w="4117" w:type="dxa"/>
            <w:shd w:val="clear" w:color="auto" w:fill="FFFFFF"/>
            <w:tcMar>
              <w:top w:w="15" w:type="dxa"/>
              <w:left w:w="108" w:type="dxa"/>
              <w:bottom w:w="0" w:type="dxa"/>
              <w:right w:w="108" w:type="dxa"/>
            </w:tcMar>
            <w:vAlign w:val="center"/>
          </w:tcPr>
          <w:p w:rsidR="007B6C97" w:rsidRPr="007E3164" w:rsidRDefault="007B6C97" w:rsidP="002D512B">
            <w:pPr>
              <w:spacing w:line="360" w:lineRule="auto"/>
              <w:jc w:val="center"/>
            </w:pPr>
            <w:r w:rsidRPr="00435501">
              <w:t>N</w:t>
            </w:r>
            <w:r w:rsidRPr="00435501">
              <w:rPr>
                <w:rFonts w:hint="eastAsia"/>
              </w:rPr>
              <w:t>＜</w:t>
            </w:r>
            <w:r w:rsidRPr="00435501">
              <w:t>7</w:t>
            </w:r>
            <w:r w:rsidRPr="00435501">
              <w:rPr>
                <w:rFonts w:hint="eastAsia"/>
              </w:rPr>
              <w:t>天</w:t>
            </w:r>
          </w:p>
        </w:tc>
        <w:tc>
          <w:tcPr>
            <w:tcW w:w="1681" w:type="dxa"/>
            <w:tcMar>
              <w:top w:w="15" w:type="dxa"/>
              <w:left w:w="108" w:type="dxa"/>
              <w:bottom w:w="0" w:type="dxa"/>
              <w:right w:w="108" w:type="dxa"/>
            </w:tcMar>
          </w:tcPr>
          <w:p w:rsidR="007B6C97" w:rsidRPr="007E3164" w:rsidRDefault="007B6C97" w:rsidP="002D512B">
            <w:pPr>
              <w:spacing w:line="360" w:lineRule="auto"/>
              <w:jc w:val="center"/>
            </w:pPr>
            <w:r w:rsidRPr="007E3164">
              <w:t>1.50%</w:t>
            </w:r>
          </w:p>
        </w:tc>
      </w:tr>
      <w:tr w:rsidR="007B6C97" w:rsidRPr="007E3164" w:rsidTr="002D512B">
        <w:trPr>
          <w:trHeight w:val="336"/>
          <w:jc w:val="center"/>
        </w:trPr>
        <w:tc>
          <w:tcPr>
            <w:tcW w:w="4117" w:type="dxa"/>
            <w:shd w:val="clear" w:color="auto" w:fill="FFFFFF"/>
            <w:tcMar>
              <w:top w:w="15" w:type="dxa"/>
              <w:left w:w="108" w:type="dxa"/>
              <w:bottom w:w="0" w:type="dxa"/>
              <w:right w:w="108" w:type="dxa"/>
            </w:tcMar>
          </w:tcPr>
          <w:p w:rsidR="007B6C97" w:rsidRPr="007E3164" w:rsidRDefault="007B6C97" w:rsidP="002D512B">
            <w:pPr>
              <w:spacing w:line="360" w:lineRule="auto"/>
              <w:jc w:val="center"/>
            </w:pPr>
            <w:r w:rsidRPr="00435501">
              <w:t>N</w:t>
            </w:r>
            <w:r w:rsidRPr="00435501">
              <w:rPr>
                <w:rFonts w:hint="eastAsia"/>
              </w:rPr>
              <w:t>≥</w:t>
            </w:r>
            <w:r w:rsidRPr="00435501">
              <w:t>7</w:t>
            </w:r>
            <w:r w:rsidRPr="00435501">
              <w:rPr>
                <w:rFonts w:hint="eastAsia"/>
              </w:rPr>
              <w:t>天</w:t>
            </w:r>
          </w:p>
        </w:tc>
        <w:tc>
          <w:tcPr>
            <w:tcW w:w="1681" w:type="dxa"/>
            <w:tcMar>
              <w:top w:w="15" w:type="dxa"/>
              <w:left w:w="108" w:type="dxa"/>
              <w:bottom w:w="0" w:type="dxa"/>
              <w:right w:w="108" w:type="dxa"/>
            </w:tcMar>
          </w:tcPr>
          <w:p w:rsidR="007B6C97" w:rsidRPr="007E3164" w:rsidRDefault="007B6C97" w:rsidP="002D512B">
            <w:pPr>
              <w:spacing w:line="360" w:lineRule="auto"/>
              <w:jc w:val="center"/>
            </w:pPr>
            <w:r w:rsidRPr="007E3164">
              <w:t>0.00%</w:t>
            </w:r>
          </w:p>
        </w:tc>
      </w:tr>
    </w:tbl>
    <w:p w:rsidR="007B6C97" w:rsidRPr="007E3164" w:rsidRDefault="007B6C97" w:rsidP="007E3164">
      <w:pPr>
        <w:adjustRightInd w:val="0"/>
        <w:snapToGrid w:val="0"/>
        <w:spacing w:line="360" w:lineRule="auto"/>
        <w:ind w:firstLineChars="200" w:firstLine="420"/>
      </w:pPr>
      <w:r w:rsidRPr="007E3164">
        <w:rPr>
          <w:rFonts w:hint="eastAsia"/>
        </w:rPr>
        <w:t>本基金</w:t>
      </w:r>
      <w:r w:rsidRPr="007E3164">
        <w:t>C</w:t>
      </w:r>
      <w:r w:rsidRPr="007E3164">
        <w:rPr>
          <w:rFonts w:hint="eastAsia"/>
        </w:rPr>
        <w:t>类基金份额的赎回费率如下表所示：</w:t>
      </w:r>
    </w:p>
    <w:tbl>
      <w:tblPr>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0A0"/>
      </w:tblPr>
      <w:tblGrid>
        <w:gridCol w:w="4117"/>
        <w:gridCol w:w="1681"/>
      </w:tblGrid>
      <w:tr w:rsidR="007B6C97" w:rsidRPr="007E3164" w:rsidTr="002D512B">
        <w:trPr>
          <w:trHeight w:val="336"/>
          <w:jc w:val="center"/>
        </w:trPr>
        <w:tc>
          <w:tcPr>
            <w:tcW w:w="4117" w:type="dxa"/>
            <w:shd w:val="clear" w:color="auto" w:fill="FFFFFF"/>
            <w:tcMar>
              <w:top w:w="15" w:type="dxa"/>
              <w:left w:w="108" w:type="dxa"/>
              <w:bottom w:w="0" w:type="dxa"/>
              <w:right w:w="108" w:type="dxa"/>
            </w:tcMar>
            <w:vAlign w:val="center"/>
          </w:tcPr>
          <w:p w:rsidR="007B6C97" w:rsidRPr="007E3164" w:rsidRDefault="007B6C97" w:rsidP="002D512B">
            <w:pPr>
              <w:spacing w:line="360" w:lineRule="auto"/>
              <w:jc w:val="center"/>
              <w:rPr>
                <w:bCs/>
                <w:szCs w:val="21"/>
              </w:rPr>
            </w:pPr>
            <w:r w:rsidRPr="007E3164">
              <w:rPr>
                <w:rFonts w:hint="eastAsia"/>
              </w:rPr>
              <w:t>连续持有时间（</w:t>
            </w:r>
            <w:r w:rsidRPr="007E3164">
              <w:t>N</w:t>
            </w:r>
            <w:r w:rsidRPr="007E3164">
              <w:rPr>
                <w:rFonts w:hint="eastAsia"/>
              </w:rPr>
              <w:t>）</w:t>
            </w:r>
          </w:p>
        </w:tc>
        <w:tc>
          <w:tcPr>
            <w:tcW w:w="1681" w:type="dxa"/>
            <w:tcMar>
              <w:top w:w="15" w:type="dxa"/>
              <w:left w:w="108" w:type="dxa"/>
              <w:bottom w:w="0" w:type="dxa"/>
              <w:right w:w="108" w:type="dxa"/>
            </w:tcMar>
            <w:vAlign w:val="center"/>
          </w:tcPr>
          <w:p w:rsidR="007B6C97" w:rsidRPr="007E3164" w:rsidRDefault="007B6C97" w:rsidP="002D512B">
            <w:pPr>
              <w:spacing w:line="360" w:lineRule="auto"/>
              <w:jc w:val="center"/>
              <w:rPr>
                <w:szCs w:val="21"/>
              </w:rPr>
            </w:pPr>
            <w:r w:rsidRPr="007E3164">
              <w:rPr>
                <w:rFonts w:hint="eastAsia"/>
              </w:rPr>
              <w:t>赎回费率</w:t>
            </w:r>
          </w:p>
        </w:tc>
      </w:tr>
      <w:tr w:rsidR="007B6C97" w:rsidRPr="007E3164" w:rsidTr="002D512B">
        <w:trPr>
          <w:trHeight w:val="336"/>
          <w:jc w:val="center"/>
        </w:trPr>
        <w:tc>
          <w:tcPr>
            <w:tcW w:w="4117" w:type="dxa"/>
            <w:shd w:val="clear" w:color="auto" w:fill="FFFFFF"/>
            <w:tcMar>
              <w:top w:w="15" w:type="dxa"/>
              <w:left w:w="108" w:type="dxa"/>
              <w:bottom w:w="0" w:type="dxa"/>
              <w:right w:w="108" w:type="dxa"/>
            </w:tcMar>
            <w:vAlign w:val="center"/>
          </w:tcPr>
          <w:p w:rsidR="007B6C97" w:rsidRPr="007E3164" w:rsidRDefault="007B6C97" w:rsidP="002D512B">
            <w:pPr>
              <w:spacing w:line="360" w:lineRule="auto"/>
              <w:jc w:val="center"/>
            </w:pPr>
            <w:r w:rsidRPr="00435501">
              <w:t>N</w:t>
            </w:r>
            <w:r w:rsidRPr="00435501">
              <w:rPr>
                <w:rFonts w:hint="eastAsia"/>
              </w:rPr>
              <w:t>＜</w:t>
            </w:r>
            <w:r w:rsidRPr="00435501">
              <w:t>7</w:t>
            </w:r>
            <w:r w:rsidRPr="00435501">
              <w:rPr>
                <w:rFonts w:hint="eastAsia"/>
              </w:rPr>
              <w:t>天</w:t>
            </w:r>
          </w:p>
        </w:tc>
        <w:tc>
          <w:tcPr>
            <w:tcW w:w="1681" w:type="dxa"/>
            <w:tcMar>
              <w:top w:w="15" w:type="dxa"/>
              <w:left w:w="108" w:type="dxa"/>
              <w:bottom w:w="0" w:type="dxa"/>
              <w:right w:w="108" w:type="dxa"/>
            </w:tcMar>
          </w:tcPr>
          <w:p w:rsidR="007B6C97" w:rsidRPr="007E3164" w:rsidRDefault="007B6C97" w:rsidP="002D512B">
            <w:pPr>
              <w:spacing w:line="360" w:lineRule="auto"/>
              <w:jc w:val="center"/>
            </w:pPr>
            <w:r w:rsidRPr="007E3164">
              <w:t>1.50%</w:t>
            </w:r>
          </w:p>
        </w:tc>
      </w:tr>
      <w:tr w:rsidR="007B6C97" w:rsidRPr="007E3164" w:rsidTr="002D512B">
        <w:trPr>
          <w:trHeight w:val="336"/>
          <w:jc w:val="center"/>
        </w:trPr>
        <w:tc>
          <w:tcPr>
            <w:tcW w:w="4117" w:type="dxa"/>
            <w:shd w:val="clear" w:color="auto" w:fill="FFFFFF"/>
            <w:tcMar>
              <w:top w:w="15" w:type="dxa"/>
              <w:left w:w="108" w:type="dxa"/>
              <w:bottom w:w="0" w:type="dxa"/>
              <w:right w:w="108" w:type="dxa"/>
            </w:tcMar>
          </w:tcPr>
          <w:p w:rsidR="007B6C97" w:rsidRPr="007E3164" w:rsidRDefault="007B6C97" w:rsidP="002D512B">
            <w:pPr>
              <w:spacing w:line="360" w:lineRule="auto"/>
              <w:jc w:val="center"/>
            </w:pPr>
            <w:r w:rsidRPr="00435501">
              <w:t>N</w:t>
            </w:r>
            <w:r w:rsidRPr="00435501">
              <w:rPr>
                <w:rFonts w:hint="eastAsia"/>
              </w:rPr>
              <w:t>≥</w:t>
            </w:r>
            <w:r w:rsidRPr="00435501">
              <w:t>7</w:t>
            </w:r>
            <w:r w:rsidRPr="00435501">
              <w:rPr>
                <w:rFonts w:hint="eastAsia"/>
              </w:rPr>
              <w:t>天</w:t>
            </w:r>
          </w:p>
        </w:tc>
        <w:tc>
          <w:tcPr>
            <w:tcW w:w="1681" w:type="dxa"/>
            <w:tcMar>
              <w:top w:w="15" w:type="dxa"/>
              <w:left w:w="108" w:type="dxa"/>
              <w:bottom w:w="0" w:type="dxa"/>
              <w:right w:w="108" w:type="dxa"/>
            </w:tcMar>
          </w:tcPr>
          <w:p w:rsidR="007B6C97" w:rsidRPr="007E3164" w:rsidRDefault="007B6C97" w:rsidP="002D512B">
            <w:pPr>
              <w:spacing w:line="360" w:lineRule="auto"/>
              <w:jc w:val="center"/>
            </w:pPr>
            <w:r w:rsidRPr="007E3164">
              <w:t>0.00%</w:t>
            </w:r>
          </w:p>
        </w:tc>
      </w:tr>
    </w:tbl>
    <w:p w:rsidR="007B6C97" w:rsidRDefault="007B6C97" w:rsidP="007B6C97">
      <w:pPr>
        <w:pStyle w:val="-2"/>
      </w:pPr>
      <w:r>
        <w:rPr>
          <w:rFonts w:hint="eastAsia"/>
        </w:rPr>
        <w:t>其他与赎回相关的事项</w:t>
      </w:r>
    </w:p>
    <w:p w:rsidR="007B6C97" w:rsidRDefault="007B6C97" w:rsidP="007B6C97">
      <w:pPr>
        <w:pStyle w:val="-"/>
        <w:ind w:firstLine="420"/>
      </w:pPr>
      <w:r>
        <w:rPr>
          <w:rFonts w:hint="eastAsia"/>
        </w:rPr>
        <w:t>赎回费用由赎回基金份额的基金份额持有人承担，对持续持有期少于7天的投资者收取的赎回费全额计入基金财产。</w:t>
      </w:r>
    </w:p>
    <w:p w:rsidR="007B6C97" w:rsidRDefault="007B6C97" w:rsidP="007B6C97">
      <w:pPr>
        <w:pStyle w:val="-"/>
        <w:ind w:firstLine="420"/>
      </w:pPr>
      <w:r>
        <w:rPr>
          <w:rFonts w:hint="eastAsia"/>
        </w:rPr>
        <w:t>如法律法规对赎回费的强制性规定发生变动，本基金将依新法规进行修改，不需召开基金份额持有人大会。</w:t>
      </w:r>
    </w:p>
    <w:p w:rsidR="007B6C97" w:rsidRDefault="007B6C97" w:rsidP="007B6C97">
      <w:pPr>
        <w:pStyle w:val="-1"/>
      </w:pPr>
      <w:r>
        <w:rPr>
          <w:rFonts w:hint="eastAsia"/>
        </w:rPr>
        <w:t>日常转换业务</w:t>
      </w:r>
    </w:p>
    <w:p w:rsidR="007B6C97" w:rsidRDefault="007B6C97" w:rsidP="007B6C97">
      <w:pPr>
        <w:pStyle w:val="-2"/>
      </w:pPr>
      <w:r>
        <w:rPr>
          <w:rFonts w:hint="eastAsia"/>
        </w:rPr>
        <w:t>转换费率</w:t>
      </w:r>
    </w:p>
    <w:p w:rsidR="007B6C97" w:rsidRDefault="007B6C97" w:rsidP="007B6C97">
      <w:pPr>
        <w:pStyle w:val="-"/>
        <w:ind w:firstLine="420"/>
      </w:pPr>
      <w:r>
        <w:rPr>
          <w:rFonts w:hint="eastAsia"/>
        </w:rPr>
        <w:t>（1）各基金间转换的总费用包括转出基金的赎回费和申购补差费两部分。</w:t>
      </w:r>
    </w:p>
    <w:p w:rsidR="007B6C97" w:rsidRDefault="007B6C97" w:rsidP="007B6C97">
      <w:pPr>
        <w:pStyle w:val="-"/>
        <w:ind w:firstLine="420"/>
      </w:pPr>
      <w:r>
        <w:rPr>
          <w:rFonts w:hint="eastAsia"/>
        </w:rPr>
        <w:t>（2）每笔转换申请的转出基金端，收取转出基金的赎回费，赎回费根据相关法律法规及基金合同、招募说明书的规定收取。</w:t>
      </w:r>
    </w:p>
    <w:p w:rsidR="007B6C97" w:rsidRDefault="007B6C97" w:rsidP="007B6C97">
      <w:pPr>
        <w:pStyle w:val="-"/>
        <w:ind w:firstLine="420"/>
      </w:pPr>
      <w:r>
        <w:rPr>
          <w:rFonts w:hint="eastAsia"/>
        </w:rPr>
        <w:t>（3）每笔转换申请的转入基金端，从申购费率（费用）低向高的基金转换时，收取转入基金与转出基金的申购费用差额；申购补差费用按照转入基金金额所对应的申购费率（费用）档次进行补差计算。从申购费率（费用）高向低的基金转换时，不收取申购补差费用。</w:t>
      </w:r>
    </w:p>
    <w:p w:rsidR="007B6C97" w:rsidRDefault="007B6C97" w:rsidP="007B6C97">
      <w:pPr>
        <w:pStyle w:val="-"/>
        <w:ind w:firstLine="420"/>
      </w:pPr>
      <w:r>
        <w:rPr>
          <w:rFonts w:hint="eastAsia"/>
        </w:rPr>
        <w:t>（4）基金转换采取单笔计算法，投资者当日多次转换的，单笔计算转换费用。</w:t>
      </w:r>
    </w:p>
    <w:p w:rsidR="007B6C97" w:rsidRDefault="007B6C97" w:rsidP="007B6C97">
      <w:pPr>
        <w:pStyle w:val="-"/>
        <w:ind w:firstLine="420"/>
      </w:pPr>
      <w:r>
        <w:rPr>
          <w:rFonts w:hint="eastAsia"/>
        </w:rPr>
        <w:t>（5）持有人对转入份额的连续持有时间自转入确认之日算起。</w:t>
      </w:r>
    </w:p>
    <w:p w:rsidR="007B6C97" w:rsidRDefault="007B6C97" w:rsidP="007B6C97">
      <w:pPr>
        <w:pStyle w:val="-2"/>
      </w:pPr>
      <w:r>
        <w:rPr>
          <w:rFonts w:hint="eastAsia"/>
        </w:rPr>
        <w:t>其他与转换相关的事项</w:t>
      </w:r>
    </w:p>
    <w:p w:rsidR="007B6C97" w:rsidRDefault="007B6C97" w:rsidP="007B6C97">
      <w:pPr>
        <w:pStyle w:val="-"/>
        <w:ind w:firstLine="420"/>
      </w:pPr>
      <w:r>
        <w:rPr>
          <w:rFonts w:hint="eastAsia"/>
        </w:rPr>
        <w:t>1、转换开放日：本基金从2025年11月18日开始办理日常转换转入业务和日常转换转出业务。基金办理日常转换业务的开放日为上海证券交易所、深圳证券交易所交易日（基金管理人公告暂停申购、赎回、转换或定期定额投资时除外）。具体业务办理时间以销售机构公布时间为准。</w:t>
      </w:r>
    </w:p>
    <w:p w:rsidR="007B6C97" w:rsidRDefault="007B6C97" w:rsidP="007B6C97">
      <w:pPr>
        <w:pStyle w:val="-"/>
        <w:ind w:firstLine="420"/>
      </w:pPr>
      <w:r>
        <w:rPr>
          <w:rFonts w:hint="eastAsia"/>
        </w:rPr>
        <w:t>2、基金转换分为转换转入和转换转出。通过各销售机构网点转换的，转出的基金份额不得低于1份。通过本基金管理人官网交易平台转换的，每次转出份额不得低于1份。留存份额不足1份的，只能一次性赎回，不能进行转换。</w:t>
      </w:r>
    </w:p>
    <w:p w:rsidR="007B6C97" w:rsidRDefault="007B6C97" w:rsidP="007B6C97">
      <w:pPr>
        <w:pStyle w:val="-"/>
        <w:ind w:firstLine="420"/>
      </w:pPr>
      <w:r>
        <w:rPr>
          <w:rFonts w:hint="eastAsia"/>
        </w:rPr>
        <w:t>3、转换业务规则</w:t>
      </w:r>
    </w:p>
    <w:p w:rsidR="007B6C97" w:rsidRDefault="007B6C97" w:rsidP="007B6C97">
      <w:pPr>
        <w:pStyle w:val="-"/>
        <w:ind w:firstLine="420"/>
      </w:pPr>
      <w:r>
        <w:rPr>
          <w:rFonts w:hint="eastAsia"/>
        </w:rPr>
        <w:t>（1）基金转换只适用于在同一销售机构购买的本基金管理人所管理的开通了转换业务的各基金品种之间。</w:t>
      </w:r>
    </w:p>
    <w:p w:rsidR="007B6C97" w:rsidRDefault="007B6C97" w:rsidP="007B6C97">
      <w:pPr>
        <w:pStyle w:val="-"/>
        <w:ind w:firstLine="420"/>
      </w:pPr>
      <w:r>
        <w:rPr>
          <w:rFonts w:hint="eastAsia"/>
        </w:rPr>
        <w:t>（2）本基金管理人只在转出和转入的基金均有交易的当日，方可受理投资者的转换申请。</w:t>
      </w:r>
    </w:p>
    <w:p w:rsidR="007B6C97" w:rsidRDefault="007B6C97" w:rsidP="007B6C97">
      <w:pPr>
        <w:pStyle w:val="-"/>
        <w:ind w:firstLine="420"/>
      </w:pPr>
      <w:r>
        <w:rPr>
          <w:rFonts w:hint="eastAsia"/>
        </w:rPr>
        <w:t>（3）基金管理人可根据基金运作的实际情况并在不影响基金份额持有人实质利益的前提下调整上述原则。</w:t>
      </w:r>
    </w:p>
    <w:p w:rsidR="007B6C97" w:rsidRDefault="007B6C97" w:rsidP="007B6C97">
      <w:pPr>
        <w:pStyle w:val="-1"/>
      </w:pPr>
      <w:r>
        <w:rPr>
          <w:rFonts w:hint="eastAsia"/>
        </w:rPr>
        <w:t>定期定额投资业务</w:t>
      </w:r>
    </w:p>
    <w:p w:rsidR="007B6C97" w:rsidRDefault="007B6C97" w:rsidP="007B6C97">
      <w:pPr>
        <w:pStyle w:val="-"/>
        <w:ind w:firstLine="420"/>
      </w:pPr>
      <w:r>
        <w:rPr>
          <w:rFonts w:hint="eastAsia"/>
        </w:rPr>
        <w:t>“定期定额投资业务”是投资者可通过本公司指定的基金销售机构提交申请，约定每期扣款日、扣款金额及扣款方式，由销售机构于每期约定扣款日在投资者指定银行账户内自动完成扣款及基金申购申请的一种投资方式。投资者在办理相关基金“定期定额投资业务”的同时，仍然可以进行日常申购、赎回业务。</w:t>
      </w:r>
    </w:p>
    <w:p w:rsidR="007B6C97" w:rsidRDefault="007B6C97" w:rsidP="007B6C97">
      <w:pPr>
        <w:pStyle w:val="-"/>
        <w:ind w:firstLine="420"/>
      </w:pPr>
      <w:r>
        <w:rPr>
          <w:rFonts w:hint="eastAsia"/>
        </w:rPr>
        <w:t>投资者可与销售机构就本基金申请定期定额投资业务约定每期固定扣款金额，定期定额申购每期最低扣款金额不少于人民币10元。具体最低扣款金额遵循投资者所开户的销售机构的规定。</w:t>
      </w:r>
    </w:p>
    <w:p w:rsidR="007B6C97" w:rsidRDefault="007B6C97" w:rsidP="007B6C97">
      <w:pPr>
        <w:pStyle w:val="-"/>
        <w:ind w:firstLine="420"/>
      </w:pPr>
      <w:r>
        <w:rPr>
          <w:rFonts w:hint="eastAsia"/>
        </w:rPr>
        <w:t>定期定额申购业务的申购费率等同于正常申购费率，计费方式等同于正常的申购业务，如有费率优惠以销售机构相关公告为准。</w:t>
      </w:r>
    </w:p>
    <w:p w:rsidR="007B6C97" w:rsidRDefault="007B6C97" w:rsidP="007B6C97">
      <w:pPr>
        <w:pStyle w:val="-1"/>
      </w:pPr>
      <w:r>
        <w:rPr>
          <w:rFonts w:hint="eastAsia"/>
        </w:rPr>
        <w:t>基金销售机构</w:t>
      </w:r>
    </w:p>
    <w:p w:rsidR="007B6C97" w:rsidRDefault="007B6C97" w:rsidP="00172CCB">
      <w:pPr>
        <w:pStyle w:val="-2"/>
      </w:pPr>
      <w:r>
        <w:rPr>
          <w:rFonts w:hint="eastAsia"/>
        </w:rPr>
        <w:t>直销机构</w:t>
      </w:r>
    </w:p>
    <w:p w:rsidR="007B6C97" w:rsidRDefault="007B6C97" w:rsidP="007B6C97">
      <w:pPr>
        <w:pStyle w:val="-"/>
        <w:ind w:firstLine="420"/>
      </w:pPr>
      <w:r>
        <w:rPr>
          <w:rFonts w:hint="eastAsia"/>
        </w:rPr>
        <w:t>直销机构：招商基金管理有限公司</w:t>
      </w:r>
    </w:p>
    <w:p w:rsidR="007B6C97" w:rsidRDefault="007B6C97" w:rsidP="007B6C97">
      <w:pPr>
        <w:pStyle w:val="-"/>
        <w:ind w:firstLine="420"/>
      </w:pPr>
      <w:r>
        <w:rPr>
          <w:rFonts w:hint="eastAsia"/>
        </w:rPr>
        <w:t>招商基金客户服务热线：400-887-9555</w:t>
      </w:r>
    </w:p>
    <w:p w:rsidR="007B6C97" w:rsidRDefault="007B6C97" w:rsidP="007B6C97">
      <w:pPr>
        <w:pStyle w:val="-"/>
        <w:ind w:firstLine="420"/>
      </w:pPr>
      <w:r>
        <w:rPr>
          <w:rFonts w:hint="eastAsia"/>
        </w:rPr>
        <w:t>招商基金官网交易平台</w:t>
      </w:r>
    </w:p>
    <w:p w:rsidR="007B6C97" w:rsidRDefault="007B6C97" w:rsidP="007B6C97">
      <w:pPr>
        <w:pStyle w:val="-"/>
        <w:ind w:firstLine="420"/>
      </w:pPr>
      <w:r>
        <w:rPr>
          <w:rFonts w:hint="eastAsia"/>
        </w:rPr>
        <w:t>交易网站：www.cmfchina.com</w:t>
      </w:r>
    </w:p>
    <w:p w:rsidR="007B6C97" w:rsidRDefault="007B6C97" w:rsidP="007B6C97">
      <w:pPr>
        <w:pStyle w:val="-"/>
        <w:ind w:firstLine="420"/>
      </w:pPr>
      <w:r>
        <w:rPr>
          <w:rFonts w:hint="eastAsia"/>
        </w:rPr>
        <w:t>客服电话：400-887-9555</w:t>
      </w:r>
    </w:p>
    <w:p w:rsidR="007B6C97" w:rsidRDefault="007B6C97" w:rsidP="007B6C97">
      <w:pPr>
        <w:pStyle w:val="-"/>
        <w:ind w:firstLine="420"/>
      </w:pPr>
      <w:r>
        <w:rPr>
          <w:rFonts w:hint="eastAsia"/>
        </w:rPr>
        <w:t>电话：（0755）83076995</w:t>
      </w:r>
    </w:p>
    <w:p w:rsidR="007B6C97" w:rsidRDefault="007B6C97" w:rsidP="007B6C97">
      <w:pPr>
        <w:pStyle w:val="-"/>
        <w:ind w:firstLine="420"/>
      </w:pPr>
      <w:r>
        <w:rPr>
          <w:rFonts w:hint="eastAsia"/>
        </w:rPr>
        <w:t>传真：（0755）83199059</w:t>
      </w:r>
    </w:p>
    <w:p w:rsidR="007B6C97" w:rsidRDefault="007B6C97" w:rsidP="007B6C97">
      <w:pPr>
        <w:pStyle w:val="-"/>
        <w:ind w:firstLine="420"/>
      </w:pPr>
      <w:r>
        <w:rPr>
          <w:rFonts w:hint="eastAsia"/>
        </w:rPr>
        <w:t>联系人：李璟</w:t>
      </w:r>
    </w:p>
    <w:p w:rsidR="007B6C97" w:rsidRDefault="007B6C97" w:rsidP="007B6C97">
      <w:pPr>
        <w:pStyle w:val="-"/>
        <w:ind w:firstLine="420"/>
      </w:pPr>
      <w:r>
        <w:rPr>
          <w:rFonts w:hint="eastAsia"/>
        </w:rPr>
        <w:t>招商基金直销交易服务联系方式</w:t>
      </w:r>
    </w:p>
    <w:p w:rsidR="007B6C97" w:rsidRDefault="007B6C97" w:rsidP="007B6C97">
      <w:pPr>
        <w:pStyle w:val="-"/>
        <w:ind w:firstLine="420"/>
      </w:pPr>
      <w:r>
        <w:rPr>
          <w:rFonts w:hint="eastAsia"/>
        </w:rPr>
        <w:t>地址：广东省深圳市福田区深南大道7028号时代科技大厦7层招商基金客户服务部直销柜台</w:t>
      </w:r>
    </w:p>
    <w:p w:rsidR="007B6C97" w:rsidRDefault="007B6C97" w:rsidP="007B6C97">
      <w:pPr>
        <w:pStyle w:val="-"/>
        <w:ind w:firstLine="420"/>
      </w:pPr>
      <w:r>
        <w:rPr>
          <w:rFonts w:hint="eastAsia"/>
        </w:rPr>
        <w:t>电话：（0755）83196359 83196358</w:t>
      </w:r>
    </w:p>
    <w:p w:rsidR="007B6C97" w:rsidRDefault="007B6C97" w:rsidP="007B6C97">
      <w:pPr>
        <w:pStyle w:val="-"/>
        <w:ind w:firstLine="420"/>
      </w:pPr>
      <w:r>
        <w:rPr>
          <w:rFonts w:hint="eastAsia"/>
        </w:rPr>
        <w:t>传真：（0755）83196360</w:t>
      </w:r>
    </w:p>
    <w:p w:rsidR="007B6C97" w:rsidRDefault="007B6C97" w:rsidP="007B6C97">
      <w:pPr>
        <w:pStyle w:val="-"/>
        <w:ind w:firstLine="420"/>
      </w:pPr>
      <w:r>
        <w:rPr>
          <w:rFonts w:hint="eastAsia"/>
        </w:rPr>
        <w:t>备用传真：（0755）83199266</w:t>
      </w:r>
    </w:p>
    <w:p w:rsidR="007B6C97" w:rsidRDefault="007B6C97" w:rsidP="007B6C97">
      <w:pPr>
        <w:pStyle w:val="-"/>
        <w:ind w:firstLine="420"/>
      </w:pPr>
      <w:r>
        <w:rPr>
          <w:rFonts w:hint="eastAsia"/>
        </w:rPr>
        <w:t>联系人：冯敏</w:t>
      </w:r>
    </w:p>
    <w:p w:rsidR="007B6C97" w:rsidRDefault="007B6C97" w:rsidP="00172CCB">
      <w:pPr>
        <w:pStyle w:val="-2"/>
      </w:pPr>
      <w:r>
        <w:rPr>
          <w:rFonts w:hint="eastAsia"/>
        </w:rPr>
        <w:t>非直销销售机构</w:t>
      </w:r>
    </w:p>
    <w:p w:rsidR="007B6C97" w:rsidRDefault="007B6C97" w:rsidP="007B6C97">
      <w:pPr>
        <w:pStyle w:val="-"/>
        <w:ind w:firstLine="420"/>
      </w:pPr>
      <w:r>
        <w:rPr>
          <w:rFonts w:hint="eastAsia"/>
        </w:rPr>
        <w:t>具体非直销销售机构见基金管理人网站公示，敬请投资者留意。</w:t>
      </w:r>
    </w:p>
    <w:p w:rsidR="007B6C97" w:rsidRDefault="007B6C97" w:rsidP="007B6C97">
      <w:pPr>
        <w:pStyle w:val="-1"/>
      </w:pPr>
      <w:r>
        <w:rPr>
          <w:rFonts w:hint="eastAsia"/>
        </w:rPr>
        <w:t>基金份额净值公告/基金收益公告的披露安排</w:t>
      </w:r>
    </w:p>
    <w:p w:rsidR="007B6C97" w:rsidRDefault="007B6C97" w:rsidP="007B6C97">
      <w:pPr>
        <w:pStyle w:val="-"/>
        <w:ind w:firstLine="420"/>
      </w:pPr>
      <w:r>
        <w:rPr>
          <w:rFonts w:hint="eastAsia"/>
        </w:rPr>
        <w:t>自2025年11月18日起，基金管理人应当在不晚于每个开放日的次日，通过规定网站、基金销售机构网站或营业网点披露开放日的各类基金份额净值和各类基金份额累计净值。</w:t>
      </w:r>
    </w:p>
    <w:p w:rsidR="007B6C97" w:rsidRDefault="007B6C97" w:rsidP="007B6C97">
      <w:pPr>
        <w:pStyle w:val="-"/>
        <w:ind w:firstLine="420"/>
      </w:pPr>
      <w:r>
        <w:rPr>
          <w:rFonts w:hint="eastAsia"/>
        </w:rPr>
        <w:t>基金管理人应当在不晚于半年度和年度最后一日的次日，在规定网站披露半年度和年度最后一日的各类基金份额净值和各类基金份额累计净值。</w:t>
      </w:r>
    </w:p>
    <w:p w:rsidR="007B6C97" w:rsidRDefault="007B6C97" w:rsidP="007B6C97">
      <w:pPr>
        <w:pStyle w:val="-1"/>
      </w:pPr>
      <w:r>
        <w:rPr>
          <w:rFonts w:hint="eastAsia"/>
        </w:rPr>
        <w:t>其他需要提示的事项</w:t>
      </w:r>
    </w:p>
    <w:p w:rsidR="007B6C97" w:rsidRDefault="007B6C97" w:rsidP="007B6C97">
      <w:pPr>
        <w:pStyle w:val="-"/>
        <w:ind w:firstLine="420"/>
      </w:pPr>
      <w:r>
        <w:rPr>
          <w:rFonts w:hint="eastAsia"/>
        </w:rPr>
        <w:t>（1）本公告仅对本基金开放申购、赎回及转换和定期定额投资事项予以说明。投资者欲了解本基金的详细情况，请详细阅读本基金的基金合同、招募说明书、基金产品资料概要等基金法律文件。</w:t>
      </w:r>
    </w:p>
    <w:p w:rsidR="007B6C97" w:rsidRDefault="007B6C97" w:rsidP="007B6C97">
      <w:pPr>
        <w:pStyle w:val="-"/>
        <w:ind w:firstLine="420"/>
      </w:pPr>
      <w:r>
        <w:rPr>
          <w:rFonts w:hint="eastAsia"/>
        </w:rPr>
        <w:t>（2）未开设销售网点地区的投资者，及希望了解本基金的详细情况和其它有关信息的投资者，可以登录本基金管理人网站（www.cmfchina.com）或拨打本基金管理人的热线电话查询。招商基金客户服务热线：400-887-9555。</w:t>
      </w:r>
    </w:p>
    <w:p w:rsidR="007B6C97" w:rsidRDefault="007B6C97" w:rsidP="007B6C97">
      <w:pPr>
        <w:pStyle w:val="-"/>
        <w:ind w:firstLine="420"/>
      </w:pPr>
      <w:r>
        <w:rPr>
          <w:rFonts w:hint="eastAsia"/>
        </w:rPr>
        <w:t>（3）有关本基金开放申购、赎回及转换和定期定额投资业务的具体规定若有变化，本公司将另行公告。</w:t>
      </w:r>
    </w:p>
    <w:p w:rsidR="007B6C97" w:rsidRDefault="007B6C97" w:rsidP="007B6C97">
      <w:pPr>
        <w:pStyle w:val="-"/>
        <w:ind w:firstLine="420"/>
      </w:pPr>
      <w:r>
        <w:rPr>
          <w:rFonts w:hint="eastAsia"/>
        </w:rPr>
        <w:t>（4）基金管理人可以根据《基金合同》的约定在不违反法律法规的范围内、且对基金份额持有人无实质不利影响的前提下调整费率或收费方式，并最迟应于新的费率或收费方式实施日前依照《公开募集证券投资基金信息披露管理办法》的有关规定在规定媒介上公告。</w:t>
      </w:r>
    </w:p>
    <w:p w:rsidR="007B6C97" w:rsidRDefault="007B6C97" w:rsidP="007B6C97">
      <w:pPr>
        <w:pStyle w:val="-"/>
        <w:ind w:firstLine="420"/>
      </w:pPr>
      <w:r>
        <w:rPr>
          <w:rFonts w:hint="eastAsia"/>
        </w:rPr>
        <w:t>（5）基金管理人可以在不违反法律法规规定及基金合同约定的情形下，且对现有基金份额持有人无实质性不利影响的前提下，根据市场情况制定基金促销计划，定期或不定期地开展基金促销活动。在基金促销活动期间，按相关监管部门要求履行必要手续后，基金管理人可以适当调低本基金的申购费率和赎回费率，并进行公告。</w:t>
      </w:r>
    </w:p>
    <w:p w:rsidR="007B6C97" w:rsidRDefault="007B6C97" w:rsidP="007B6C97">
      <w:pPr>
        <w:pStyle w:val="-"/>
        <w:ind w:firstLine="420"/>
      </w:pPr>
      <w:r>
        <w:rPr>
          <w:rFonts w:hint="eastAsia"/>
        </w:rPr>
        <w:t>（6）基金管理人可以针对特定投资人（如养老金客户等）开展费率优惠活动，详见基金管理人发布的相关公告。</w:t>
      </w:r>
    </w:p>
    <w:p w:rsidR="007B6C97" w:rsidRDefault="007B6C97" w:rsidP="007B6C97">
      <w:pPr>
        <w:pStyle w:val="-"/>
        <w:ind w:firstLine="420"/>
      </w:pPr>
      <w:r>
        <w:rPr>
          <w:rFonts w:hint="eastAsia"/>
        </w:rPr>
        <w:t>（7）当本基金发生大额申购或赎回情形时，基金管理人可以采用摆动定价机制，以确保基金估值的公平性。具体处理原则与操作规范遵循相关法律法规以及监管部门、自律规则的规定。</w:t>
      </w:r>
    </w:p>
    <w:p w:rsidR="007B6C97" w:rsidRDefault="007B6C97" w:rsidP="007B6C97">
      <w:pPr>
        <w:pStyle w:val="-"/>
        <w:ind w:firstLine="420"/>
      </w:pPr>
      <w:r>
        <w:rPr>
          <w:rFonts w:hint="eastAsia"/>
        </w:rPr>
        <w:t>（8）非直销销售机构可根据实际情况开展申购、定期定额投资等费率的折扣优惠活动，具体折扣优惠以非直销销售机构为准。</w:t>
      </w:r>
    </w:p>
    <w:p w:rsidR="007B6C97" w:rsidRDefault="007B6C97" w:rsidP="007B6C97">
      <w:pPr>
        <w:pStyle w:val="-"/>
        <w:ind w:firstLine="420"/>
      </w:pPr>
      <w:r>
        <w:rPr>
          <w:rFonts w:hint="eastAsia"/>
        </w:rPr>
        <w:t>（9）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本基金管理人承诺以诚实信用、勤勉尽责的原则管理和运用基金资产，但不保证基金一定盈利，也不保证最低收益。投资者投资于本基金时应认真阅读本基金的基金合同、招募说明书、基金产品资料概要等基金法律文件。敬请投资者注意投资风险。</w:t>
      </w:r>
    </w:p>
    <w:p w:rsidR="007B6C97" w:rsidRDefault="007B6C97" w:rsidP="007B6C97">
      <w:pPr>
        <w:pStyle w:val="-"/>
        <w:ind w:firstLine="420"/>
      </w:pPr>
    </w:p>
    <w:p w:rsidR="007B6C97" w:rsidRDefault="007B6C97" w:rsidP="007B6C97">
      <w:pPr>
        <w:pStyle w:val="-"/>
        <w:ind w:firstLine="420"/>
      </w:pPr>
      <w:r>
        <w:rPr>
          <w:rFonts w:hint="eastAsia"/>
        </w:rPr>
        <w:t>特此公告。</w:t>
      </w:r>
    </w:p>
    <w:p w:rsidR="007B6C97" w:rsidRPr="007B6C97" w:rsidRDefault="007B6C97" w:rsidP="007B6C97"/>
    <w:p w:rsidR="00A11620" w:rsidRDefault="00A11620" w:rsidP="00A11620"/>
    <w:p w:rsidR="00EF566F" w:rsidRDefault="007B6C97" w:rsidP="00EF566F">
      <w:pPr>
        <w:jc w:val="right"/>
      </w:pPr>
      <w:r>
        <w:rPr>
          <w:rFonts w:hint="eastAsia"/>
        </w:rPr>
        <w:t>招商基金管理有限公司</w:t>
      </w:r>
    </w:p>
    <w:p w:rsidR="000911A2" w:rsidRPr="004F540B" w:rsidRDefault="007B6C97" w:rsidP="000911A2">
      <w:pPr>
        <w:jc w:val="right"/>
      </w:pPr>
      <w:r>
        <w:rPr>
          <w:rFonts w:hint="eastAsia"/>
        </w:rPr>
        <w:t>2025</w:t>
      </w:r>
      <w:r>
        <w:rPr>
          <w:rFonts w:hint="eastAsia"/>
        </w:rPr>
        <w:t>年</w:t>
      </w:r>
      <w:r>
        <w:rPr>
          <w:rFonts w:hint="eastAsia"/>
        </w:rPr>
        <w:t>11</w:t>
      </w:r>
      <w:r>
        <w:rPr>
          <w:rFonts w:hint="eastAsia"/>
        </w:rPr>
        <w:t>月</w:t>
      </w:r>
      <w:r>
        <w:rPr>
          <w:rFonts w:hint="eastAsia"/>
        </w:rPr>
        <w:t>14</w:t>
      </w:r>
      <w:r>
        <w:rPr>
          <w:rFonts w:hint="eastAsia"/>
        </w:rPr>
        <w:t>日</w:t>
      </w:r>
    </w:p>
    <w:sectPr w:rsidR="000911A2" w:rsidRPr="004F540B" w:rsidSect="00B83B4E">
      <w:headerReference w:type="default" r:id="rId8"/>
      <w:footerReference w:type="default" r:id="rId9"/>
      <w:headerReference w:type="first" r:id="rId10"/>
      <w:footerReference w:type="first" r:id="rId11"/>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9C4" w:rsidRDefault="009D59C4" w:rsidP="00D17C56">
      <w:r>
        <w:separator/>
      </w:r>
    </w:p>
  </w:endnote>
  <w:endnote w:type="continuationSeparator" w:id="0">
    <w:p w:rsidR="009D59C4" w:rsidRDefault="009D59C4"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Pr="000008DB" w:rsidRDefault="000008DB" w:rsidP="000008DB">
    <w:pPr>
      <w:pStyle w:val="a7"/>
      <w:jc w:val="center"/>
    </w:pPr>
    <w:r>
      <w:rPr>
        <w:rFonts w:hint="eastAsia"/>
      </w:rPr>
      <w:t>第</w:t>
    </w:r>
    <w:r>
      <w:rPr>
        <w:rFonts w:hint="eastAsia"/>
      </w:rPr>
      <w:t xml:space="preserve"> </w:t>
    </w:r>
    <w:r w:rsidR="00EC491A">
      <w:fldChar w:fldCharType="begin"/>
    </w:r>
    <w:r>
      <w:instrText xml:space="preserve"> </w:instrText>
    </w:r>
    <w:r>
      <w:rPr>
        <w:rFonts w:hint="eastAsia"/>
      </w:rPr>
      <w:instrText>PAGE  \* Arabic  \* MERGEFORMAT</w:instrText>
    </w:r>
    <w:r>
      <w:instrText xml:space="preserve"> </w:instrText>
    </w:r>
    <w:r w:rsidR="00EC491A">
      <w:fldChar w:fldCharType="separate"/>
    </w:r>
    <w:r w:rsidR="00800616">
      <w:rPr>
        <w:noProof/>
      </w:rPr>
      <w:t>1</w:t>
    </w:r>
    <w:r w:rsidR="00EC491A">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800616">
        <w:rPr>
          <w:noProof/>
        </w:rPr>
        <w:t>3</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316817" w:rsidP="000008DB">
    <w:pPr>
      <w:pStyle w:val="a7"/>
      <w:jc w:val="center"/>
    </w:pPr>
    <w:r>
      <w:rPr>
        <w:rFonts w:hint="eastAsia"/>
      </w:rPr>
      <w:t>第</w:t>
    </w:r>
    <w:r>
      <w:rPr>
        <w:rFonts w:hint="eastAsia"/>
      </w:rPr>
      <w:t xml:space="preserve"> </w:t>
    </w:r>
    <w:r w:rsidR="00EC491A">
      <w:fldChar w:fldCharType="begin"/>
    </w:r>
    <w:r>
      <w:instrText xml:space="preserve"> </w:instrText>
    </w:r>
    <w:r>
      <w:rPr>
        <w:rFonts w:hint="eastAsia"/>
      </w:rPr>
      <w:instrText>PAGE  \* Arabic  \* MERGEFORMAT</w:instrText>
    </w:r>
    <w:r>
      <w:instrText xml:space="preserve"> </w:instrText>
    </w:r>
    <w:r w:rsidR="00EC491A">
      <w:fldChar w:fldCharType="separate"/>
    </w:r>
    <w:r w:rsidR="00B83B4E">
      <w:rPr>
        <w:noProof/>
      </w:rPr>
      <w:t>1</w:t>
    </w:r>
    <w:r w:rsidR="00EC491A">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Arabic  \* MERGEFORMAT ">
      <w:r w:rsidR="00B83B4E">
        <w:rPr>
          <w:noProof/>
        </w:rPr>
        <w:t>2</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9C4" w:rsidRDefault="009D59C4" w:rsidP="00D17C56">
      <w:r>
        <w:separator/>
      </w:r>
    </w:p>
  </w:footnote>
  <w:footnote w:type="continuationSeparator" w:id="0">
    <w:p w:rsidR="009D59C4" w:rsidRDefault="009D59C4"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7B6C97" w:rsidP="006E56B2">
    <w:pPr>
      <w:pStyle w:val="a6"/>
    </w:pPr>
    <w:r>
      <w:rPr>
        <w:rFonts w:hint="eastAsia"/>
      </w:rPr>
      <w:t>关于开放招商中证</w:t>
    </w:r>
    <w:r>
      <w:rPr>
        <w:rFonts w:hint="eastAsia"/>
      </w:rPr>
      <w:t>A50</w:t>
    </w:r>
    <w:r>
      <w:rPr>
        <w:rFonts w:hint="eastAsia"/>
      </w:rPr>
      <w:t>交易型开放式指数证券投资基金发起式联接基金日常申购赎回及转换和定期定额投资业务的公告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5F5" w:rsidRDefault="007B6C97" w:rsidP="006E56B2">
    <w:pPr>
      <w:pStyle w:val="a6"/>
    </w:pPr>
    <w:r>
      <w:rPr>
        <w:rFonts w:hint="eastAsia"/>
      </w:rPr>
      <w:t>关于开放招商中证</w:t>
    </w:r>
    <w:r>
      <w:rPr>
        <w:rFonts w:hint="eastAsia"/>
      </w:rPr>
      <w:t>A50</w:t>
    </w:r>
    <w:r>
      <w:rPr>
        <w:rFonts w:hint="eastAsia"/>
      </w:rPr>
      <w:t>交易型开放式指数证券投资基金发起式联接基金日常申购赎回及转换和定期定额投资业务的公告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72ACE"/>
    <w:multiLevelType w:val="multilevel"/>
    <w:tmpl w:val="DFC2CDC4"/>
    <w:lvl w:ilvl="0">
      <w:start w:val="1"/>
      <w:numFmt w:val="decimal"/>
      <w:pStyle w:val="-1"/>
      <w:suff w:val="space"/>
      <w:lvlText w:val="%1、"/>
      <w:lvlJc w:val="left"/>
      <w:pPr>
        <w:ind w:left="425" w:hanging="425"/>
      </w:pPr>
      <w:rPr>
        <w:rFonts w:hint="eastAsia"/>
      </w:rPr>
    </w:lvl>
    <w:lvl w:ilvl="1">
      <w:start w:val="1"/>
      <w:numFmt w:val="decimal"/>
      <w:pStyle w:val="-2"/>
      <w:suff w:val="space"/>
      <w:lvlText w:val="%1.%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08DB"/>
    <w:rsid w:val="00003EE6"/>
    <w:rsid w:val="000053DD"/>
    <w:rsid w:val="0006750C"/>
    <w:rsid w:val="0008658E"/>
    <w:rsid w:val="000911A2"/>
    <w:rsid w:val="000B13B9"/>
    <w:rsid w:val="000F2489"/>
    <w:rsid w:val="001201F8"/>
    <w:rsid w:val="00125BAB"/>
    <w:rsid w:val="00172CCB"/>
    <w:rsid w:val="00187B2C"/>
    <w:rsid w:val="00190F30"/>
    <w:rsid w:val="001978C6"/>
    <w:rsid w:val="001B0F0F"/>
    <w:rsid w:val="001B5550"/>
    <w:rsid w:val="001E3F04"/>
    <w:rsid w:val="001E67D0"/>
    <w:rsid w:val="00215E43"/>
    <w:rsid w:val="00223D4F"/>
    <w:rsid w:val="00224F3E"/>
    <w:rsid w:val="00241CEB"/>
    <w:rsid w:val="002815AC"/>
    <w:rsid w:val="0028733D"/>
    <w:rsid w:val="00296093"/>
    <w:rsid w:val="002972F4"/>
    <w:rsid w:val="002A54E8"/>
    <w:rsid w:val="00316817"/>
    <w:rsid w:val="003C0F9E"/>
    <w:rsid w:val="0044723E"/>
    <w:rsid w:val="00454E47"/>
    <w:rsid w:val="00456341"/>
    <w:rsid w:val="00472DF5"/>
    <w:rsid w:val="00491C2B"/>
    <w:rsid w:val="004976B5"/>
    <w:rsid w:val="004A3B54"/>
    <w:rsid w:val="004A57DB"/>
    <w:rsid w:val="004B21F4"/>
    <w:rsid w:val="004B41FD"/>
    <w:rsid w:val="004B7673"/>
    <w:rsid w:val="004F540B"/>
    <w:rsid w:val="00532A63"/>
    <w:rsid w:val="00544CE0"/>
    <w:rsid w:val="005C29BB"/>
    <w:rsid w:val="005C314A"/>
    <w:rsid w:val="0061364E"/>
    <w:rsid w:val="00615E54"/>
    <w:rsid w:val="00625A41"/>
    <w:rsid w:val="00666AF5"/>
    <w:rsid w:val="00685A42"/>
    <w:rsid w:val="00693DA6"/>
    <w:rsid w:val="006A2E19"/>
    <w:rsid w:val="006C0249"/>
    <w:rsid w:val="006C3766"/>
    <w:rsid w:val="006E3355"/>
    <w:rsid w:val="006E56B2"/>
    <w:rsid w:val="00705609"/>
    <w:rsid w:val="007108F0"/>
    <w:rsid w:val="00750C9A"/>
    <w:rsid w:val="00770A27"/>
    <w:rsid w:val="0078485C"/>
    <w:rsid w:val="00793ACB"/>
    <w:rsid w:val="007B6C97"/>
    <w:rsid w:val="00800616"/>
    <w:rsid w:val="00800FA0"/>
    <w:rsid w:val="00801F0A"/>
    <w:rsid w:val="00823E12"/>
    <w:rsid w:val="009161C4"/>
    <w:rsid w:val="00922090"/>
    <w:rsid w:val="00971CBF"/>
    <w:rsid w:val="00981362"/>
    <w:rsid w:val="009A4AD8"/>
    <w:rsid w:val="009A742C"/>
    <w:rsid w:val="009D59C4"/>
    <w:rsid w:val="00A11620"/>
    <w:rsid w:val="00A2003F"/>
    <w:rsid w:val="00A232A8"/>
    <w:rsid w:val="00A5309E"/>
    <w:rsid w:val="00A70C69"/>
    <w:rsid w:val="00AC3470"/>
    <w:rsid w:val="00AE1D3F"/>
    <w:rsid w:val="00AE7A8E"/>
    <w:rsid w:val="00AF0D8D"/>
    <w:rsid w:val="00AF3CA2"/>
    <w:rsid w:val="00B073CA"/>
    <w:rsid w:val="00B2044A"/>
    <w:rsid w:val="00B25090"/>
    <w:rsid w:val="00B33067"/>
    <w:rsid w:val="00B41CCE"/>
    <w:rsid w:val="00B83B4E"/>
    <w:rsid w:val="00B85D10"/>
    <w:rsid w:val="00B91E15"/>
    <w:rsid w:val="00BA48F2"/>
    <w:rsid w:val="00BC081F"/>
    <w:rsid w:val="00C27E02"/>
    <w:rsid w:val="00C30704"/>
    <w:rsid w:val="00C40EF3"/>
    <w:rsid w:val="00C8294A"/>
    <w:rsid w:val="00C975C3"/>
    <w:rsid w:val="00CA298C"/>
    <w:rsid w:val="00D17C56"/>
    <w:rsid w:val="00D361E6"/>
    <w:rsid w:val="00D44E4D"/>
    <w:rsid w:val="00DB0932"/>
    <w:rsid w:val="00E063EF"/>
    <w:rsid w:val="00E10B01"/>
    <w:rsid w:val="00E23A47"/>
    <w:rsid w:val="00E30DC1"/>
    <w:rsid w:val="00E46AD4"/>
    <w:rsid w:val="00E65F29"/>
    <w:rsid w:val="00E8706E"/>
    <w:rsid w:val="00EA4DB2"/>
    <w:rsid w:val="00EC491A"/>
    <w:rsid w:val="00EE12CF"/>
    <w:rsid w:val="00EE719A"/>
    <w:rsid w:val="00EF566F"/>
    <w:rsid w:val="00F03A80"/>
    <w:rsid w:val="00F448CB"/>
    <w:rsid w:val="00F44B77"/>
    <w:rsid w:val="00F45ADF"/>
    <w:rsid w:val="00F609C0"/>
    <w:rsid w:val="00FA05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793ACB"/>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8"/>
      <w:szCs w:val="24"/>
    </w:rPr>
  </w:style>
  <w:style w:type="paragraph" w:styleId="10">
    <w:name w:val="toc 1"/>
    <w:basedOn w:val="a"/>
    <w:next w:val="a"/>
    <w:autoRedefine/>
    <w:uiPriority w:val="39"/>
    <w:rsid w:val="00E063EF"/>
  </w:style>
  <w:style w:type="character" w:customStyle="1" w:styleId="-1Char">
    <w:name w:val="模板-标题 1 Char"/>
    <w:link w:val="-1"/>
    <w:rsid w:val="00793ACB"/>
    <w:rPr>
      <w:rFonts w:ascii="宋体" w:hAnsi="宋体"/>
      <w:b/>
      <w:bCs/>
      <w:color w:val="222222"/>
      <w:kern w:val="36"/>
      <w:sz w:val="28"/>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rsid w:val="00D17C56"/>
    <w:pPr>
      <w:tabs>
        <w:tab w:val="center" w:pos="4153"/>
        <w:tab w:val="right" w:pos="8306"/>
      </w:tabs>
      <w:snapToGrid w:val="0"/>
      <w:jc w:val="left"/>
    </w:pPr>
    <w:rPr>
      <w:sz w:val="18"/>
      <w:szCs w:val="18"/>
    </w:rPr>
  </w:style>
  <w:style w:type="character" w:customStyle="1" w:styleId="Char1">
    <w:name w:val="页脚 Char"/>
    <w:link w:val="a7"/>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793ACB"/>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D44E4D"/>
    <w:pPr>
      <w:ind w:firstLineChars="0" w:firstLine="0"/>
    </w:pPr>
  </w:style>
  <w:style w:type="character" w:customStyle="1" w:styleId="-Char0">
    <w:name w:val="模板-正文无缩进 Char"/>
    <w:basedOn w:val="-Char"/>
    <w:link w:val="-8"/>
    <w:rsid w:val="00D44E4D"/>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7833F-1D53-4BA9-B09F-C2DDA65EB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651</Words>
  <Characters>3712</Characters>
  <Application>Microsoft Office Word</Application>
  <DocSecurity>4</DocSecurity>
  <Lines>30</Lines>
  <Paragraphs>8</Paragraphs>
  <ScaleCrop>false</ScaleCrop>
  <Company>MC SYSTEM</Company>
  <LinksUpToDate>false</LinksUpToDate>
  <CharactersWithSpaces>4355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cp:lastModifiedBy>ZHONGM</cp:lastModifiedBy>
  <cp:revision>2</cp:revision>
  <dcterms:created xsi:type="dcterms:W3CDTF">2025-11-13T16:02:00Z</dcterms:created>
  <dcterms:modified xsi:type="dcterms:W3CDTF">2025-11-13T16:02:00Z</dcterms:modified>
</cp:coreProperties>
</file>