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B3E" w:rsidRPr="009535C8" w:rsidRDefault="006D1D9C">
      <w:pPr>
        <w:jc w:val="center"/>
        <w:rPr>
          <w:rFonts w:ascii="Times New Roman" w:eastAsia="宋体" w:hAnsi="Times New Roman"/>
          <w:b/>
          <w:sz w:val="24"/>
          <w:szCs w:val="24"/>
        </w:rPr>
      </w:pPr>
      <w:r w:rsidRPr="009535C8">
        <w:rPr>
          <w:rFonts w:ascii="Times New Roman" w:eastAsia="宋体" w:hAnsi="Times New Roman" w:hint="eastAsia"/>
          <w:b/>
          <w:sz w:val="24"/>
          <w:szCs w:val="24"/>
        </w:rPr>
        <w:t>永赢基金管理有限公司关于</w:t>
      </w:r>
      <w:r w:rsidR="00821D68" w:rsidRPr="009535C8">
        <w:rPr>
          <w:rFonts w:ascii="Times New Roman" w:eastAsia="宋体" w:hAnsi="Times New Roman" w:hint="eastAsia"/>
          <w:b/>
          <w:sz w:val="24"/>
          <w:szCs w:val="24"/>
        </w:rPr>
        <w:t>旗下部分基金</w:t>
      </w:r>
      <w:r w:rsidRPr="009535C8">
        <w:rPr>
          <w:rFonts w:ascii="Times New Roman" w:eastAsia="宋体" w:hAnsi="Times New Roman" w:hint="eastAsia"/>
          <w:b/>
          <w:sz w:val="24"/>
          <w:szCs w:val="24"/>
        </w:rPr>
        <w:t>关联交易的公告</w:t>
      </w:r>
    </w:p>
    <w:p w:rsidR="008B6B3E" w:rsidRPr="009535C8" w:rsidRDefault="008B6B3E">
      <w:pPr>
        <w:jc w:val="center"/>
        <w:rPr>
          <w:rFonts w:ascii="Times New Roman" w:eastAsia="宋体" w:hAnsi="Times New Roman"/>
          <w:b/>
          <w:sz w:val="24"/>
          <w:szCs w:val="24"/>
        </w:rPr>
      </w:pPr>
    </w:p>
    <w:p w:rsidR="008B6B3E" w:rsidRPr="009535C8" w:rsidRDefault="006D1D9C">
      <w:pPr>
        <w:spacing w:line="360" w:lineRule="auto"/>
        <w:ind w:firstLineChars="200" w:firstLine="440"/>
        <w:jc w:val="left"/>
        <w:rPr>
          <w:rFonts w:ascii="Times New Roman" w:eastAsia="宋体" w:hAnsi="Times New Roman"/>
          <w:sz w:val="22"/>
        </w:rPr>
      </w:pPr>
      <w:r w:rsidRPr="009535C8">
        <w:rPr>
          <w:rFonts w:ascii="Times New Roman" w:eastAsia="宋体" w:hAnsi="Times New Roman" w:hint="eastAsia"/>
          <w:sz w:val="22"/>
        </w:rPr>
        <w:t>永赢基金管理有限公司</w:t>
      </w:r>
      <w:r w:rsidR="00E70E95" w:rsidRPr="009535C8">
        <w:rPr>
          <w:rFonts w:ascii="Times New Roman" w:eastAsia="宋体" w:hAnsi="Times New Roman" w:hint="eastAsia"/>
          <w:sz w:val="22"/>
        </w:rPr>
        <w:t>（</w:t>
      </w:r>
      <w:r w:rsidRPr="009535C8">
        <w:rPr>
          <w:rFonts w:ascii="Times New Roman" w:eastAsia="宋体" w:hAnsi="Times New Roman" w:hint="eastAsia"/>
          <w:sz w:val="22"/>
        </w:rPr>
        <w:t>以下简称“</w:t>
      </w:r>
      <w:r w:rsidR="009E302E">
        <w:rPr>
          <w:rFonts w:ascii="Times New Roman" w:eastAsia="宋体" w:hAnsi="Times New Roman" w:hint="eastAsia"/>
          <w:sz w:val="22"/>
        </w:rPr>
        <w:t>基金管理人</w:t>
      </w:r>
      <w:r w:rsidRPr="009535C8">
        <w:rPr>
          <w:rFonts w:ascii="Times New Roman" w:eastAsia="宋体" w:hAnsi="Times New Roman" w:hint="eastAsia"/>
          <w:sz w:val="22"/>
        </w:rPr>
        <w:t>”</w:t>
      </w:r>
      <w:r w:rsidR="00E70E95" w:rsidRPr="009535C8">
        <w:rPr>
          <w:rFonts w:ascii="Times New Roman" w:eastAsia="宋体" w:hAnsi="Times New Roman" w:hint="eastAsia"/>
          <w:sz w:val="22"/>
        </w:rPr>
        <w:t>）</w:t>
      </w:r>
      <w:r w:rsidRPr="009535C8">
        <w:rPr>
          <w:rFonts w:ascii="Times New Roman" w:eastAsia="宋体" w:hAnsi="Times New Roman" w:hint="eastAsia"/>
          <w:sz w:val="22"/>
        </w:rPr>
        <w:t>旗下</w:t>
      </w:r>
      <w:r w:rsidR="00C961CC" w:rsidRPr="009535C8">
        <w:rPr>
          <w:rFonts w:ascii="Times New Roman" w:eastAsia="宋体" w:hAnsi="Times New Roman" w:hint="eastAsia"/>
          <w:sz w:val="22"/>
        </w:rPr>
        <w:t>管理的</w:t>
      </w:r>
      <w:r w:rsidR="00533BAE" w:rsidRPr="00533BAE">
        <w:rPr>
          <w:rFonts w:ascii="Times New Roman" w:eastAsia="宋体" w:hAnsi="Times New Roman" w:hint="eastAsia"/>
          <w:sz w:val="22"/>
        </w:rPr>
        <w:t>永赢国证商用卫星通信产业交易型开放式指数证券投资基金</w:t>
      </w:r>
      <w:r w:rsidR="00533BAE" w:rsidRPr="009535C8">
        <w:rPr>
          <w:rFonts w:ascii="Times New Roman" w:eastAsia="宋体" w:hAnsi="Times New Roman" w:hint="eastAsia"/>
          <w:sz w:val="22"/>
        </w:rPr>
        <w:t>（基金代码：</w:t>
      </w:r>
      <w:r w:rsidR="00533BAE">
        <w:rPr>
          <w:rFonts w:ascii="Times New Roman" w:eastAsia="宋体" w:hAnsi="Times New Roman"/>
          <w:sz w:val="22"/>
        </w:rPr>
        <w:t>159206</w:t>
      </w:r>
      <w:r w:rsidR="00533BAE" w:rsidRPr="009535C8">
        <w:rPr>
          <w:rFonts w:ascii="Times New Roman" w:eastAsia="宋体" w:hAnsi="Times New Roman"/>
          <w:sz w:val="22"/>
        </w:rPr>
        <w:t>）</w:t>
      </w:r>
      <w:r w:rsidR="00C961CC" w:rsidRPr="009535C8">
        <w:rPr>
          <w:rFonts w:ascii="Times New Roman" w:eastAsia="宋体" w:hAnsi="Times New Roman" w:hint="eastAsia"/>
          <w:sz w:val="22"/>
        </w:rPr>
        <w:t>参与了</w:t>
      </w:r>
      <w:r w:rsidR="003664C0" w:rsidRPr="003664C0">
        <w:rPr>
          <w:rFonts w:ascii="Times New Roman" w:eastAsia="宋体" w:hAnsi="Times New Roman" w:hint="eastAsia"/>
          <w:sz w:val="22"/>
        </w:rPr>
        <w:t>厦门恒坤新材料科技股份有限公司</w:t>
      </w:r>
      <w:r w:rsidR="00C961CC" w:rsidRPr="009535C8">
        <w:rPr>
          <w:rFonts w:ascii="Times New Roman" w:eastAsia="宋体" w:hAnsi="Times New Roman" w:hint="eastAsia"/>
          <w:sz w:val="22"/>
        </w:rPr>
        <w:t>（以下简称“</w:t>
      </w:r>
      <w:r w:rsidR="003664C0" w:rsidRPr="003664C0">
        <w:rPr>
          <w:rFonts w:ascii="Times New Roman" w:eastAsia="宋体" w:hAnsi="Times New Roman" w:hint="eastAsia"/>
          <w:sz w:val="22"/>
        </w:rPr>
        <w:t>恒坤新材</w:t>
      </w:r>
      <w:r w:rsidR="00C961CC" w:rsidRPr="009535C8">
        <w:rPr>
          <w:rFonts w:ascii="Times New Roman" w:eastAsia="宋体" w:hAnsi="Times New Roman" w:hint="eastAsia"/>
          <w:sz w:val="22"/>
        </w:rPr>
        <w:t>”）首次公开发行人民币普通股（</w:t>
      </w:r>
      <w:r w:rsidR="00C961CC" w:rsidRPr="009535C8">
        <w:rPr>
          <w:rFonts w:ascii="Times New Roman" w:eastAsia="宋体" w:hAnsi="Times New Roman"/>
          <w:sz w:val="22"/>
        </w:rPr>
        <w:t>A</w:t>
      </w:r>
      <w:r w:rsidR="00C961CC" w:rsidRPr="009535C8">
        <w:rPr>
          <w:rFonts w:ascii="Times New Roman" w:eastAsia="宋体" w:hAnsi="Times New Roman" w:hint="eastAsia"/>
          <w:sz w:val="22"/>
        </w:rPr>
        <w:t>股）的网下申购</w:t>
      </w:r>
      <w:r w:rsidR="00E70E95" w:rsidRPr="009535C8">
        <w:rPr>
          <w:rFonts w:ascii="Times New Roman" w:eastAsia="宋体" w:hAnsi="Times New Roman" w:hint="eastAsia"/>
          <w:sz w:val="22"/>
        </w:rPr>
        <w:t>。</w:t>
      </w:r>
      <w:r w:rsidR="00C961CC" w:rsidRPr="009535C8">
        <w:rPr>
          <w:rFonts w:ascii="Times New Roman" w:eastAsia="宋体" w:hAnsi="Times New Roman" w:hint="eastAsia"/>
          <w:sz w:val="22"/>
        </w:rPr>
        <w:t>本次发行的</w:t>
      </w:r>
      <w:r w:rsidR="00F841C1" w:rsidRPr="009535C8">
        <w:rPr>
          <w:rFonts w:ascii="Times New Roman" w:eastAsia="宋体" w:hAnsi="Times New Roman" w:hint="eastAsia"/>
          <w:sz w:val="22"/>
        </w:rPr>
        <w:t>主承销商</w:t>
      </w:r>
      <w:r w:rsidR="00092829" w:rsidRPr="00092829">
        <w:rPr>
          <w:rFonts w:ascii="Times New Roman" w:eastAsia="宋体" w:hAnsi="Times New Roman" w:hint="eastAsia"/>
          <w:sz w:val="22"/>
        </w:rPr>
        <w:t>中信建投证券股份有限公司</w:t>
      </w:r>
      <w:r w:rsidR="004F0E8C" w:rsidRPr="009535C8">
        <w:rPr>
          <w:rFonts w:ascii="Times New Roman" w:eastAsia="宋体" w:hAnsi="Times New Roman" w:hint="eastAsia"/>
          <w:sz w:val="22"/>
        </w:rPr>
        <w:t>为上述基金</w:t>
      </w:r>
      <w:r w:rsidR="002B0C13">
        <w:rPr>
          <w:rFonts w:ascii="Times New Roman" w:eastAsia="宋体" w:hAnsi="Times New Roman" w:hint="eastAsia"/>
          <w:sz w:val="22"/>
        </w:rPr>
        <w:t>的</w:t>
      </w:r>
      <w:r w:rsidR="004F0E8C" w:rsidRPr="009535C8">
        <w:rPr>
          <w:rFonts w:ascii="Times New Roman" w:eastAsia="宋体" w:hAnsi="Times New Roman" w:hint="eastAsia"/>
          <w:sz w:val="22"/>
        </w:rPr>
        <w:t>托管人</w:t>
      </w:r>
      <w:r w:rsidRPr="009535C8">
        <w:rPr>
          <w:rFonts w:ascii="Times New Roman" w:eastAsia="宋体" w:hAnsi="Times New Roman" w:hint="eastAsia"/>
          <w:sz w:val="22"/>
        </w:rPr>
        <w:t>。</w:t>
      </w:r>
      <w:r w:rsidRPr="009535C8">
        <w:rPr>
          <w:rFonts w:ascii="Times New Roman" w:eastAsia="宋体" w:hAnsi="Times New Roman"/>
          <w:sz w:val="22"/>
        </w:rPr>
        <w:t>根据《公开募集证券投资基金运作管理办法》、</w:t>
      </w:r>
      <w:r w:rsidR="00767F5B" w:rsidRPr="009535C8">
        <w:rPr>
          <w:rFonts w:ascii="Times New Roman" w:eastAsia="宋体" w:hAnsi="Times New Roman" w:hint="eastAsia"/>
          <w:sz w:val="22"/>
        </w:rPr>
        <w:t>《公开募集证券投资基金信息披露管理办法》</w:t>
      </w:r>
      <w:r w:rsidRPr="009535C8">
        <w:rPr>
          <w:rFonts w:ascii="Times New Roman" w:eastAsia="宋体" w:hAnsi="Times New Roman"/>
          <w:sz w:val="22"/>
        </w:rPr>
        <w:t>等有关规定</w:t>
      </w:r>
      <w:r w:rsidR="00767F5B" w:rsidRPr="009535C8">
        <w:rPr>
          <w:rFonts w:ascii="Times New Roman" w:eastAsia="宋体" w:hAnsi="Times New Roman" w:hint="eastAsia"/>
          <w:sz w:val="22"/>
        </w:rPr>
        <w:t>，</w:t>
      </w:r>
      <w:r w:rsidRPr="009535C8">
        <w:rPr>
          <w:rFonts w:ascii="Times New Roman" w:eastAsia="宋体" w:hAnsi="Times New Roman"/>
          <w:sz w:val="22"/>
        </w:rPr>
        <w:t>现将</w:t>
      </w:r>
      <w:r w:rsidR="00921CD2" w:rsidRPr="009535C8">
        <w:rPr>
          <w:rFonts w:ascii="Times New Roman" w:eastAsia="宋体" w:hAnsi="Times New Roman" w:hint="eastAsia"/>
          <w:sz w:val="22"/>
        </w:rPr>
        <w:t>本次</w:t>
      </w:r>
      <w:r w:rsidRPr="009535C8">
        <w:rPr>
          <w:rFonts w:ascii="Times New Roman" w:eastAsia="宋体" w:hAnsi="Times New Roman"/>
          <w:sz w:val="22"/>
        </w:rPr>
        <w:t>关联交易情况公告如下</w:t>
      </w:r>
      <w:r w:rsidRPr="009535C8">
        <w:rPr>
          <w:rFonts w:ascii="Times New Roman" w:eastAsia="宋体" w:hAnsi="Times New Roman"/>
          <w:sz w:val="22"/>
        </w:rPr>
        <w:t>:</w:t>
      </w:r>
    </w:p>
    <w:tbl>
      <w:tblPr>
        <w:tblStyle w:val="a9"/>
        <w:tblW w:w="0" w:type="auto"/>
        <w:tblLook w:val="04A0"/>
      </w:tblPr>
      <w:tblGrid>
        <w:gridCol w:w="2581"/>
        <w:gridCol w:w="1514"/>
        <w:gridCol w:w="2076"/>
        <w:gridCol w:w="2125"/>
      </w:tblGrid>
      <w:tr w:rsidR="00921CD2" w:rsidRPr="00655FE2" w:rsidTr="005430D4">
        <w:trPr>
          <w:trHeight w:val="490"/>
        </w:trPr>
        <w:tc>
          <w:tcPr>
            <w:tcW w:w="2581" w:type="dxa"/>
            <w:vAlign w:val="center"/>
          </w:tcPr>
          <w:p w:rsidR="00921CD2" w:rsidRPr="009535C8" w:rsidRDefault="00921CD2">
            <w:pPr>
              <w:jc w:val="center"/>
              <w:rPr>
                <w:rFonts w:ascii="Times New Roman" w:eastAsia="宋体" w:hAnsi="Times New Roman"/>
                <w:b/>
                <w:sz w:val="22"/>
              </w:rPr>
            </w:pPr>
            <w:r w:rsidRPr="009535C8">
              <w:rPr>
                <w:rFonts w:ascii="Times New Roman" w:eastAsia="宋体" w:hAnsi="Times New Roman" w:hint="eastAsia"/>
                <w:b/>
                <w:sz w:val="22"/>
              </w:rPr>
              <w:t>基金名称</w:t>
            </w:r>
          </w:p>
        </w:tc>
        <w:tc>
          <w:tcPr>
            <w:tcW w:w="1514" w:type="dxa"/>
            <w:vAlign w:val="center"/>
          </w:tcPr>
          <w:p w:rsidR="00921CD2" w:rsidRPr="009535C8" w:rsidRDefault="00921CD2">
            <w:pPr>
              <w:jc w:val="center"/>
              <w:rPr>
                <w:rFonts w:ascii="Times New Roman" w:eastAsia="宋体" w:hAnsi="Times New Roman"/>
                <w:b/>
                <w:sz w:val="22"/>
              </w:rPr>
            </w:pPr>
            <w:r w:rsidRPr="009535C8">
              <w:rPr>
                <w:rFonts w:ascii="Times New Roman" w:eastAsia="宋体" w:hAnsi="Times New Roman" w:hint="eastAsia"/>
                <w:b/>
                <w:sz w:val="22"/>
              </w:rPr>
              <w:t>证券名称</w:t>
            </w:r>
          </w:p>
        </w:tc>
        <w:tc>
          <w:tcPr>
            <w:tcW w:w="2076" w:type="dxa"/>
            <w:vAlign w:val="center"/>
          </w:tcPr>
          <w:p w:rsidR="00921CD2" w:rsidRPr="009535C8" w:rsidRDefault="00CE1E11" w:rsidP="00747A45">
            <w:pPr>
              <w:jc w:val="center"/>
              <w:rPr>
                <w:rFonts w:ascii="Times New Roman" w:eastAsia="宋体" w:hAnsi="Times New Roman"/>
                <w:b/>
                <w:sz w:val="22"/>
              </w:rPr>
            </w:pPr>
            <w:r w:rsidRPr="009535C8">
              <w:rPr>
                <w:rFonts w:ascii="Times New Roman" w:eastAsia="宋体" w:hAnsi="Times New Roman" w:hint="eastAsia"/>
                <w:b/>
                <w:sz w:val="22"/>
              </w:rPr>
              <w:t>获配</w:t>
            </w:r>
            <w:r w:rsidR="00921CD2" w:rsidRPr="009535C8">
              <w:rPr>
                <w:rFonts w:ascii="Times New Roman" w:eastAsia="宋体" w:hAnsi="Times New Roman" w:hint="eastAsia"/>
                <w:b/>
                <w:sz w:val="22"/>
              </w:rPr>
              <w:t>数量</w:t>
            </w:r>
            <w:r w:rsidR="006A41B3" w:rsidRPr="009535C8">
              <w:rPr>
                <w:rFonts w:ascii="Times New Roman" w:eastAsia="宋体" w:hAnsi="Times New Roman" w:hint="eastAsia"/>
                <w:b/>
                <w:sz w:val="22"/>
              </w:rPr>
              <w:t>（</w:t>
            </w:r>
            <w:r w:rsidR="00AC39C2" w:rsidRPr="009535C8">
              <w:rPr>
                <w:rFonts w:ascii="Times New Roman" w:eastAsia="宋体" w:hAnsi="Times New Roman" w:hint="eastAsia"/>
                <w:b/>
                <w:sz w:val="22"/>
              </w:rPr>
              <w:t>股</w:t>
            </w:r>
            <w:r w:rsidR="006A41B3" w:rsidRPr="009535C8">
              <w:rPr>
                <w:rFonts w:ascii="Times New Roman" w:eastAsia="宋体" w:hAnsi="Times New Roman" w:hint="eastAsia"/>
                <w:b/>
                <w:sz w:val="22"/>
              </w:rPr>
              <w:t>）</w:t>
            </w:r>
          </w:p>
        </w:tc>
        <w:tc>
          <w:tcPr>
            <w:tcW w:w="2125" w:type="dxa"/>
            <w:vAlign w:val="center"/>
          </w:tcPr>
          <w:p w:rsidR="00921CD2" w:rsidRPr="009535C8" w:rsidRDefault="00CE1E11" w:rsidP="00747A45">
            <w:pPr>
              <w:jc w:val="center"/>
              <w:rPr>
                <w:rFonts w:ascii="Times New Roman" w:eastAsia="宋体" w:hAnsi="Times New Roman"/>
                <w:b/>
                <w:sz w:val="22"/>
              </w:rPr>
            </w:pPr>
            <w:r w:rsidRPr="009535C8">
              <w:rPr>
                <w:rFonts w:ascii="Times New Roman" w:eastAsia="宋体" w:hAnsi="Times New Roman"/>
                <w:b/>
                <w:sz w:val="22"/>
              </w:rPr>
              <w:t>获配</w:t>
            </w:r>
            <w:r w:rsidR="00921CD2" w:rsidRPr="009535C8">
              <w:rPr>
                <w:rFonts w:ascii="Times New Roman" w:eastAsia="宋体" w:hAnsi="Times New Roman" w:hint="eastAsia"/>
                <w:b/>
                <w:sz w:val="22"/>
              </w:rPr>
              <w:t>金额</w:t>
            </w:r>
            <w:r w:rsidR="006A41B3" w:rsidRPr="009535C8">
              <w:rPr>
                <w:rFonts w:ascii="Times New Roman" w:eastAsia="宋体" w:hAnsi="Times New Roman" w:hint="eastAsia"/>
                <w:b/>
                <w:sz w:val="22"/>
              </w:rPr>
              <w:t>（元）</w:t>
            </w:r>
          </w:p>
        </w:tc>
      </w:tr>
      <w:tr w:rsidR="00533BAE" w:rsidRPr="00655FE2" w:rsidTr="005430D4">
        <w:trPr>
          <w:trHeight w:val="622"/>
        </w:trPr>
        <w:tc>
          <w:tcPr>
            <w:tcW w:w="2581" w:type="dxa"/>
          </w:tcPr>
          <w:p w:rsidR="00533BAE" w:rsidRPr="00353A86" w:rsidRDefault="00533BAE" w:rsidP="009E2550">
            <w:pPr>
              <w:jc w:val="center"/>
              <w:rPr>
                <w:rFonts w:ascii="Times New Roman" w:eastAsia="宋体" w:hAnsi="Times New Roman"/>
                <w:sz w:val="22"/>
              </w:rPr>
            </w:pPr>
            <w:r w:rsidRPr="00533BAE">
              <w:rPr>
                <w:rFonts w:ascii="Times New Roman" w:eastAsia="宋体" w:hAnsi="Times New Roman" w:hint="eastAsia"/>
                <w:sz w:val="22"/>
              </w:rPr>
              <w:t>永赢国证商用卫星通信产业交易型开放式指数证券投资基金</w:t>
            </w:r>
          </w:p>
        </w:tc>
        <w:tc>
          <w:tcPr>
            <w:tcW w:w="1514" w:type="dxa"/>
          </w:tcPr>
          <w:p w:rsidR="00533BAE" w:rsidRDefault="003664C0" w:rsidP="009E2550">
            <w:pPr>
              <w:jc w:val="center"/>
              <w:rPr>
                <w:rFonts w:ascii="Times New Roman" w:eastAsia="宋体" w:hAnsi="Times New Roman"/>
                <w:sz w:val="22"/>
              </w:rPr>
            </w:pPr>
            <w:r w:rsidRPr="003664C0">
              <w:rPr>
                <w:rFonts w:ascii="Times New Roman" w:eastAsia="宋体" w:hAnsi="Times New Roman" w:hint="eastAsia"/>
                <w:sz w:val="22"/>
              </w:rPr>
              <w:t>恒坤新材</w:t>
            </w:r>
          </w:p>
        </w:tc>
        <w:tc>
          <w:tcPr>
            <w:tcW w:w="2076" w:type="dxa"/>
          </w:tcPr>
          <w:p w:rsidR="00533BAE" w:rsidRPr="00644791" w:rsidRDefault="00961662" w:rsidP="009E2550">
            <w:pPr>
              <w:jc w:val="center"/>
              <w:rPr>
                <w:rFonts w:ascii="Times New Roman" w:hAnsi="Times New Roman"/>
                <w:sz w:val="22"/>
              </w:rPr>
            </w:pPr>
            <w:r>
              <w:rPr>
                <w:rFonts w:ascii="Times New Roman" w:hAnsi="Times New Roman"/>
                <w:sz w:val="22"/>
              </w:rPr>
              <w:t>5630</w:t>
            </w:r>
          </w:p>
        </w:tc>
        <w:tc>
          <w:tcPr>
            <w:tcW w:w="2125" w:type="dxa"/>
          </w:tcPr>
          <w:p w:rsidR="00533BAE" w:rsidRPr="00644791" w:rsidRDefault="00961662" w:rsidP="00857404">
            <w:pPr>
              <w:jc w:val="center"/>
              <w:rPr>
                <w:rFonts w:ascii="Times New Roman" w:hAnsi="Times New Roman"/>
                <w:sz w:val="22"/>
              </w:rPr>
            </w:pPr>
            <w:r w:rsidRPr="00961662">
              <w:rPr>
                <w:rFonts w:ascii="Times New Roman" w:hAnsi="Times New Roman"/>
                <w:sz w:val="22"/>
              </w:rPr>
              <w:t>84393.70</w:t>
            </w:r>
            <w:bookmarkStart w:id="0" w:name="_GoBack"/>
            <w:bookmarkEnd w:id="0"/>
          </w:p>
        </w:tc>
      </w:tr>
    </w:tbl>
    <w:p w:rsidR="008B6B3E" w:rsidRPr="009535C8" w:rsidRDefault="0097103B">
      <w:pPr>
        <w:spacing w:line="360" w:lineRule="auto"/>
        <w:ind w:firstLineChars="200" w:firstLine="440"/>
        <w:jc w:val="left"/>
        <w:rPr>
          <w:rFonts w:ascii="Times New Roman" w:hAnsi="Times New Roman"/>
          <w:sz w:val="22"/>
        </w:rPr>
      </w:pPr>
      <w:r w:rsidRPr="009535C8">
        <w:rPr>
          <w:rFonts w:ascii="Times New Roman" w:hAnsi="Times New Roman" w:hint="eastAsia"/>
          <w:sz w:val="22"/>
        </w:rPr>
        <w:t>本次</w:t>
      </w:r>
      <w:r w:rsidR="00FD0391" w:rsidRPr="009535C8">
        <w:rPr>
          <w:rFonts w:ascii="Times New Roman" w:hAnsi="Times New Roman" w:hint="eastAsia"/>
          <w:sz w:val="22"/>
        </w:rPr>
        <w:t>发行价格为</w:t>
      </w:r>
      <w:r w:rsidR="00961662">
        <w:rPr>
          <w:rFonts w:ascii="Times New Roman" w:hAnsi="Times New Roman"/>
          <w:sz w:val="22"/>
        </w:rPr>
        <w:t>14.99</w:t>
      </w:r>
      <w:r w:rsidR="00FD0391" w:rsidRPr="009535C8">
        <w:rPr>
          <w:rFonts w:ascii="Times New Roman" w:hAnsi="Times New Roman" w:hint="eastAsia"/>
          <w:sz w:val="22"/>
        </w:rPr>
        <w:t>元</w:t>
      </w:r>
      <w:r w:rsidR="00FD0391" w:rsidRPr="009535C8">
        <w:rPr>
          <w:rFonts w:ascii="Times New Roman" w:hAnsi="Times New Roman"/>
          <w:sz w:val="22"/>
        </w:rPr>
        <w:t>/</w:t>
      </w:r>
      <w:r w:rsidR="00FD0391" w:rsidRPr="009535C8">
        <w:rPr>
          <w:rFonts w:ascii="Times New Roman" w:hAnsi="Times New Roman" w:hint="eastAsia"/>
          <w:sz w:val="22"/>
        </w:rPr>
        <w:t>股，</w:t>
      </w:r>
      <w:r w:rsidR="00C231A9">
        <w:rPr>
          <w:rFonts w:ascii="Times New Roman" w:hAnsi="Times New Roman" w:hint="eastAsia"/>
          <w:sz w:val="22"/>
        </w:rPr>
        <w:t>本次发行价格由</w:t>
      </w:r>
      <w:r w:rsidR="00C231A9" w:rsidRPr="00C231A9">
        <w:rPr>
          <w:rFonts w:ascii="Times New Roman" w:hAnsi="Times New Roman" w:hint="eastAsia"/>
          <w:sz w:val="22"/>
        </w:rPr>
        <w:t>发行人和保荐人（主承销商）根据初步询价结果，综合考虑发行人基本面、市场情况、同行业上市公司估值水平、募集资金需求及承销风险等因素协商确定。</w:t>
      </w:r>
      <w:r w:rsidR="009E302E" w:rsidRPr="009535C8">
        <w:rPr>
          <w:rFonts w:ascii="Times New Roman" w:hAnsi="Times New Roman" w:hint="eastAsia"/>
          <w:sz w:val="22"/>
        </w:rPr>
        <w:t>基金管理人已依照法律法规的规定和基金合同的约定履行了相关审批程序</w:t>
      </w:r>
      <w:r w:rsidR="009E302E">
        <w:rPr>
          <w:rFonts w:ascii="Times New Roman" w:hAnsi="Times New Roman" w:hint="eastAsia"/>
          <w:sz w:val="22"/>
        </w:rPr>
        <w:t>并已取得基金托管人同意</w:t>
      </w:r>
      <w:r w:rsidR="009E302E" w:rsidRPr="009535C8">
        <w:rPr>
          <w:rFonts w:ascii="Times New Roman" w:hAnsi="Times New Roman" w:hint="eastAsia"/>
          <w:sz w:val="22"/>
        </w:rPr>
        <w:t>。</w:t>
      </w:r>
    </w:p>
    <w:p w:rsidR="00942DE4" w:rsidRPr="00655FE2" w:rsidRDefault="006D1D9C" w:rsidP="00942DE4">
      <w:pPr>
        <w:spacing w:line="360" w:lineRule="auto"/>
        <w:ind w:firstLineChars="200" w:firstLine="440"/>
        <w:rPr>
          <w:rFonts w:ascii="Times New Roman" w:eastAsia="宋体" w:hAnsi="Times New Roman"/>
          <w:sz w:val="22"/>
        </w:rPr>
      </w:pPr>
      <w:r w:rsidRPr="009535C8">
        <w:rPr>
          <w:rFonts w:ascii="Times New Roman" w:eastAsia="宋体" w:hAnsi="Times New Roman" w:hint="eastAsia"/>
          <w:sz w:val="22"/>
        </w:rPr>
        <w:t>风险提示：</w:t>
      </w:r>
      <w:r w:rsidRPr="009535C8">
        <w:rPr>
          <w:rFonts w:ascii="Times New Roman" w:eastAsia="宋体" w:hAnsi="Times New Roman"/>
          <w:sz w:val="22"/>
        </w:rPr>
        <w:t xml:space="preserve"> </w:t>
      </w:r>
      <w:r w:rsidRPr="009535C8">
        <w:rPr>
          <w:rFonts w:ascii="Times New Roman" w:eastAsia="宋体" w:hAnsi="Times New Roman" w:hint="eastAsia"/>
          <w:sz w:val="22"/>
        </w:rPr>
        <w:t>本基金管理人承诺以诚实信用、勤勉尽责的原则管理和运用基金资产，基金管理人不保证基金一定盈利，也不保证最低收益。基金的过往业绩及其净值高低并不预示其未来业绩表现，基金管理人管理的其他基金的业绩不构成对本基金业绩表现的保证。投资有风险，敬请投资者在投资基金前认真阅读</w:t>
      </w:r>
      <w:r w:rsidR="00E758FF" w:rsidRPr="00E758FF">
        <w:rPr>
          <w:rFonts w:ascii="Times New Roman" w:eastAsia="宋体" w:hAnsi="Times New Roman" w:hint="eastAsia"/>
          <w:sz w:val="22"/>
        </w:rPr>
        <w:t>基金合同、招募说明书、基金产品资料概要等基金法律文件</w:t>
      </w:r>
      <w:r w:rsidRPr="009535C8">
        <w:rPr>
          <w:rFonts w:ascii="Times New Roman" w:eastAsia="宋体" w:hAnsi="Times New Roman" w:hint="eastAsia"/>
          <w:sz w:val="22"/>
        </w:rPr>
        <w:t>，了解基金的风险收益特征，并根据自身的风险承受能力选择适合自己的基金产品。敬请投资者在购买基金前认真考虑、谨慎决策。</w:t>
      </w:r>
    </w:p>
    <w:p w:rsidR="008B6B3E" w:rsidRPr="00655FE2" w:rsidRDefault="006D1D9C">
      <w:pPr>
        <w:spacing w:line="360" w:lineRule="auto"/>
        <w:ind w:firstLineChars="200" w:firstLine="440"/>
        <w:rPr>
          <w:rFonts w:ascii="Times New Roman" w:eastAsia="宋体" w:hAnsi="Times New Roman"/>
          <w:sz w:val="22"/>
        </w:rPr>
      </w:pPr>
      <w:r w:rsidRPr="00655FE2">
        <w:rPr>
          <w:rFonts w:ascii="Times New Roman" w:eastAsia="宋体" w:hAnsi="Times New Roman" w:hint="eastAsia"/>
          <w:sz w:val="22"/>
        </w:rPr>
        <w:t>特此公告。</w:t>
      </w:r>
    </w:p>
    <w:p w:rsidR="008B6B3E" w:rsidRPr="00655FE2" w:rsidRDefault="006D1D9C">
      <w:pPr>
        <w:spacing w:line="360" w:lineRule="auto"/>
        <w:ind w:firstLineChars="200" w:firstLine="440"/>
        <w:jc w:val="right"/>
        <w:rPr>
          <w:rFonts w:ascii="Times New Roman" w:eastAsia="宋体" w:hAnsi="Times New Roman"/>
          <w:sz w:val="22"/>
        </w:rPr>
      </w:pPr>
      <w:r w:rsidRPr="00655FE2">
        <w:rPr>
          <w:rFonts w:ascii="Times New Roman" w:eastAsia="宋体" w:hAnsi="Times New Roman" w:hint="eastAsia"/>
          <w:sz w:val="22"/>
        </w:rPr>
        <w:t>永赢基金管理有限公司</w:t>
      </w:r>
    </w:p>
    <w:p w:rsidR="008B6B3E" w:rsidRPr="009535C8" w:rsidRDefault="00942DE4" w:rsidP="006D1D9C">
      <w:pPr>
        <w:spacing w:line="360" w:lineRule="auto"/>
        <w:ind w:firstLineChars="200" w:firstLine="440"/>
        <w:jc w:val="right"/>
        <w:rPr>
          <w:rFonts w:ascii="Times New Roman" w:eastAsia="宋体" w:hAnsi="Times New Roman"/>
          <w:b/>
          <w:sz w:val="22"/>
        </w:rPr>
      </w:pPr>
      <w:r>
        <w:rPr>
          <w:rFonts w:ascii="Times New Roman" w:eastAsia="宋体" w:hAnsi="Times New Roman"/>
          <w:sz w:val="22"/>
        </w:rPr>
        <w:t>2025</w:t>
      </w:r>
      <w:r w:rsidRPr="00655FE2">
        <w:rPr>
          <w:rFonts w:ascii="Times New Roman" w:eastAsia="宋体" w:hAnsi="Times New Roman" w:hint="eastAsia"/>
          <w:sz w:val="22"/>
        </w:rPr>
        <w:t>年</w:t>
      </w:r>
      <w:r w:rsidR="00961662">
        <w:rPr>
          <w:rFonts w:ascii="Times New Roman" w:eastAsia="宋体" w:hAnsi="Times New Roman"/>
          <w:sz w:val="22"/>
        </w:rPr>
        <w:t>11</w:t>
      </w:r>
      <w:r w:rsidR="00C231A9" w:rsidRPr="00655FE2">
        <w:rPr>
          <w:rFonts w:ascii="Times New Roman" w:eastAsia="宋体" w:hAnsi="Times New Roman" w:hint="eastAsia"/>
          <w:sz w:val="22"/>
        </w:rPr>
        <w:t>月</w:t>
      </w:r>
      <w:r w:rsidR="00092829">
        <w:rPr>
          <w:rFonts w:ascii="Times New Roman" w:eastAsia="宋体" w:hAnsi="Times New Roman"/>
          <w:sz w:val="22"/>
        </w:rPr>
        <w:t>1</w:t>
      </w:r>
      <w:r w:rsidR="00B76538">
        <w:rPr>
          <w:rFonts w:ascii="Times New Roman" w:eastAsia="宋体" w:hAnsi="Times New Roman"/>
          <w:sz w:val="22"/>
        </w:rPr>
        <w:t>3</w:t>
      </w:r>
      <w:r w:rsidR="006D1D9C" w:rsidRPr="00655FE2">
        <w:rPr>
          <w:rFonts w:ascii="Times New Roman" w:eastAsia="宋体" w:hAnsi="Times New Roman" w:hint="eastAsia"/>
          <w:sz w:val="22"/>
        </w:rPr>
        <w:t>日</w:t>
      </w:r>
      <w:r w:rsidR="006D1D9C" w:rsidRPr="00655FE2">
        <w:rPr>
          <w:rFonts w:ascii="Times New Roman" w:eastAsia="宋体" w:hAnsi="Times New Roman"/>
          <w:sz w:val="22"/>
        </w:rPr>
        <w:t xml:space="preserve"> </w:t>
      </w:r>
    </w:p>
    <w:sectPr w:rsidR="008B6B3E" w:rsidRPr="009535C8" w:rsidSect="008A42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49B" w:rsidRDefault="005D649B">
      <w:r>
        <w:separator/>
      </w:r>
    </w:p>
  </w:endnote>
  <w:endnote w:type="continuationSeparator" w:id="0">
    <w:p w:rsidR="005D649B" w:rsidRDefault="005D64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49B" w:rsidRDefault="005D649B">
      <w:r>
        <w:separator/>
      </w:r>
    </w:p>
  </w:footnote>
  <w:footnote w:type="continuationSeparator" w:id="0">
    <w:p w:rsidR="005D649B" w:rsidRDefault="005D64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088"/>
    <w:rsid w:val="00004D7F"/>
    <w:rsid w:val="000365E1"/>
    <w:rsid w:val="00074853"/>
    <w:rsid w:val="00084809"/>
    <w:rsid w:val="00092829"/>
    <w:rsid w:val="000B2178"/>
    <w:rsid w:val="000C09DB"/>
    <w:rsid w:val="000E3260"/>
    <w:rsid w:val="00124965"/>
    <w:rsid w:val="00186195"/>
    <w:rsid w:val="00195C5F"/>
    <w:rsid w:val="00206604"/>
    <w:rsid w:val="00241285"/>
    <w:rsid w:val="00254C57"/>
    <w:rsid w:val="002556DD"/>
    <w:rsid w:val="00261457"/>
    <w:rsid w:val="002646F1"/>
    <w:rsid w:val="002B0C13"/>
    <w:rsid w:val="002C7C83"/>
    <w:rsid w:val="002D37B5"/>
    <w:rsid w:val="002D515D"/>
    <w:rsid w:val="003100DC"/>
    <w:rsid w:val="00311293"/>
    <w:rsid w:val="00314342"/>
    <w:rsid w:val="003232ED"/>
    <w:rsid w:val="00337BD3"/>
    <w:rsid w:val="003433C6"/>
    <w:rsid w:val="00353A86"/>
    <w:rsid w:val="003664C0"/>
    <w:rsid w:val="0037468F"/>
    <w:rsid w:val="003E557C"/>
    <w:rsid w:val="0044221A"/>
    <w:rsid w:val="00460061"/>
    <w:rsid w:val="00471F8A"/>
    <w:rsid w:val="004967BE"/>
    <w:rsid w:val="004D1A64"/>
    <w:rsid w:val="004F0E8C"/>
    <w:rsid w:val="00533BAE"/>
    <w:rsid w:val="005430D4"/>
    <w:rsid w:val="005658B0"/>
    <w:rsid w:val="005669EC"/>
    <w:rsid w:val="00577B0A"/>
    <w:rsid w:val="00596BAB"/>
    <w:rsid w:val="005D649B"/>
    <w:rsid w:val="00633C77"/>
    <w:rsid w:val="00634946"/>
    <w:rsid w:val="006437E6"/>
    <w:rsid w:val="00644791"/>
    <w:rsid w:val="00655FE2"/>
    <w:rsid w:val="006A41B3"/>
    <w:rsid w:val="006A6088"/>
    <w:rsid w:val="006A7D5D"/>
    <w:rsid w:val="006B0463"/>
    <w:rsid w:val="006D1D9C"/>
    <w:rsid w:val="00732A87"/>
    <w:rsid w:val="00747A45"/>
    <w:rsid w:val="00767F5B"/>
    <w:rsid w:val="0078234A"/>
    <w:rsid w:val="007A2C59"/>
    <w:rsid w:val="007A45BE"/>
    <w:rsid w:val="007A6ACB"/>
    <w:rsid w:val="007C32DF"/>
    <w:rsid w:val="007C3EEE"/>
    <w:rsid w:val="008036D7"/>
    <w:rsid w:val="00821D68"/>
    <w:rsid w:val="008336FA"/>
    <w:rsid w:val="00857404"/>
    <w:rsid w:val="00857BBD"/>
    <w:rsid w:val="008A423A"/>
    <w:rsid w:val="008B6B3E"/>
    <w:rsid w:val="00903D23"/>
    <w:rsid w:val="00905714"/>
    <w:rsid w:val="00921CD2"/>
    <w:rsid w:val="00925E82"/>
    <w:rsid w:val="00942DE4"/>
    <w:rsid w:val="009535C8"/>
    <w:rsid w:val="00961662"/>
    <w:rsid w:val="0097103B"/>
    <w:rsid w:val="00972482"/>
    <w:rsid w:val="00976469"/>
    <w:rsid w:val="009C7824"/>
    <w:rsid w:val="009E2550"/>
    <w:rsid w:val="009E302E"/>
    <w:rsid w:val="00A72F5A"/>
    <w:rsid w:val="00A7590A"/>
    <w:rsid w:val="00AA46A5"/>
    <w:rsid w:val="00AC39C2"/>
    <w:rsid w:val="00B309FD"/>
    <w:rsid w:val="00B468DD"/>
    <w:rsid w:val="00B64254"/>
    <w:rsid w:val="00B76538"/>
    <w:rsid w:val="00B82ACB"/>
    <w:rsid w:val="00BC7AC3"/>
    <w:rsid w:val="00C127E6"/>
    <w:rsid w:val="00C231A9"/>
    <w:rsid w:val="00C25D14"/>
    <w:rsid w:val="00C47035"/>
    <w:rsid w:val="00C850D6"/>
    <w:rsid w:val="00C93AC5"/>
    <w:rsid w:val="00C961CC"/>
    <w:rsid w:val="00CB1012"/>
    <w:rsid w:val="00CB5144"/>
    <w:rsid w:val="00CE1E11"/>
    <w:rsid w:val="00CF475F"/>
    <w:rsid w:val="00D16638"/>
    <w:rsid w:val="00D447D9"/>
    <w:rsid w:val="00D8381D"/>
    <w:rsid w:val="00E24279"/>
    <w:rsid w:val="00E525BD"/>
    <w:rsid w:val="00E60521"/>
    <w:rsid w:val="00E70E95"/>
    <w:rsid w:val="00E758FF"/>
    <w:rsid w:val="00E83E64"/>
    <w:rsid w:val="00EA466F"/>
    <w:rsid w:val="00EB0FC5"/>
    <w:rsid w:val="00EB12B8"/>
    <w:rsid w:val="00EC2F7F"/>
    <w:rsid w:val="00EE3B09"/>
    <w:rsid w:val="00F007D3"/>
    <w:rsid w:val="00F50BFC"/>
    <w:rsid w:val="00F64FFB"/>
    <w:rsid w:val="00F71D60"/>
    <w:rsid w:val="00F72865"/>
    <w:rsid w:val="00F75D51"/>
    <w:rsid w:val="00F841C1"/>
    <w:rsid w:val="00FA3367"/>
    <w:rsid w:val="00FD0391"/>
    <w:rsid w:val="00FE242D"/>
    <w:rsid w:val="27076E63"/>
    <w:rsid w:val="282C7D2E"/>
    <w:rsid w:val="5A5D0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2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A423A"/>
    <w:pPr>
      <w:jc w:val="left"/>
    </w:pPr>
  </w:style>
  <w:style w:type="paragraph" w:styleId="a4">
    <w:name w:val="Balloon Text"/>
    <w:basedOn w:val="a"/>
    <w:link w:val="Char0"/>
    <w:uiPriority w:val="99"/>
    <w:semiHidden/>
    <w:unhideWhenUsed/>
    <w:rsid w:val="008A423A"/>
    <w:rPr>
      <w:sz w:val="18"/>
      <w:szCs w:val="18"/>
    </w:rPr>
  </w:style>
  <w:style w:type="paragraph" w:styleId="a5">
    <w:name w:val="footer"/>
    <w:basedOn w:val="a"/>
    <w:link w:val="Char1"/>
    <w:uiPriority w:val="99"/>
    <w:unhideWhenUsed/>
    <w:rsid w:val="008A423A"/>
    <w:pPr>
      <w:tabs>
        <w:tab w:val="center" w:pos="4153"/>
        <w:tab w:val="right" w:pos="8306"/>
      </w:tabs>
      <w:snapToGrid w:val="0"/>
      <w:jc w:val="left"/>
    </w:pPr>
    <w:rPr>
      <w:sz w:val="18"/>
      <w:szCs w:val="18"/>
    </w:rPr>
  </w:style>
  <w:style w:type="paragraph" w:styleId="a6">
    <w:name w:val="header"/>
    <w:basedOn w:val="a"/>
    <w:link w:val="Char2"/>
    <w:uiPriority w:val="99"/>
    <w:unhideWhenUsed/>
    <w:rsid w:val="008A423A"/>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semiHidden/>
    <w:unhideWhenUsed/>
    <w:rsid w:val="008A423A"/>
    <w:pPr>
      <w:snapToGrid w:val="0"/>
      <w:jc w:val="left"/>
    </w:pPr>
    <w:rPr>
      <w:sz w:val="18"/>
    </w:rPr>
  </w:style>
  <w:style w:type="paragraph" w:styleId="a8">
    <w:name w:val="annotation subject"/>
    <w:basedOn w:val="a3"/>
    <w:next w:val="a3"/>
    <w:link w:val="Char3"/>
    <w:uiPriority w:val="99"/>
    <w:semiHidden/>
    <w:unhideWhenUsed/>
    <w:rsid w:val="008A423A"/>
    <w:rPr>
      <w:b/>
      <w:bCs/>
    </w:rPr>
  </w:style>
  <w:style w:type="table" w:styleId="a9">
    <w:name w:val="Table Grid"/>
    <w:basedOn w:val="a1"/>
    <w:uiPriority w:val="59"/>
    <w:rsid w:val="008A4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8A423A"/>
    <w:rPr>
      <w:sz w:val="21"/>
      <w:szCs w:val="21"/>
    </w:rPr>
  </w:style>
  <w:style w:type="character" w:styleId="ab">
    <w:name w:val="footnote reference"/>
    <w:basedOn w:val="a0"/>
    <w:uiPriority w:val="99"/>
    <w:semiHidden/>
    <w:unhideWhenUsed/>
    <w:rsid w:val="008A423A"/>
    <w:rPr>
      <w:vertAlign w:val="superscript"/>
    </w:rPr>
  </w:style>
  <w:style w:type="character" w:customStyle="1" w:styleId="Char2">
    <w:name w:val="页眉 Char"/>
    <w:basedOn w:val="a0"/>
    <w:link w:val="a6"/>
    <w:uiPriority w:val="99"/>
    <w:rsid w:val="008A423A"/>
    <w:rPr>
      <w:sz w:val="18"/>
      <w:szCs w:val="18"/>
    </w:rPr>
  </w:style>
  <w:style w:type="character" w:customStyle="1" w:styleId="Char1">
    <w:name w:val="页脚 Char"/>
    <w:basedOn w:val="a0"/>
    <w:link w:val="a5"/>
    <w:uiPriority w:val="99"/>
    <w:rsid w:val="008A423A"/>
    <w:rPr>
      <w:sz w:val="18"/>
      <w:szCs w:val="18"/>
    </w:rPr>
  </w:style>
  <w:style w:type="character" w:customStyle="1" w:styleId="Char">
    <w:name w:val="批注文字 Char"/>
    <w:basedOn w:val="a0"/>
    <w:link w:val="a3"/>
    <w:uiPriority w:val="99"/>
    <w:semiHidden/>
    <w:rsid w:val="008A423A"/>
  </w:style>
  <w:style w:type="character" w:customStyle="1" w:styleId="Char3">
    <w:name w:val="批注主题 Char"/>
    <w:basedOn w:val="Char"/>
    <w:link w:val="a8"/>
    <w:uiPriority w:val="99"/>
    <w:semiHidden/>
    <w:rsid w:val="008A423A"/>
    <w:rPr>
      <w:b/>
      <w:bCs/>
    </w:rPr>
  </w:style>
  <w:style w:type="character" w:customStyle="1" w:styleId="Char0">
    <w:name w:val="批注框文本 Char"/>
    <w:basedOn w:val="a0"/>
    <w:link w:val="a4"/>
    <w:uiPriority w:val="99"/>
    <w:semiHidden/>
    <w:rsid w:val="008A423A"/>
    <w:rPr>
      <w:sz w:val="18"/>
      <w:szCs w:val="18"/>
    </w:rPr>
  </w:style>
  <w:style w:type="paragraph" w:styleId="ac">
    <w:name w:val="Revision"/>
    <w:hidden/>
    <w:uiPriority w:val="99"/>
    <w:semiHidden/>
    <w:rsid w:val="00092829"/>
    <w:rPr>
      <w:kern w:val="2"/>
      <w:sz w:val="21"/>
      <w:szCs w:val="22"/>
    </w:rPr>
  </w:style>
</w:styles>
</file>

<file path=word/webSettings.xml><?xml version="1.0" encoding="utf-8"?>
<w:webSettings xmlns:r="http://schemas.openxmlformats.org/officeDocument/2006/relationships" xmlns:w="http://schemas.openxmlformats.org/wordprocessingml/2006/main">
  <w:divs>
    <w:div w:id="293021579">
      <w:bodyDiv w:val="1"/>
      <w:marLeft w:val="0"/>
      <w:marRight w:val="0"/>
      <w:marTop w:val="0"/>
      <w:marBottom w:val="0"/>
      <w:divBdr>
        <w:top w:val="none" w:sz="0" w:space="0" w:color="auto"/>
        <w:left w:val="none" w:sz="0" w:space="0" w:color="auto"/>
        <w:bottom w:val="none" w:sz="0" w:space="0" w:color="auto"/>
        <w:right w:val="none" w:sz="0" w:space="0" w:color="auto"/>
      </w:divBdr>
    </w:div>
    <w:div w:id="622157833">
      <w:bodyDiv w:val="1"/>
      <w:marLeft w:val="0"/>
      <w:marRight w:val="0"/>
      <w:marTop w:val="0"/>
      <w:marBottom w:val="0"/>
      <w:divBdr>
        <w:top w:val="none" w:sz="0" w:space="0" w:color="auto"/>
        <w:left w:val="none" w:sz="0" w:space="0" w:color="auto"/>
        <w:bottom w:val="none" w:sz="0" w:space="0" w:color="auto"/>
        <w:right w:val="none" w:sz="0" w:space="0" w:color="auto"/>
      </w:divBdr>
    </w:div>
    <w:div w:id="661857381">
      <w:bodyDiv w:val="1"/>
      <w:marLeft w:val="0"/>
      <w:marRight w:val="0"/>
      <w:marTop w:val="0"/>
      <w:marBottom w:val="0"/>
      <w:divBdr>
        <w:top w:val="none" w:sz="0" w:space="0" w:color="auto"/>
        <w:left w:val="none" w:sz="0" w:space="0" w:color="auto"/>
        <w:bottom w:val="none" w:sz="0" w:space="0" w:color="auto"/>
        <w:right w:val="none" w:sz="0" w:space="0" w:color="auto"/>
      </w:divBdr>
    </w:div>
    <w:div w:id="686829471">
      <w:bodyDiv w:val="1"/>
      <w:marLeft w:val="0"/>
      <w:marRight w:val="0"/>
      <w:marTop w:val="0"/>
      <w:marBottom w:val="0"/>
      <w:divBdr>
        <w:top w:val="none" w:sz="0" w:space="0" w:color="auto"/>
        <w:left w:val="none" w:sz="0" w:space="0" w:color="auto"/>
        <w:bottom w:val="none" w:sz="0" w:space="0" w:color="auto"/>
        <w:right w:val="none" w:sz="0" w:space="0" w:color="auto"/>
      </w:divBdr>
    </w:div>
    <w:div w:id="1116875307">
      <w:bodyDiv w:val="1"/>
      <w:marLeft w:val="0"/>
      <w:marRight w:val="0"/>
      <w:marTop w:val="0"/>
      <w:marBottom w:val="0"/>
      <w:divBdr>
        <w:top w:val="none" w:sz="0" w:space="0" w:color="auto"/>
        <w:left w:val="none" w:sz="0" w:space="0" w:color="auto"/>
        <w:bottom w:val="none" w:sz="0" w:space="0" w:color="auto"/>
        <w:right w:val="none" w:sz="0" w:space="0" w:color="auto"/>
      </w:divBdr>
    </w:div>
    <w:div w:id="1375425976">
      <w:bodyDiv w:val="1"/>
      <w:marLeft w:val="0"/>
      <w:marRight w:val="0"/>
      <w:marTop w:val="0"/>
      <w:marBottom w:val="0"/>
      <w:divBdr>
        <w:top w:val="none" w:sz="0" w:space="0" w:color="auto"/>
        <w:left w:val="none" w:sz="0" w:space="0" w:color="auto"/>
        <w:bottom w:val="none" w:sz="0" w:space="0" w:color="auto"/>
        <w:right w:val="none" w:sz="0" w:space="0" w:color="auto"/>
      </w:divBdr>
    </w:div>
    <w:div w:id="202316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3010D-44A1-47F4-A58E-39F12DC0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4</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liyl</dc:creator>
  <cp:lastModifiedBy>ZHONGM</cp:lastModifiedBy>
  <cp:revision>2</cp:revision>
  <cp:lastPrinted>2025-10-09T01:16:00Z</cp:lastPrinted>
  <dcterms:created xsi:type="dcterms:W3CDTF">2025-11-12T16:01:00Z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