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C21D3" w:rsidRDefault="008C21D3">
      <w:pPr>
        <w:pStyle w:val="XBRL2"/>
        <w:spacing w:before="156"/>
        <w:rPr>
          <w:lang w:eastAsia="zh-CN"/>
        </w:rPr>
      </w:pPr>
      <w:bookmarkStart w:id="0" w:name="_Toc510201001"/>
      <w:bookmarkEnd w:id="0"/>
      <w:r>
        <w:rPr>
          <w:lang w:eastAsia="zh-CN"/>
        </w:rPr>
        <w:t xml:space="preserve">　</w:t>
      </w:r>
      <w:r>
        <w:rPr>
          <w:lang w:eastAsia="zh-CN"/>
        </w:rPr>
        <w:t xml:space="preserve"> </w:t>
      </w:r>
    </w:p>
    <w:p w:rsidR="008C21D3" w:rsidRDefault="008C21D3">
      <w:pPr>
        <w:jc w:val="center"/>
      </w:pPr>
      <w:r>
        <w:rPr>
          <w:rFonts w:cs="Times New Roman" w:hint="eastAsia"/>
          <w:b/>
          <w:sz w:val="48"/>
          <w:szCs w:val="48"/>
        </w:rPr>
        <w:t>华宝基金管理有限公司关于旗下基金改聘会计师事务所公告</w:t>
      </w:r>
    </w:p>
    <w:p w:rsidR="008C21D3" w:rsidRDefault="008C21D3">
      <w:pPr>
        <w:spacing w:line="560" w:lineRule="exact"/>
        <w:jc w:val="center"/>
        <w:rPr>
          <w:rFonts w:hint="eastAsia"/>
          <w:color w:val="000000"/>
          <w:kern w:val="0"/>
          <w:sz w:val="18"/>
        </w:rPr>
      </w:pPr>
      <w:r>
        <w:rPr>
          <w:rFonts w:hint="eastAsia"/>
          <w:color w:val="000000"/>
          <w:kern w:val="0"/>
          <w:sz w:val="18"/>
        </w:rPr>
        <w:t xml:space="preserve">　 </w:t>
      </w:r>
    </w:p>
    <w:p w:rsidR="008C21D3" w:rsidRDefault="008C21D3">
      <w:pPr>
        <w:spacing w:line="560" w:lineRule="exact"/>
        <w:jc w:val="center"/>
        <w:rPr>
          <w:rFonts w:hint="eastAsia"/>
          <w:color w:val="000000"/>
          <w:kern w:val="0"/>
          <w:sz w:val="18"/>
        </w:rPr>
      </w:pPr>
      <w:r>
        <w:rPr>
          <w:rFonts w:hint="eastAsia"/>
          <w:color w:val="000000"/>
          <w:kern w:val="0"/>
          <w:sz w:val="18"/>
        </w:rPr>
        <w:t xml:space="preserve">　 </w:t>
      </w:r>
    </w:p>
    <w:p w:rsidR="008C21D3" w:rsidRDefault="008C21D3">
      <w:pPr>
        <w:spacing w:line="560" w:lineRule="exact"/>
        <w:jc w:val="center"/>
        <w:rPr>
          <w:rFonts w:hint="eastAsia"/>
          <w:color w:val="000000"/>
          <w:kern w:val="0"/>
          <w:sz w:val="18"/>
        </w:rPr>
      </w:pPr>
      <w:r>
        <w:rPr>
          <w:rFonts w:hint="eastAsia"/>
          <w:color w:val="000000"/>
          <w:kern w:val="0"/>
          <w:sz w:val="18"/>
        </w:rPr>
        <w:t xml:space="preserve">　 </w:t>
      </w:r>
    </w:p>
    <w:p w:rsidR="008C21D3" w:rsidRDefault="008C21D3">
      <w:pPr>
        <w:spacing w:line="560" w:lineRule="exact"/>
        <w:jc w:val="center"/>
        <w:rPr>
          <w:rFonts w:hint="eastAsia"/>
          <w:color w:val="000000"/>
          <w:kern w:val="0"/>
          <w:sz w:val="18"/>
        </w:rPr>
      </w:pPr>
      <w:r>
        <w:rPr>
          <w:rFonts w:hint="eastAsia"/>
          <w:color w:val="000000"/>
          <w:kern w:val="0"/>
          <w:sz w:val="18"/>
        </w:rPr>
        <w:t xml:space="preserve">　 </w:t>
      </w:r>
    </w:p>
    <w:p w:rsidR="008C21D3" w:rsidRDefault="008C21D3">
      <w:pPr>
        <w:spacing w:line="560" w:lineRule="exact"/>
        <w:jc w:val="center"/>
        <w:rPr>
          <w:rFonts w:hint="eastAsia"/>
          <w:color w:val="000000"/>
          <w:kern w:val="0"/>
          <w:sz w:val="18"/>
        </w:rPr>
      </w:pPr>
      <w:r>
        <w:rPr>
          <w:rFonts w:hint="eastAsia"/>
          <w:color w:val="000000"/>
          <w:kern w:val="0"/>
          <w:sz w:val="18"/>
        </w:rPr>
        <w:t xml:space="preserve">　 </w:t>
      </w:r>
    </w:p>
    <w:p w:rsidR="008C21D3" w:rsidRDefault="008C21D3">
      <w:pPr>
        <w:spacing w:line="560" w:lineRule="exact"/>
        <w:jc w:val="center"/>
        <w:rPr>
          <w:rFonts w:hint="eastAsia"/>
          <w:color w:val="000000"/>
          <w:kern w:val="0"/>
          <w:sz w:val="18"/>
        </w:rPr>
      </w:pPr>
      <w:r>
        <w:rPr>
          <w:rFonts w:hint="eastAsia"/>
          <w:color w:val="000000"/>
          <w:kern w:val="0"/>
          <w:sz w:val="18"/>
        </w:rPr>
        <w:t xml:space="preserve">　 </w:t>
      </w:r>
    </w:p>
    <w:p w:rsidR="008C21D3" w:rsidRDefault="008C21D3">
      <w:pPr>
        <w:spacing w:line="560" w:lineRule="exact"/>
        <w:jc w:val="center"/>
        <w:rPr>
          <w:rFonts w:hint="eastAsia"/>
          <w:color w:val="000000"/>
          <w:kern w:val="0"/>
          <w:sz w:val="18"/>
        </w:rPr>
      </w:pPr>
      <w:r>
        <w:rPr>
          <w:rFonts w:hint="eastAsia"/>
          <w:color w:val="000000"/>
          <w:kern w:val="0"/>
          <w:sz w:val="18"/>
        </w:rPr>
        <w:t xml:space="preserve">　 </w:t>
      </w:r>
    </w:p>
    <w:p w:rsidR="008C21D3" w:rsidRDefault="008C21D3">
      <w:pPr>
        <w:spacing w:line="560" w:lineRule="exact"/>
        <w:jc w:val="center"/>
        <w:rPr>
          <w:rFonts w:hint="eastAsia"/>
          <w:color w:val="000000"/>
          <w:kern w:val="0"/>
          <w:sz w:val="18"/>
        </w:rPr>
      </w:pPr>
      <w:r>
        <w:rPr>
          <w:rFonts w:hint="eastAsia"/>
          <w:color w:val="000000"/>
          <w:kern w:val="0"/>
          <w:sz w:val="18"/>
        </w:rPr>
        <w:t xml:space="preserve">　 </w:t>
      </w:r>
    </w:p>
    <w:p w:rsidR="008C21D3" w:rsidRDefault="008C21D3">
      <w:pPr>
        <w:spacing w:line="560" w:lineRule="exact"/>
        <w:jc w:val="center"/>
        <w:rPr>
          <w:rFonts w:hint="eastAsia"/>
          <w:color w:val="000000"/>
          <w:kern w:val="0"/>
          <w:sz w:val="18"/>
        </w:rPr>
      </w:pPr>
      <w:r>
        <w:rPr>
          <w:rFonts w:hint="eastAsia"/>
          <w:color w:val="000000"/>
          <w:kern w:val="0"/>
          <w:sz w:val="18"/>
        </w:rPr>
        <w:t xml:space="preserve">　 </w:t>
      </w:r>
    </w:p>
    <w:p w:rsidR="008C21D3" w:rsidRDefault="008C21D3">
      <w:pPr>
        <w:spacing w:line="560" w:lineRule="exact"/>
        <w:jc w:val="center"/>
        <w:rPr>
          <w:rFonts w:hint="eastAsia"/>
          <w:color w:val="000000"/>
          <w:kern w:val="0"/>
          <w:sz w:val="18"/>
        </w:rPr>
      </w:pPr>
      <w:r>
        <w:rPr>
          <w:rFonts w:hint="eastAsia"/>
          <w:color w:val="000000"/>
          <w:kern w:val="0"/>
          <w:sz w:val="18"/>
        </w:rPr>
        <w:t xml:space="preserve">　 </w:t>
      </w:r>
    </w:p>
    <w:p w:rsidR="008C21D3" w:rsidRDefault="008C21D3">
      <w:pPr>
        <w:spacing w:line="560" w:lineRule="exact"/>
        <w:jc w:val="center"/>
        <w:rPr>
          <w:rFonts w:hint="eastAsia"/>
          <w:color w:val="000000"/>
          <w:kern w:val="0"/>
          <w:sz w:val="18"/>
        </w:rPr>
      </w:pPr>
      <w:r>
        <w:rPr>
          <w:rFonts w:hint="eastAsia"/>
          <w:color w:val="000000"/>
          <w:kern w:val="0"/>
          <w:sz w:val="18"/>
        </w:rPr>
        <w:t xml:space="preserve">　 </w:t>
      </w:r>
    </w:p>
    <w:p w:rsidR="008C21D3" w:rsidRDefault="008C21D3">
      <w:pPr>
        <w:spacing w:line="560" w:lineRule="exact"/>
        <w:jc w:val="center"/>
        <w:rPr>
          <w:rFonts w:hint="eastAsia"/>
          <w:color w:val="000000"/>
          <w:kern w:val="0"/>
          <w:sz w:val="18"/>
        </w:rPr>
      </w:pPr>
      <w:r>
        <w:rPr>
          <w:rFonts w:hint="eastAsia"/>
          <w:color w:val="000000"/>
          <w:kern w:val="0"/>
          <w:sz w:val="18"/>
        </w:rPr>
        <w:t xml:space="preserve">　 </w:t>
      </w:r>
    </w:p>
    <w:p w:rsidR="008C21D3" w:rsidRDefault="008C21D3">
      <w:pPr>
        <w:spacing w:line="560" w:lineRule="exact"/>
        <w:jc w:val="center"/>
        <w:rPr>
          <w:rFonts w:hint="eastAsia"/>
          <w:color w:val="000000"/>
          <w:kern w:val="0"/>
          <w:sz w:val="18"/>
        </w:rPr>
      </w:pPr>
      <w:r>
        <w:rPr>
          <w:rFonts w:hint="eastAsia"/>
          <w:color w:val="000000"/>
          <w:kern w:val="0"/>
          <w:sz w:val="18"/>
        </w:rPr>
        <w:t xml:space="preserve">　 </w:t>
      </w:r>
    </w:p>
    <w:p w:rsidR="008C21D3" w:rsidRDefault="008C21D3">
      <w:pPr>
        <w:spacing w:line="360" w:lineRule="auto"/>
        <w:jc w:val="center"/>
        <w:rPr>
          <w:rFonts w:hint="eastAsia"/>
        </w:rPr>
      </w:pPr>
      <w:r>
        <w:rPr>
          <w:rFonts w:hint="eastAsia"/>
          <w:b/>
          <w:bCs/>
          <w:sz w:val="24"/>
          <w:szCs w:val="30"/>
        </w:rPr>
        <w:t>公告送出日期：2025年11月13日</w:t>
      </w:r>
    </w:p>
    <w:p w:rsidR="008C21D3" w:rsidRDefault="008C21D3">
      <w:pPr>
        <w:pStyle w:val="XBRLTitle1"/>
        <w:spacing w:before="156"/>
        <w:jc w:val="left"/>
        <w:rPr>
          <w:rFonts w:hint="eastAsia"/>
        </w:rPr>
      </w:pPr>
      <w:r>
        <w:rPr>
          <w:rFonts w:hint="eastAsia"/>
          <w:color w:val="404040"/>
          <w:kern w:val="0"/>
        </w:rPr>
        <w:br w:type="page"/>
      </w:r>
      <w:bookmarkStart w:id="1" w:name="_Toc17898178"/>
      <w:bookmarkStart w:id="2" w:name="_Toc17897936"/>
      <w:bookmarkStart w:id="3" w:name="_Toc512519480"/>
      <w:bookmarkStart w:id="4" w:name="_Toc481075046"/>
      <w:bookmarkStart w:id="5" w:name="_Toc438646451"/>
      <w:bookmarkStart w:id="6" w:name="_Toc490050000"/>
      <w:bookmarkStart w:id="7" w:name="_Toc513295846"/>
      <w:bookmarkStart w:id="8" w:name="_Toc513295892"/>
      <w:bookmarkStart w:id="9" w:name="_Toc34322059"/>
      <w:bookmarkStart w:id="10" w:name="m101"/>
      <w:bookmarkStart w:id="11" w:name="m01_01"/>
      <w:bookmarkStart w:id="12" w:name="_Toc194311890"/>
      <w:r>
        <w:rPr>
          <w:rFonts w:hint="eastAsia"/>
          <w:szCs w:val="24"/>
        </w:rPr>
        <w:lastRenderedPageBreak/>
        <w:t>公告基本信息</w:t>
      </w:r>
      <w:bookmarkEnd w:id="1"/>
      <w:bookmarkEnd w:id="2"/>
      <w:bookmarkEnd w:id="3"/>
      <w:bookmarkEnd w:id="4"/>
      <w:bookmarkEnd w:id="5"/>
      <w:bookmarkEnd w:id="6"/>
      <w:bookmarkEnd w:id="7"/>
      <w:bookmarkEnd w:id="8"/>
      <w:bookmarkEnd w:id="9"/>
      <w:r>
        <w:rPr>
          <w:rFonts w:hint="eastAsia"/>
          <w:szCs w:val="24"/>
        </w:rPr>
        <w:t xml:space="preserve"> </w:t>
      </w:r>
      <w:bookmarkEnd w:id="10"/>
      <w:bookmarkEnd w:id="11"/>
      <w:bookmarkEnd w:id="12"/>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40"/>
        <w:gridCol w:w="1421"/>
        <w:gridCol w:w="1420"/>
        <w:gridCol w:w="2841"/>
      </w:tblGrid>
      <w:tr w:rsidR="008C21D3" w:rsidRPr="001A5509" w:rsidTr="001A5509">
        <w:tc>
          <w:tcPr>
            <w:tcW w:w="42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C21D3" w:rsidRDefault="008C21D3" w:rsidP="001A5509">
            <w:pPr>
              <w:rPr>
                <w:rFonts w:hint="eastAsia"/>
              </w:rPr>
            </w:pPr>
            <w:r w:rsidRPr="001A5509">
              <w:rPr>
                <w:rFonts w:cs="Times New Roman" w:hint="eastAsia"/>
                <w:szCs w:val="21"/>
              </w:rPr>
              <w:t xml:space="preserve">基金管理人名称 </w:t>
            </w:r>
          </w:p>
        </w:tc>
        <w:tc>
          <w:tcPr>
            <w:tcW w:w="42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C21D3" w:rsidRDefault="008C21D3">
            <w:pPr>
              <w:rPr>
                <w:rFonts w:hint="eastAsia"/>
              </w:rPr>
            </w:pPr>
            <w:r w:rsidRPr="001A5509">
              <w:rPr>
                <w:rFonts w:cs="Times New Roman" w:hint="eastAsia"/>
                <w:szCs w:val="21"/>
              </w:rPr>
              <w:t>华宝基金管理有限公司</w:t>
            </w:r>
          </w:p>
        </w:tc>
      </w:tr>
      <w:tr w:rsidR="008C21D3" w:rsidRPr="001A5509" w:rsidTr="001A5509">
        <w:tc>
          <w:tcPr>
            <w:tcW w:w="42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C21D3" w:rsidRDefault="008C21D3">
            <w:pPr>
              <w:rPr>
                <w:rFonts w:hint="eastAsia"/>
              </w:rPr>
            </w:pPr>
            <w:r w:rsidRPr="001A5509">
              <w:rPr>
                <w:rFonts w:cs="Times New Roman" w:hint="eastAsia"/>
                <w:szCs w:val="21"/>
              </w:rPr>
              <w:t xml:space="preserve">公告依据 </w:t>
            </w:r>
          </w:p>
        </w:tc>
        <w:tc>
          <w:tcPr>
            <w:tcW w:w="42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C21D3" w:rsidRDefault="008C21D3">
            <w:pPr>
              <w:rPr>
                <w:rFonts w:hint="eastAsia"/>
              </w:rPr>
            </w:pPr>
            <w:r w:rsidRPr="001A5509">
              <w:rPr>
                <w:rFonts w:cs="Times New Roman" w:hint="eastAsia"/>
                <w:szCs w:val="21"/>
              </w:rPr>
              <w:br/>
              <w:t>《公开募集证券投资基金信息披露管理办法》、各基金的《基金合同》及《招募说明书》等法律文件</w:t>
            </w:r>
          </w:p>
        </w:tc>
      </w:tr>
      <w:tr w:rsidR="008C21D3" w:rsidRPr="001A5509" w:rsidTr="001A5509">
        <w:tc>
          <w:tcPr>
            <w:tcW w:w="42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C21D3" w:rsidRDefault="008C21D3">
            <w:pPr>
              <w:rPr>
                <w:rFonts w:hint="eastAsia"/>
              </w:rPr>
            </w:pPr>
            <w:r w:rsidRPr="001A5509">
              <w:rPr>
                <w:rFonts w:cs="Times New Roman" w:hint="eastAsia"/>
                <w:szCs w:val="21"/>
              </w:rPr>
              <w:t xml:space="preserve">改聘日期 </w:t>
            </w:r>
          </w:p>
        </w:tc>
        <w:tc>
          <w:tcPr>
            <w:tcW w:w="42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C21D3" w:rsidRDefault="008C21D3">
            <w:pPr>
              <w:rPr>
                <w:rFonts w:hint="eastAsia"/>
              </w:rPr>
            </w:pPr>
            <w:r w:rsidRPr="001A5509">
              <w:rPr>
                <w:rFonts w:cs="Times New Roman" w:hint="eastAsia"/>
                <w:szCs w:val="21"/>
              </w:rPr>
              <w:t>2025年11月11日</w:t>
            </w:r>
          </w:p>
        </w:tc>
      </w:tr>
      <w:tr w:rsidR="008C21D3" w:rsidRPr="001A5509" w:rsidTr="001A5509">
        <w:tc>
          <w:tcPr>
            <w:tcW w:w="42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C21D3" w:rsidRDefault="008C21D3">
            <w:pPr>
              <w:rPr>
                <w:rFonts w:hint="eastAsia"/>
              </w:rPr>
            </w:pPr>
            <w:r w:rsidRPr="001A5509">
              <w:rPr>
                <w:rFonts w:cs="Times New Roman" w:hint="eastAsia"/>
                <w:szCs w:val="21"/>
              </w:rPr>
              <w:t xml:space="preserve">改聘前会计师事务所名称 </w:t>
            </w:r>
          </w:p>
        </w:tc>
        <w:tc>
          <w:tcPr>
            <w:tcW w:w="42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C21D3" w:rsidRDefault="008C21D3">
            <w:pPr>
              <w:rPr>
                <w:rFonts w:hint="eastAsia"/>
              </w:rPr>
            </w:pPr>
            <w:r w:rsidRPr="001A5509">
              <w:rPr>
                <w:rFonts w:cs="Times New Roman" w:hint="eastAsia"/>
                <w:szCs w:val="21"/>
              </w:rPr>
              <w:t>安永华明会计师事务所(特殊普通合伙)</w:t>
            </w:r>
          </w:p>
        </w:tc>
      </w:tr>
      <w:tr w:rsidR="008C21D3" w:rsidRPr="001A5509" w:rsidTr="001A5509">
        <w:tc>
          <w:tcPr>
            <w:tcW w:w="42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C21D3" w:rsidRDefault="008C21D3">
            <w:pPr>
              <w:rPr>
                <w:rFonts w:hint="eastAsia"/>
              </w:rPr>
            </w:pPr>
            <w:r w:rsidRPr="001A5509">
              <w:rPr>
                <w:rFonts w:cs="Times New Roman" w:hint="eastAsia"/>
                <w:szCs w:val="21"/>
              </w:rPr>
              <w:t xml:space="preserve">改聘后会计师事务所名称 </w:t>
            </w:r>
          </w:p>
        </w:tc>
        <w:tc>
          <w:tcPr>
            <w:tcW w:w="42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C21D3" w:rsidRDefault="008C21D3">
            <w:pPr>
              <w:rPr>
                <w:rFonts w:hint="eastAsia"/>
              </w:rPr>
            </w:pPr>
            <w:r w:rsidRPr="001A5509">
              <w:rPr>
                <w:rFonts w:cs="Times New Roman" w:hint="eastAsia"/>
                <w:szCs w:val="21"/>
              </w:rPr>
              <w:t>毕马威华振会计师事务所（特殊普通合伙）</w:t>
            </w:r>
          </w:p>
        </w:tc>
      </w:tr>
      <w:tr w:rsidR="008C21D3" w:rsidRPr="001A5509" w:rsidTr="001A5509">
        <w:trPr>
          <w:trHeight w:val="480"/>
        </w:trPr>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C21D3" w:rsidRDefault="008C21D3">
            <w:pPr>
              <w:rPr>
                <w:rFonts w:hint="eastAsia"/>
              </w:rPr>
            </w:pPr>
            <w:r w:rsidRPr="001A5509">
              <w:rPr>
                <w:rFonts w:cs="Times New Roman" w:hint="eastAsia"/>
                <w:szCs w:val="21"/>
              </w:rPr>
              <w:t xml:space="preserve">基金名称 </w:t>
            </w:r>
          </w:p>
        </w:tc>
        <w:tc>
          <w:tcPr>
            <w:tcW w:w="28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C21D3" w:rsidRDefault="008C21D3">
            <w:pPr>
              <w:rPr>
                <w:rFonts w:hint="eastAsia"/>
              </w:rPr>
            </w:pPr>
            <w:r w:rsidRPr="001A5509">
              <w:rPr>
                <w:rFonts w:cs="Times New Roman" w:hint="eastAsia"/>
                <w:szCs w:val="21"/>
              </w:rPr>
              <w:t xml:space="preserve">基金简称 </w:t>
            </w:r>
          </w:p>
        </w:tc>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C21D3" w:rsidRDefault="008C21D3">
            <w:pPr>
              <w:rPr>
                <w:rFonts w:hint="eastAsia"/>
              </w:rPr>
            </w:pPr>
            <w:r w:rsidRPr="001A5509">
              <w:rPr>
                <w:rFonts w:cs="Times New Roman" w:hint="eastAsia"/>
                <w:szCs w:val="21"/>
              </w:rPr>
              <w:t xml:space="preserve">基金主代码 </w:t>
            </w:r>
          </w:p>
        </w:tc>
      </w:tr>
      <w:tr w:rsidR="008C21D3" w:rsidRPr="001A5509" w:rsidTr="001A5509">
        <w:trPr>
          <w:trHeight w:val="480"/>
        </w:trPr>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C21D3" w:rsidRDefault="008C21D3">
            <w:pPr>
              <w:rPr>
                <w:rFonts w:hint="eastAsia"/>
              </w:rPr>
            </w:pPr>
            <w:r w:rsidRPr="001A5509">
              <w:rPr>
                <w:rFonts w:cs="Times New Roman" w:hint="eastAsia"/>
                <w:szCs w:val="21"/>
              </w:rPr>
              <w:t>华宝宝丰高等级债券型发起式证券投资基金</w:t>
            </w:r>
          </w:p>
        </w:tc>
        <w:tc>
          <w:tcPr>
            <w:tcW w:w="28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C21D3" w:rsidRDefault="008C21D3">
            <w:pPr>
              <w:rPr>
                <w:rFonts w:hint="eastAsia"/>
              </w:rPr>
            </w:pPr>
            <w:r w:rsidRPr="001A5509">
              <w:rPr>
                <w:rFonts w:cs="Times New Roman" w:hint="eastAsia"/>
                <w:szCs w:val="21"/>
              </w:rPr>
              <w:t>华宝宝丰高等级债券</w:t>
            </w:r>
          </w:p>
        </w:tc>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C21D3" w:rsidRDefault="008C21D3">
            <w:pPr>
              <w:rPr>
                <w:rFonts w:hint="eastAsia"/>
              </w:rPr>
            </w:pPr>
            <w:r w:rsidRPr="001A5509">
              <w:rPr>
                <w:rFonts w:cs="Times New Roman" w:hint="eastAsia"/>
                <w:szCs w:val="21"/>
              </w:rPr>
              <w:t>006300</w:t>
            </w:r>
          </w:p>
        </w:tc>
      </w:tr>
      <w:tr w:rsidR="008C21D3" w:rsidRPr="001A5509" w:rsidTr="001A5509">
        <w:trPr>
          <w:trHeight w:val="480"/>
        </w:trPr>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C21D3" w:rsidRDefault="008C21D3">
            <w:pPr>
              <w:rPr>
                <w:rFonts w:hint="eastAsia"/>
              </w:rPr>
            </w:pPr>
            <w:r w:rsidRPr="001A5509">
              <w:rPr>
                <w:rFonts w:cs="Times New Roman" w:hint="eastAsia"/>
                <w:szCs w:val="21"/>
              </w:rPr>
              <w:t>华宝宝裕纯债债券型证券投资基金</w:t>
            </w:r>
          </w:p>
        </w:tc>
        <w:tc>
          <w:tcPr>
            <w:tcW w:w="28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C21D3" w:rsidRDefault="008C21D3">
            <w:pPr>
              <w:rPr>
                <w:rFonts w:hint="eastAsia"/>
              </w:rPr>
            </w:pPr>
            <w:r w:rsidRPr="001A5509">
              <w:rPr>
                <w:rFonts w:cs="Times New Roman" w:hint="eastAsia"/>
                <w:szCs w:val="21"/>
              </w:rPr>
              <w:t>华宝宝裕债券A</w:t>
            </w:r>
          </w:p>
        </w:tc>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C21D3" w:rsidRDefault="008C21D3">
            <w:pPr>
              <w:rPr>
                <w:rFonts w:hint="eastAsia"/>
              </w:rPr>
            </w:pPr>
            <w:r w:rsidRPr="001A5509">
              <w:rPr>
                <w:rFonts w:cs="Times New Roman" w:hint="eastAsia"/>
                <w:szCs w:val="21"/>
              </w:rPr>
              <w:t>006826</w:t>
            </w:r>
          </w:p>
        </w:tc>
      </w:tr>
      <w:tr w:rsidR="008C21D3" w:rsidRPr="001A5509" w:rsidTr="001A5509">
        <w:trPr>
          <w:trHeight w:val="480"/>
        </w:trPr>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C21D3" w:rsidRDefault="008C21D3">
            <w:pPr>
              <w:rPr>
                <w:rFonts w:hint="eastAsia"/>
              </w:rPr>
            </w:pPr>
            <w:r w:rsidRPr="001A5509">
              <w:rPr>
                <w:rFonts w:cs="Times New Roman" w:hint="eastAsia"/>
                <w:szCs w:val="21"/>
              </w:rPr>
              <w:t>华宝中短债债券型发起式证券投资基金</w:t>
            </w:r>
          </w:p>
        </w:tc>
        <w:tc>
          <w:tcPr>
            <w:tcW w:w="28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C21D3" w:rsidRDefault="008C21D3">
            <w:pPr>
              <w:rPr>
                <w:rFonts w:hint="eastAsia"/>
              </w:rPr>
            </w:pPr>
            <w:r w:rsidRPr="001A5509">
              <w:rPr>
                <w:rFonts w:cs="Times New Roman" w:hint="eastAsia"/>
                <w:szCs w:val="21"/>
              </w:rPr>
              <w:t>华宝中短债债券</w:t>
            </w:r>
          </w:p>
        </w:tc>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C21D3" w:rsidRDefault="008C21D3">
            <w:pPr>
              <w:rPr>
                <w:rFonts w:hint="eastAsia"/>
              </w:rPr>
            </w:pPr>
            <w:r w:rsidRPr="001A5509">
              <w:rPr>
                <w:rFonts w:cs="Times New Roman" w:hint="eastAsia"/>
                <w:szCs w:val="21"/>
              </w:rPr>
              <w:t>006947</w:t>
            </w:r>
          </w:p>
        </w:tc>
      </w:tr>
      <w:tr w:rsidR="008C21D3" w:rsidRPr="001A5509" w:rsidTr="001A5509">
        <w:trPr>
          <w:trHeight w:val="480"/>
        </w:trPr>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C21D3" w:rsidRDefault="008C21D3">
            <w:pPr>
              <w:rPr>
                <w:rFonts w:hint="eastAsia"/>
              </w:rPr>
            </w:pPr>
            <w:r w:rsidRPr="001A5509">
              <w:rPr>
                <w:rFonts w:cs="Times New Roman" w:hint="eastAsia"/>
                <w:szCs w:val="21"/>
              </w:rPr>
              <w:t>华宝政策性金融债债券型证券投资基金</w:t>
            </w:r>
          </w:p>
        </w:tc>
        <w:tc>
          <w:tcPr>
            <w:tcW w:w="28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C21D3" w:rsidRDefault="008C21D3">
            <w:pPr>
              <w:rPr>
                <w:rFonts w:hint="eastAsia"/>
              </w:rPr>
            </w:pPr>
            <w:r w:rsidRPr="001A5509">
              <w:rPr>
                <w:rFonts w:cs="Times New Roman" w:hint="eastAsia"/>
                <w:szCs w:val="21"/>
              </w:rPr>
              <w:t>华宝政金债债券</w:t>
            </w:r>
          </w:p>
        </w:tc>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C21D3" w:rsidRDefault="008C21D3">
            <w:pPr>
              <w:rPr>
                <w:rFonts w:hint="eastAsia"/>
              </w:rPr>
            </w:pPr>
            <w:r w:rsidRPr="001A5509">
              <w:rPr>
                <w:rFonts w:cs="Times New Roman" w:hint="eastAsia"/>
                <w:szCs w:val="21"/>
              </w:rPr>
              <w:t>007116</w:t>
            </w:r>
          </w:p>
        </w:tc>
      </w:tr>
      <w:tr w:rsidR="008C21D3" w:rsidRPr="001A5509" w:rsidTr="001A5509">
        <w:trPr>
          <w:trHeight w:val="480"/>
        </w:trPr>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C21D3" w:rsidRDefault="008C21D3">
            <w:pPr>
              <w:rPr>
                <w:rFonts w:hint="eastAsia"/>
              </w:rPr>
            </w:pPr>
            <w:r w:rsidRPr="001A5509">
              <w:rPr>
                <w:rFonts w:cs="Times New Roman" w:hint="eastAsia"/>
                <w:szCs w:val="21"/>
              </w:rPr>
              <w:t>华宝宝盛纯债债券型证券投资基金</w:t>
            </w:r>
          </w:p>
        </w:tc>
        <w:tc>
          <w:tcPr>
            <w:tcW w:w="28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C21D3" w:rsidRDefault="008C21D3">
            <w:pPr>
              <w:rPr>
                <w:rFonts w:hint="eastAsia"/>
              </w:rPr>
            </w:pPr>
            <w:r w:rsidRPr="001A5509">
              <w:rPr>
                <w:rFonts w:cs="Times New Roman" w:hint="eastAsia"/>
                <w:szCs w:val="21"/>
              </w:rPr>
              <w:t>华宝宝盛债券</w:t>
            </w:r>
          </w:p>
        </w:tc>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C21D3" w:rsidRDefault="008C21D3">
            <w:pPr>
              <w:rPr>
                <w:rFonts w:hint="eastAsia"/>
              </w:rPr>
            </w:pPr>
            <w:r w:rsidRPr="001A5509">
              <w:rPr>
                <w:rFonts w:cs="Times New Roman" w:hint="eastAsia"/>
                <w:szCs w:val="21"/>
              </w:rPr>
              <w:t>007302</w:t>
            </w:r>
          </w:p>
        </w:tc>
      </w:tr>
      <w:tr w:rsidR="008C21D3" w:rsidRPr="001A5509" w:rsidTr="001A5509">
        <w:trPr>
          <w:trHeight w:val="480"/>
        </w:trPr>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C21D3" w:rsidRDefault="008C21D3">
            <w:pPr>
              <w:rPr>
                <w:rFonts w:hint="eastAsia"/>
              </w:rPr>
            </w:pPr>
            <w:r w:rsidRPr="001A5509">
              <w:rPr>
                <w:rFonts w:cs="Times New Roman" w:hint="eastAsia"/>
                <w:szCs w:val="21"/>
              </w:rPr>
              <w:t>华宝消费升级混合型证券投资基金</w:t>
            </w:r>
          </w:p>
        </w:tc>
        <w:tc>
          <w:tcPr>
            <w:tcW w:w="28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C21D3" w:rsidRDefault="008C21D3">
            <w:pPr>
              <w:rPr>
                <w:rFonts w:hint="eastAsia"/>
              </w:rPr>
            </w:pPr>
            <w:r w:rsidRPr="001A5509">
              <w:rPr>
                <w:rFonts w:cs="Times New Roman" w:hint="eastAsia"/>
                <w:szCs w:val="21"/>
              </w:rPr>
              <w:t>华宝消费升级混合</w:t>
            </w:r>
          </w:p>
        </w:tc>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C21D3" w:rsidRDefault="008C21D3">
            <w:pPr>
              <w:rPr>
                <w:rFonts w:hint="eastAsia"/>
              </w:rPr>
            </w:pPr>
            <w:r w:rsidRPr="001A5509">
              <w:rPr>
                <w:rFonts w:cs="Times New Roman" w:hint="eastAsia"/>
                <w:szCs w:val="21"/>
              </w:rPr>
              <w:t>007308</w:t>
            </w:r>
          </w:p>
        </w:tc>
      </w:tr>
      <w:tr w:rsidR="008C21D3" w:rsidRPr="001A5509" w:rsidTr="001A5509">
        <w:trPr>
          <w:trHeight w:val="480"/>
        </w:trPr>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C21D3" w:rsidRDefault="008C21D3">
            <w:pPr>
              <w:rPr>
                <w:rFonts w:hint="eastAsia"/>
              </w:rPr>
            </w:pPr>
            <w:r w:rsidRPr="001A5509">
              <w:rPr>
                <w:rFonts w:cs="Times New Roman" w:hint="eastAsia"/>
                <w:szCs w:val="21"/>
              </w:rPr>
              <w:t>华宝宝怡纯债债券型证券投资基金</w:t>
            </w:r>
          </w:p>
        </w:tc>
        <w:tc>
          <w:tcPr>
            <w:tcW w:w="28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C21D3" w:rsidRDefault="008C21D3">
            <w:pPr>
              <w:rPr>
                <w:rFonts w:hint="eastAsia"/>
              </w:rPr>
            </w:pPr>
            <w:r w:rsidRPr="001A5509">
              <w:rPr>
                <w:rFonts w:cs="Times New Roman" w:hint="eastAsia"/>
                <w:szCs w:val="21"/>
              </w:rPr>
              <w:t>华宝宝怡债券</w:t>
            </w:r>
          </w:p>
        </w:tc>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C21D3" w:rsidRDefault="008C21D3">
            <w:pPr>
              <w:rPr>
                <w:rFonts w:hint="eastAsia"/>
              </w:rPr>
            </w:pPr>
            <w:r w:rsidRPr="001A5509">
              <w:rPr>
                <w:rFonts w:cs="Times New Roman" w:hint="eastAsia"/>
                <w:szCs w:val="21"/>
              </w:rPr>
              <w:t>007435</w:t>
            </w:r>
          </w:p>
        </w:tc>
      </w:tr>
      <w:tr w:rsidR="008C21D3" w:rsidRPr="001A5509" w:rsidTr="001A5509">
        <w:trPr>
          <w:trHeight w:val="480"/>
        </w:trPr>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C21D3" w:rsidRDefault="008C21D3">
            <w:pPr>
              <w:rPr>
                <w:rFonts w:hint="eastAsia"/>
              </w:rPr>
            </w:pPr>
            <w:r w:rsidRPr="001A5509">
              <w:rPr>
                <w:rFonts w:cs="Times New Roman" w:hint="eastAsia"/>
                <w:szCs w:val="21"/>
              </w:rPr>
              <w:t>华宝宝润纯债债券型证券投资基金</w:t>
            </w:r>
          </w:p>
        </w:tc>
        <w:tc>
          <w:tcPr>
            <w:tcW w:w="28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C21D3" w:rsidRDefault="008C21D3">
            <w:pPr>
              <w:rPr>
                <w:rFonts w:hint="eastAsia"/>
              </w:rPr>
            </w:pPr>
            <w:r w:rsidRPr="001A5509">
              <w:rPr>
                <w:rFonts w:cs="Times New Roman" w:hint="eastAsia"/>
                <w:szCs w:val="21"/>
              </w:rPr>
              <w:t>华宝宝润债券</w:t>
            </w:r>
          </w:p>
        </w:tc>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C21D3" w:rsidRDefault="008C21D3">
            <w:pPr>
              <w:rPr>
                <w:rFonts w:hint="eastAsia"/>
              </w:rPr>
            </w:pPr>
            <w:r w:rsidRPr="001A5509">
              <w:rPr>
                <w:rFonts w:cs="Times New Roman" w:hint="eastAsia"/>
                <w:szCs w:val="21"/>
              </w:rPr>
              <w:t>007644</w:t>
            </w:r>
          </w:p>
        </w:tc>
      </w:tr>
      <w:tr w:rsidR="008C21D3" w:rsidRPr="001A5509" w:rsidTr="001A5509">
        <w:trPr>
          <w:trHeight w:val="480"/>
        </w:trPr>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C21D3" w:rsidRDefault="008C21D3">
            <w:pPr>
              <w:rPr>
                <w:rFonts w:hint="eastAsia"/>
              </w:rPr>
            </w:pPr>
            <w:r w:rsidRPr="001A5509">
              <w:rPr>
                <w:rFonts w:cs="Times New Roman" w:hint="eastAsia"/>
                <w:szCs w:val="21"/>
              </w:rPr>
              <w:t>华宝浮动净值型发起式货币市场基金</w:t>
            </w:r>
          </w:p>
        </w:tc>
        <w:tc>
          <w:tcPr>
            <w:tcW w:w="28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C21D3" w:rsidRDefault="008C21D3">
            <w:pPr>
              <w:rPr>
                <w:rFonts w:hint="eastAsia"/>
              </w:rPr>
            </w:pPr>
            <w:r w:rsidRPr="001A5509">
              <w:rPr>
                <w:rFonts w:cs="Times New Roman" w:hint="eastAsia"/>
                <w:szCs w:val="21"/>
              </w:rPr>
              <w:t>华宝浮动净值货币</w:t>
            </w:r>
          </w:p>
        </w:tc>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C21D3" w:rsidRDefault="008C21D3">
            <w:pPr>
              <w:rPr>
                <w:rFonts w:hint="eastAsia"/>
              </w:rPr>
            </w:pPr>
            <w:r w:rsidRPr="001A5509">
              <w:rPr>
                <w:rFonts w:cs="Times New Roman" w:hint="eastAsia"/>
                <w:szCs w:val="21"/>
              </w:rPr>
              <w:t>007805</w:t>
            </w:r>
          </w:p>
        </w:tc>
      </w:tr>
      <w:tr w:rsidR="008C21D3" w:rsidRPr="001A5509" w:rsidTr="001A5509">
        <w:trPr>
          <w:trHeight w:val="480"/>
        </w:trPr>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C21D3" w:rsidRDefault="008C21D3">
            <w:pPr>
              <w:rPr>
                <w:rFonts w:hint="eastAsia"/>
              </w:rPr>
            </w:pPr>
            <w:r w:rsidRPr="001A5509">
              <w:rPr>
                <w:rFonts w:cs="Times New Roman" w:hint="eastAsia"/>
                <w:szCs w:val="21"/>
              </w:rPr>
              <w:t>华宝宝惠纯债39个月定期开放债券型证券投资基金</w:t>
            </w:r>
          </w:p>
        </w:tc>
        <w:tc>
          <w:tcPr>
            <w:tcW w:w="28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C21D3" w:rsidRDefault="008C21D3">
            <w:pPr>
              <w:rPr>
                <w:rFonts w:hint="eastAsia"/>
              </w:rPr>
            </w:pPr>
            <w:r w:rsidRPr="001A5509">
              <w:rPr>
                <w:rFonts w:cs="Times New Roman" w:hint="eastAsia"/>
                <w:szCs w:val="21"/>
              </w:rPr>
              <w:t>华宝宝惠债券</w:t>
            </w:r>
          </w:p>
        </w:tc>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C21D3" w:rsidRDefault="008C21D3">
            <w:pPr>
              <w:rPr>
                <w:rFonts w:hint="eastAsia"/>
              </w:rPr>
            </w:pPr>
            <w:r w:rsidRPr="001A5509">
              <w:rPr>
                <w:rFonts w:cs="Times New Roman" w:hint="eastAsia"/>
                <w:szCs w:val="21"/>
              </w:rPr>
              <w:t>007957</w:t>
            </w:r>
          </w:p>
        </w:tc>
      </w:tr>
      <w:tr w:rsidR="008C21D3" w:rsidRPr="001A5509" w:rsidTr="001A5509">
        <w:trPr>
          <w:trHeight w:val="480"/>
        </w:trPr>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C21D3" w:rsidRDefault="008C21D3">
            <w:pPr>
              <w:rPr>
                <w:rFonts w:hint="eastAsia"/>
              </w:rPr>
            </w:pPr>
            <w:r w:rsidRPr="001A5509">
              <w:rPr>
                <w:rFonts w:cs="Times New Roman" w:hint="eastAsia"/>
                <w:szCs w:val="21"/>
              </w:rPr>
              <w:t>华宝宝利纯债86个月定期开放债券型证券投资基金</w:t>
            </w:r>
          </w:p>
        </w:tc>
        <w:tc>
          <w:tcPr>
            <w:tcW w:w="28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C21D3" w:rsidRDefault="008C21D3">
            <w:pPr>
              <w:rPr>
                <w:rFonts w:hint="eastAsia"/>
              </w:rPr>
            </w:pPr>
            <w:r w:rsidRPr="001A5509">
              <w:rPr>
                <w:rFonts w:cs="Times New Roman" w:hint="eastAsia"/>
                <w:szCs w:val="21"/>
              </w:rPr>
              <w:t>华宝宝利债券</w:t>
            </w:r>
          </w:p>
        </w:tc>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C21D3" w:rsidRDefault="008C21D3">
            <w:pPr>
              <w:rPr>
                <w:rFonts w:hint="eastAsia"/>
              </w:rPr>
            </w:pPr>
            <w:r w:rsidRPr="001A5509">
              <w:rPr>
                <w:rFonts w:cs="Times New Roman" w:hint="eastAsia"/>
                <w:szCs w:val="21"/>
              </w:rPr>
              <w:t>009756</w:t>
            </w:r>
          </w:p>
        </w:tc>
      </w:tr>
      <w:tr w:rsidR="008C21D3" w:rsidRPr="001A5509" w:rsidTr="001A5509">
        <w:trPr>
          <w:trHeight w:val="480"/>
        </w:trPr>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C21D3" w:rsidRDefault="008C21D3">
            <w:pPr>
              <w:rPr>
                <w:rFonts w:hint="eastAsia"/>
              </w:rPr>
            </w:pPr>
            <w:r w:rsidRPr="001A5509">
              <w:rPr>
                <w:rFonts w:cs="Times New Roman" w:hint="eastAsia"/>
                <w:szCs w:val="21"/>
              </w:rPr>
              <w:t>华宝中债1-3年国开行债券指数证券投资基金</w:t>
            </w:r>
          </w:p>
        </w:tc>
        <w:tc>
          <w:tcPr>
            <w:tcW w:w="28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C21D3" w:rsidRDefault="008C21D3">
            <w:pPr>
              <w:rPr>
                <w:rFonts w:hint="eastAsia"/>
              </w:rPr>
            </w:pPr>
            <w:r w:rsidRPr="001A5509">
              <w:rPr>
                <w:rFonts w:cs="Times New Roman" w:hint="eastAsia"/>
                <w:szCs w:val="21"/>
              </w:rPr>
              <w:t>华宝1-3年国开债指数</w:t>
            </w:r>
          </w:p>
        </w:tc>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C21D3" w:rsidRDefault="008C21D3">
            <w:pPr>
              <w:rPr>
                <w:rFonts w:hint="eastAsia"/>
              </w:rPr>
            </w:pPr>
            <w:r w:rsidRPr="001A5509">
              <w:rPr>
                <w:rFonts w:cs="Times New Roman" w:hint="eastAsia"/>
                <w:szCs w:val="21"/>
              </w:rPr>
              <w:t>009757</w:t>
            </w:r>
          </w:p>
        </w:tc>
      </w:tr>
      <w:tr w:rsidR="008C21D3" w:rsidRPr="001A5509" w:rsidTr="001A5509">
        <w:trPr>
          <w:trHeight w:val="480"/>
        </w:trPr>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C21D3" w:rsidRDefault="008C21D3">
            <w:pPr>
              <w:rPr>
                <w:rFonts w:hint="eastAsia"/>
              </w:rPr>
            </w:pPr>
            <w:r w:rsidRPr="001A5509">
              <w:rPr>
                <w:rFonts w:cs="Times New Roman" w:hint="eastAsia"/>
                <w:szCs w:val="21"/>
              </w:rPr>
              <w:t>华宝宝泓纯债债券型证券投资基金</w:t>
            </w:r>
          </w:p>
        </w:tc>
        <w:tc>
          <w:tcPr>
            <w:tcW w:w="28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C21D3" w:rsidRDefault="008C21D3">
            <w:pPr>
              <w:rPr>
                <w:rFonts w:hint="eastAsia"/>
              </w:rPr>
            </w:pPr>
            <w:r w:rsidRPr="001A5509">
              <w:rPr>
                <w:rFonts w:cs="Times New Roman" w:hint="eastAsia"/>
                <w:szCs w:val="21"/>
              </w:rPr>
              <w:t>华宝宝泓债券</w:t>
            </w:r>
          </w:p>
        </w:tc>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C21D3" w:rsidRDefault="008C21D3">
            <w:pPr>
              <w:rPr>
                <w:rFonts w:hint="eastAsia"/>
              </w:rPr>
            </w:pPr>
            <w:r w:rsidRPr="001A5509">
              <w:rPr>
                <w:rFonts w:cs="Times New Roman" w:hint="eastAsia"/>
                <w:szCs w:val="21"/>
              </w:rPr>
              <w:t>009947</w:t>
            </w:r>
          </w:p>
        </w:tc>
      </w:tr>
      <w:tr w:rsidR="008C21D3" w:rsidRPr="001A5509" w:rsidTr="001A5509">
        <w:trPr>
          <w:trHeight w:val="480"/>
        </w:trPr>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C21D3" w:rsidRDefault="008C21D3">
            <w:pPr>
              <w:rPr>
                <w:rFonts w:hint="eastAsia"/>
              </w:rPr>
            </w:pPr>
            <w:r w:rsidRPr="001A5509">
              <w:rPr>
                <w:rFonts w:cs="Times New Roman" w:hint="eastAsia"/>
                <w:szCs w:val="21"/>
              </w:rPr>
              <w:t>华宝双债增强债券型证券投资基金</w:t>
            </w:r>
          </w:p>
        </w:tc>
        <w:tc>
          <w:tcPr>
            <w:tcW w:w="28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C21D3" w:rsidRDefault="008C21D3">
            <w:pPr>
              <w:rPr>
                <w:rFonts w:hint="eastAsia"/>
              </w:rPr>
            </w:pPr>
            <w:r w:rsidRPr="001A5509">
              <w:rPr>
                <w:rFonts w:cs="Times New Roman" w:hint="eastAsia"/>
                <w:szCs w:val="21"/>
              </w:rPr>
              <w:t>华宝双债增强债券</w:t>
            </w:r>
          </w:p>
        </w:tc>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C21D3" w:rsidRDefault="008C21D3">
            <w:pPr>
              <w:rPr>
                <w:rFonts w:hint="eastAsia"/>
              </w:rPr>
            </w:pPr>
            <w:r w:rsidRPr="001A5509">
              <w:rPr>
                <w:rFonts w:cs="Times New Roman" w:hint="eastAsia"/>
                <w:szCs w:val="21"/>
              </w:rPr>
              <w:t>011280</w:t>
            </w:r>
          </w:p>
        </w:tc>
      </w:tr>
      <w:tr w:rsidR="008C21D3" w:rsidRPr="001A5509" w:rsidTr="001A5509">
        <w:trPr>
          <w:trHeight w:val="480"/>
        </w:trPr>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C21D3" w:rsidRDefault="008C21D3">
            <w:pPr>
              <w:rPr>
                <w:rFonts w:hint="eastAsia"/>
              </w:rPr>
            </w:pPr>
            <w:r w:rsidRPr="001A5509">
              <w:rPr>
                <w:rFonts w:cs="Times New Roman" w:hint="eastAsia"/>
                <w:szCs w:val="21"/>
              </w:rPr>
              <w:t>华宝宝瑞一年定期开放债券型发起式证券投资基金</w:t>
            </w:r>
          </w:p>
        </w:tc>
        <w:tc>
          <w:tcPr>
            <w:tcW w:w="28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C21D3" w:rsidRDefault="008C21D3">
            <w:pPr>
              <w:rPr>
                <w:rFonts w:hint="eastAsia"/>
              </w:rPr>
            </w:pPr>
            <w:r w:rsidRPr="001A5509">
              <w:rPr>
                <w:rFonts w:cs="Times New Roman" w:hint="eastAsia"/>
                <w:szCs w:val="21"/>
              </w:rPr>
              <w:t>华宝宝瑞一年定开债券</w:t>
            </w:r>
          </w:p>
        </w:tc>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C21D3" w:rsidRDefault="008C21D3">
            <w:pPr>
              <w:rPr>
                <w:rFonts w:hint="eastAsia"/>
              </w:rPr>
            </w:pPr>
            <w:r w:rsidRPr="001A5509">
              <w:rPr>
                <w:rFonts w:cs="Times New Roman" w:hint="eastAsia"/>
                <w:szCs w:val="21"/>
              </w:rPr>
              <w:t>012745</w:t>
            </w:r>
          </w:p>
        </w:tc>
      </w:tr>
      <w:tr w:rsidR="008C21D3" w:rsidRPr="001A5509" w:rsidTr="001A5509">
        <w:trPr>
          <w:trHeight w:val="480"/>
        </w:trPr>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C21D3" w:rsidRDefault="008C21D3">
            <w:pPr>
              <w:rPr>
                <w:rFonts w:hint="eastAsia"/>
              </w:rPr>
            </w:pPr>
            <w:r w:rsidRPr="001A5509">
              <w:rPr>
                <w:rFonts w:cs="Times New Roman" w:hint="eastAsia"/>
                <w:szCs w:val="21"/>
              </w:rPr>
              <w:t>华宝宝隆债券型证券投资基金</w:t>
            </w:r>
          </w:p>
        </w:tc>
        <w:tc>
          <w:tcPr>
            <w:tcW w:w="28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C21D3" w:rsidRDefault="008C21D3">
            <w:pPr>
              <w:rPr>
                <w:rFonts w:hint="eastAsia"/>
              </w:rPr>
            </w:pPr>
            <w:r w:rsidRPr="001A5509">
              <w:rPr>
                <w:rFonts w:cs="Times New Roman" w:hint="eastAsia"/>
                <w:szCs w:val="21"/>
              </w:rPr>
              <w:t>华宝宝隆债券</w:t>
            </w:r>
          </w:p>
        </w:tc>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C21D3" w:rsidRDefault="008C21D3">
            <w:pPr>
              <w:rPr>
                <w:rFonts w:hint="eastAsia"/>
              </w:rPr>
            </w:pPr>
            <w:r w:rsidRPr="001A5509">
              <w:rPr>
                <w:rFonts w:cs="Times New Roman" w:hint="eastAsia"/>
                <w:szCs w:val="21"/>
              </w:rPr>
              <w:t>015414</w:t>
            </w:r>
          </w:p>
        </w:tc>
      </w:tr>
      <w:tr w:rsidR="008C21D3" w:rsidRPr="001A5509" w:rsidTr="001A5509">
        <w:trPr>
          <w:trHeight w:val="480"/>
        </w:trPr>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C21D3" w:rsidRDefault="008C21D3">
            <w:pPr>
              <w:rPr>
                <w:rFonts w:hint="eastAsia"/>
              </w:rPr>
            </w:pPr>
            <w:r w:rsidRPr="001A5509">
              <w:rPr>
                <w:rFonts w:cs="Times New Roman" w:hint="eastAsia"/>
                <w:szCs w:val="21"/>
              </w:rPr>
              <w:t>华宝量化选股混合型发起式</w:t>
            </w:r>
            <w:r w:rsidRPr="001A5509">
              <w:rPr>
                <w:rFonts w:cs="Times New Roman" w:hint="eastAsia"/>
                <w:szCs w:val="21"/>
              </w:rPr>
              <w:lastRenderedPageBreak/>
              <w:t>证券投资基金</w:t>
            </w:r>
          </w:p>
        </w:tc>
        <w:tc>
          <w:tcPr>
            <w:tcW w:w="28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C21D3" w:rsidRDefault="008C21D3">
            <w:pPr>
              <w:rPr>
                <w:rFonts w:hint="eastAsia"/>
              </w:rPr>
            </w:pPr>
            <w:r w:rsidRPr="001A5509">
              <w:rPr>
                <w:rFonts w:cs="Times New Roman" w:hint="eastAsia"/>
                <w:szCs w:val="21"/>
              </w:rPr>
              <w:lastRenderedPageBreak/>
              <w:t>华宝量化选股混合发起式</w:t>
            </w:r>
          </w:p>
        </w:tc>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C21D3" w:rsidRDefault="008C21D3">
            <w:pPr>
              <w:rPr>
                <w:rFonts w:hint="eastAsia"/>
              </w:rPr>
            </w:pPr>
            <w:r w:rsidRPr="001A5509">
              <w:rPr>
                <w:rFonts w:cs="Times New Roman" w:hint="eastAsia"/>
                <w:szCs w:val="21"/>
              </w:rPr>
              <w:t>017715</w:t>
            </w:r>
          </w:p>
        </w:tc>
      </w:tr>
      <w:tr w:rsidR="008C21D3" w:rsidRPr="001A5509" w:rsidTr="001A5509">
        <w:trPr>
          <w:trHeight w:val="480"/>
        </w:trPr>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C21D3" w:rsidRDefault="008C21D3">
            <w:pPr>
              <w:rPr>
                <w:rFonts w:hint="eastAsia"/>
              </w:rPr>
            </w:pPr>
            <w:r w:rsidRPr="001A5509">
              <w:rPr>
                <w:rFonts w:cs="Times New Roman" w:hint="eastAsia"/>
                <w:szCs w:val="21"/>
              </w:rPr>
              <w:lastRenderedPageBreak/>
              <w:t>华宝ESG责任投资混合型证券投资基金</w:t>
            </w:r>
          </w:p>
        </w:tc>
        <w:tc>
          <w:tcPr>
            <w:tcW w:w="28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C21D3" w:rsidRDefault="008C21D3">
            <w:pPr>
              <w:rPr>
                <w:rFonts w:hint="eastAsia"/>
              </w:rPr>
            </w:pPr>
            <w:r w:rsidRPr="001A5509">
              <w:rPr>
                <w:rFonts w:cs="Times New Roman" w:hint="eastAsia"/>
                <w:szCs w:val="21"/>
              </w:rPr>
              <w:t>华宝ESG责任投资混合</w:t>
            </w:r>
          </w:p>
        </w:tc>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C21D3" w:rsidRDefault="008C21D3">
            <w:pPr>
              <w:rPr>
                <w:rFonts w:hint="eastAsia"/>
              </w:rPr>
            </w:pPr>
            <w:r w:rsidRPr="001A5509">
              <w:rPr>
                <w:rFonts w:cs="Times New Roman" w:hint="eastAsia"/>
                <w:szCs w:val="21"/>
              </w:rPr>
              <w:t>018118</w:t>
            </w:r>
          </w:p>
        </w:tc>
      </w:tr>
      <w:tr w:rsidR="008C21D3" w:rsidRPr="001A5509" w:rsidTr="001A5509">
        <w:trPr>
          <w:trHeight w:val="480"/>
        </w:trPr>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C21D3" w:rsidRDefault="008C21D3">
            <w:pPr>
              <w:rPr>
                <w:rFonts w:hint="eastAsia"/>
              </w:rPr>
            </w:pPr>
            <w:r w:rsidRPr="001A5509">
              <w:rPr>
                <w:rFonts w:cs="Times New Roman" w:hint="eastAsia"/>
                <w:szCs w:val="21"/>
              </w:rPr>
              <w:t>华宝中债0-3年政策性金融债指数证券投资基金</w:t>
            </w:r>
          </w:p>
        </w:tc>
        <w:tc>
          <w:tcPr>
            <w:tcW w:w="28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C21D3" w:rsidRDefault="008C21D3">
            <w:pPr>
              <w:rPr>
                <w:rFonts w:hint="eastAsia"/>
              </w:rPr>
            </w:pPr>
            <w:r w:rsidRPr="001A5509">
              <w:rPr>
                <w:rFonts w:cs="Times New Roman" w:hint="eastAsia"/>
                <w:szCs w:val="21"/>
              </w:rPr>
              <w:t>华宝0-3年政金债指数</w:t>
            </w:r>
          </w:p>
        </w:tc>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C21D3" w:rsidRDefault="008C21D3">
            <w:pPr>
              <w:rPr>
                <w:rFonts w:hint="eastAsia"/>
              </w:rPr>
            </w:pPr>
            <w:r w:rsidRPr="001A5509">
              <w:rPr>
                <w:rFonts w:cs="Times New Roman" w:hint="eastAsia"/>
                <w:szCs w:val="21"/>
              </w:rPr>
              <w:t>020153</w:t>
            </w:r>
          </w:p>
        </w:tc>
      </w:tr>
      <w:tr w:rsidR="008C21D3" w:rsidRPr="001A5509" w:rsidTr="001A5509">
        <w:trPr>
          <w:trHeight w:val="480"/>
        </w:trPr>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C21D3" w:rsidRDefault="008C21D3">
            <w:pPr>
              <w:rPr>
                <w:rFonts w:hint="eastAsia"/>
              </w:rPr>
            </w:pPr>
            <w:r w:rsidRPr="001A5509">
              <w:rPr>
                <w:rFonts w:cs="Times New Roman" w:hint="eastAsia"/>
                <w:szCs w:val="21"/>
              </w:rPr>
              <w:t>华宝中债0-2年政策性金融债指数证券投资基金</w:t>
            </w:r>
          </w:p>
        </w:tc>
        <w:tc>
          <w:tcPr>
            <w:tcW w:w="28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C21D3" w:rsidRDefault="008C21D3">
            <w:pPr>
              <w:rPr>
                <w:rFonts w:hint="eastAsia"/>
              </w:rPr>
            </w:pPr>
            <w:r w:rsidRPr="001A5509">
              <w:rPr>
                <w:rFonts w:cs="Times New Roman" w:hint="eastAsia"/>
                <w:szCs w:val="21"/>
              </w:rPr>
              <w:t>华宝0-2年政金债指数</w:t>
            </w:r>
          </w:p>
        </w:tc>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C21D3" w:rsidRDefault="008C21D3">
            <w:pPr>
              <w:rPr>
                <w:rFonts w:hint="eastAsia"/>
              </w:rPr>
            </w:pPr>
            <w:r w:rsidRPr="001A5509">
              <w:rPr>
                <w:rFonts w:cs="Times New Roman" w:hint="eastAsia"/>
                <w:szCs w:val="21"/>
              </w:rPr>
              <w:t>021340</w:t>
            </w:r>
          </w:p>
        </w:tc>
      </w:tr>
      <w:tr w:rsidR="008C21D3" w:rsidRPr="001A5509" w:rsidTr="001A5509">
        <w:trPr>
          <w:trHeight w:val="480"/>
        </w:trPr>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C21D3" w:rsidRDefault="008C21D3">
            <w:pPr>
              <w:rPr>
                <w:rFonts w:hint="eastAsia"/>
              </w:rPr>
            </w:pPr>
            <w:r w:rsidRPr="001A5509">
              <w:rPr>
                <w:rFonts w:cs="Times New Roman" w:hint="eastAsia"/>
                <w:szCs w:val="21"/>
              </w:rPr>
              <w:t>华宝远识混合型证券投资基金</w:t>
            </w:r>
          </w:p>
        </w:tc>
        <w:tc>
          <w:tcPr>
            <w:tcW w:w="28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C21D3" w:rsidRDefault="008C21D3">
            <w:pPr>
              <w:rPr>
                <w:rFonts w:hint="eastAsia"/>
              </w:rPr>
            </w:pPr>
            <w:r w:rsidRPr="001A5509">
              <w:rPr>
                <w:rFonts w:cs="Times New Roman" w:hint="eastAsia"/>
                <w:szCs w:val="21"/>
              </w:rPr>
              <w:t>华宝远识混合</w:t>
            </w:r>
          </w:p>
        </w:tc>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C21D3" w:rsidRDefault="008C21D3">
            <w:pPr>
              <w:rPr>
                <w:rFonts w:hint="eastAsia"/>
              </w:rPr>
            </w:pPr>
            <w:r w:rsidRPr="001A5509">
              <w:rPr>
                <w:rFonts w:cs="Times New Roman" w:hint="eastAsia"/>
                <w:szCs w:val="21"/>
              </w:rPr>
              <w:t>022864</w:t>
            </w:r>
          </w:p>
        </w:tc>
      </w:tr>
      <w:tr w:rsidR="008C21D3" w:rsidRPr="001A5509" w:rsidTr="001A5509">
        <w:trPr>
          <w:trHeight w:val="480"/>
        </w:trPr>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C21D3" w:rsidRDefault="008C21D3">
            <w:pPr>
              <w:rPr>
                <w:rFonts w:hint="eastAsia"/>
              </w:rPr>
            </w:pPr>
            <w:r w:rsidRPr="001A5509">
              <w:rPr>
                <w:rFonts w:cs="Times New Roman" w:hint="eastAsia"/>
                <w:szCs w:val="21"/>
              </w:rPr>
              <w:t>华宝中证800红利低波动交易型开放式指数证券投资基金联接基金</w:t>
            </w:r>
          </w:p>
        </w:tc>
        <w:tc>
          <w:tcPr>
            <w:tcW w:w="28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C21D3" w:rsidRDefault="008C21D3">
            <w:pPr>
              <w:rPr>
                <w:rFonts w:hint="eastAsia"/>
              </w:rPr>
            </w:pPr>
            <w:r w:rsidRPr="001A5509">
              <w:rPr>
                <w:rFonts w:cs="Times New Roman" w:hint="eastAsia"/>
                <w:szCs w:val="21"/>
              </w:rPr>
              <w:t>华宝中证800红利低波动ETF联接</w:t>
            </w:r>
          </w:p>
        </w:tc>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C21D3" w:rsidRDefault="008C21D3">
            <w:pPr>
              <w:rPr>
                <w:rFonts w:hint="eastAsia"/>
              </w:rPr>
            </w:pPr>
            <w:r w:rsidRPr="001A5509">
              <w:rPr>
                <w:rFonts w:cs="Times New Roman" w:hint="eastAsia"/>
                <w:szCs w:val="21"/>
              </w:rPr>
              <w:t>023321</w:t>
            </w:r>
          </w:p>
        </w:tc>
      </w:tr>
      <w:tr w:rsidR="008C21D3" w:rsidRPr="001A5509" w:rsidTr="001A5509">
        <w:trPr>
          <w:trHeight w:val="480"/>
        </w:trPr>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C21D3" w:rsidRDefault="008C21D3">
            <w:pPr>
              <w:rPr>
                <w:rFonts w:hint="eastAsia"/>
              </w:rPr>
            </w:pPr>
            <w:r w:rsidRPr="001A5509">
              <w:rPr>
                <w:rFonts w:cs="Times New Roman" w:hint="eastAsia"/>
                <w:szCs w:val="21"/>
              </w:rPr>
              <w:t>华宝深证100指数型发起式证券投资基金</w:t>
            </w:r>
          </w:p>
        </w:tc>
        <w:tc>
          <w:tcPr>
            <w:tcW w:w="28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C21D3" w:rsidRDefault="008C21D3">
            <w:pPr>
              <w:rPr>
                <w:rFonts w:hint="eastAsia"/>
              </w:rPr>
            </w:pPr>
            <w:r w:rsidRPr="001A5509">
              <w:rPr>
                <w:rFonts w:cs="Times New Roman" w:hint="eastAsia"/>
                <w:szCs w:val="21"/>
              </w:rPr>
              <w:t>华宝深证100指数发起</w:t>
            </w:r>
          </w:p>
        </w:tc>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C21D3" w:rsidRDefault="008C21D3">
            <w:pPr>
              <w:rPr>
                <w:rFonts w:hint="eastAsia"/>
              </w:rPr>
            </w:pPr>
            <w:r w:rsidRPr="001A5509">
              <w:rPr>
                <w:rFonts w:cs="Times New Roman" w:hint="eastAsia"/>
                <w:szCs w:val="21"/>
              </w:rPr>
              <w:t>023555</w:t>
            </w:r>
          </w:p>
        </w:tc>
      </w:tr>
      <w:tr w:rsidR="008C21D3" w:rsidRPr="001A5509" w:rsidTr="001A5509">
        <w:trPr>
          <w:trHeight w:val="480"/>
        </w:trPr>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C21D3" w:rsidRDefault="008C21D3">
            <w:pPr>
              <w:rPr>
                <w:rFonts w:hint="eastAsia"/>
              </w:rPr>
            </w:pPr>
            <w:r w:rsidRPr="001A5509">
              <w:rPr>
                <w:rFonts w:cs="Times New Roman" w:hint="eastAsia"/>
                <w:szCs w:val="21"/>
              </w:rPr>
              <w:t>华宝中证信息技术应用创新产业交易型开放式指数证券投资基金发起式联接基金</w:t>
            </w:r>
          </w:p>
        </w:tc>
        <w:tc>
          <w:tcPr>
            <w:tcW w:w="28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C21D3" w:rsidRDefault="008C21D3">
            <w:pPr>
              <w:rPr>
                <w:rFonts w:hint="eastAsia"/>
              </w:rPr>
            </w:pPr>
            <w:r w:rsidRPr="001A5509">
              <w:rPr>
                <w:rFonts w:cs="Times New Roman" w:hint="eastAsia"/>
                <w:szCs w:val="21"/>
              </w:rPr>
              <w:t>华宝中证信息技术应用创新产业ETF发起式联接</w:t>
            </w:r>
          </w:p>
        </w:tc>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C21D3" w:rsidRDefault="008C21D3">
            <w:pPr>
              <w:rPr>
                <w:rFonts w:hint="eastAsia"/>
              </w:rPr>
            </w:pPr>
            <w:r w:rsidRPr="001A5509">
              <w:rPr>
                <w:rFonts w:cs="Times New Roman" w:hint="eastAsia"/>
                <w:szCs w:val="21"/>
              </w:rPr>
              <w:t>024050</w:t>
            </w:r>
          </w:p>
        </w:tc>
      </w:tr>
      <w:tr w:rsidR="008C21D3" w:rsidRPr="001A5509" w:rsidTr="001A5509">
        <w:trPr>
          <w:trHeight w:val="480"/>
        </w:trPr>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C21D3" w:rsidRDefault="008C21D3">
            <w:pPr>
              <w:rPr>
                <w:rFonts w:hint="eastAsia"/>
              </w:rPr>
            </w:pPr>
            <w:r w:rsidRPr="001A5509">
              <w:rPr>
                <w:rFonts w:cs="Times New Roman" w:hint="eastAsia"/>
                <w:szCs w:val="21"/>
              </w:rPr>
              <w:t>华宝中证制药交易型开放式指数证券投资基金发起式联接基金</w:t>
            </w:r>
          </w:p>
        </w:tc>
        <w:tc>
          <w:tcPr>
            <w:tcW w:w="28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C21D3" w:rsidRDefault="008C21D3">
            <w:pPr>
              <w:rPr>
                <w:rFonts w:hint="eastAsia"/>
              </w:rPr>
            </w:pPr>
            <w:r w:rsidRPr="001A5509">
              <w:rPr>
                <w:rFonts w:cs="Times New Roman" w:hint="eastAsia"/>
                <w:szCs w:val="21"/>
              </w:rPr>
              <w:t>华宝中证制药ETF发起联接</w:t>
            </w:r>
          </w:p>
        </w:tc>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C21D3" w:rsidRDefault="008C21D3">
            <w:pPr>
              <w:rPr>
                <w:rFonts w:hint="eastAsia"/>
              </w:rPr>
            </w:pPr>
            <w:r w:rsidRPr="001A5509">
              <w:rPr>
                <w:rFonts w:cs="Times New Roman" w:hint="eastAsia"/>
                <w:szCs w:val="21"/>
              </w:rPr>
              <w:t>024985</w:t>
            </w:r>
          </w:p>
        </w:tc>
      </w:tr>
      <w:tr w:rsidR="008C21D3" w:rsidRPr="001A5509" w:rsidTr="001A5509">
        <w:trPr>
          <w:trHeight w:val="480"/>
        </w:trPr>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C21D3" w:rsidRDefault="008C21D3">
            <w:pPr>
              <w:rPr>
                <w:rFonts w:hint="eastAsia"/>
              </w:rPr>
            </w:pPr>
            <w:r w:rsidRPr="001A5509">
              <w:rPr>
                <w:rFonts w:cs="Times New Roman" w:hint="eastAsia"/>
                <w:szCs w:val="21"/>
              </w:rPr>
              <w:t>华宝中证全指农牧渔交易型开放式指数证券投资基金</w:t>
            </w:r>
          </w:p>
        </w:tc>
        <w:tc>
          <w:tcPr>
            <w:tcW w:w="28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C21D3" w:rsidRDefault="008C21D3">
            <w:pPr>
              <w:rPr>
                <w:rFonts w:hint="eastAsia"/>
              </w:rPr>
            </w:pPr>
            <w:r w:rsidRPr="001A5509">
              <w:rPr>
                <w:rFonts w:cs="Times New Roman" w:hint="eastAsia"/>
                <w:szCs w:val="21"/>
              </w:rPr>
              <w:t>华宝中证全指农牧渔ETF</w:t>
            </w:r>
          </w:p>
        </w:tc>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C21D3" w:rsidRDefault="008C21D3">
            <w:pPr>
              <w:rPr>
                <w:rFonts w:hint="eastAsia"/>
              </w:rPr>
            </w:pPr>
            <w:r w:rsidRPr="001A5509">
              <w:rPr>
                <w:rFonts w:cs="Times New Roman" w:hint="eastAsia"/>
                <w:szCs w:val="21"/>
              </w:rPr>
              <w:t>159275</w:t>
            </w:r>
          </w:p>
        </w:tc>
      </w:tr>
      <w:tr w:rsidR="008C21D3" w:rsidRPr="001A5509" w:rsidTr="001A5509">
        <w:trPr>
          <w:trHeight w:val="480"/>
        </w:trPr>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C21D3" w:rsidRDefault="008C21D3">
            <w:pPr>
              <w:rPr>
                <w:rFonts w:hint="eastAsia"/>
              </w:rPr>
            </w:pPr>
            <w:r w:rsidRPr="001A5509">
              <w:rPr>
                <w:rFonts w:cs="Times New Roman" w:hint="eastAsia"/>
                <w:szCs w:val="21"/>
              </w:rPr>
              <w:t>华宝中证800红利低波动交易型开放式指数证券投资基金</w:t>
            </w:r>
          </w:p>
        </w:tc>
        <w:tc>
          <w:tcPr>
            <w:tcW w:w="28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C21D3" w:rsidRDefault="008C21D3">
            <w:pPr>
              <w:rPr>
                <w:rFonts w:hint="eastAsia"/>
              </w:rPr>
            </w:pPr>
            <w:r w:rsidRPr="001A5509">
              <w:rPr>
                <w:rFonts w:cs="Times New Roman" w:hint="eastAsia"/>
                <w:szCs w:val="21"/>
              </w:rPr>
              <w:t>华宝中证800红利低波动ETF</w:t>
            </w:r>
          </w:p>
        </w:tc>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C21D3" w:rsidRDefault="008C21D3">
            <w:pPr>
              <w:rPr>
                <w:rFonts w:hint="eastAsia"/>
              </w:rPr>
            </w:pPr>
            <w:r w:rsidRPr="001A5509">
              <w:rPr>
                <w:rFonts w:cs="Times New Roman" w:hint="eastAsia"/>
                <w:szCs w:val="21"/>
              </w:rPr>
              <w:t>159355</w:t>
            </w:r>
          </w:p>
        </w:tc>
      </w:tr>
      <w:tr w:rsidR="008C21D3" w:rsidRPr="001A5509" w:rsidTr="001A5509">
        <w:trPr>
          <w:trHeight w:val="480"/>
        </w:trPr>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C21D3" w:rsidRDefault="008C21D3">
            <w:pPr>
              <w:rPr>
                <w:rFonts w:hint="eastAsia"/>
              </w:rPr>
            </w:pPr>
            <w:r w:rsidRPr="001A5509">
              <w:rPr>
                <w:rFonts w:cs="Times New Roman" w:hint="eastAsia"/>
                <w:szCs w:val="21"/>
              </w:rPr>
              <w:t>华宝标普美国品质消费股票指数证券投资基金(LOF)</w:t>
            </w:r>
          </w:p>
        </w:tc>
        <w:tc>
          <w:tcPr>
            <w:tcW w:w="28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C21D3" w:rsidRDefault="008C21D3">
            <w:pPr>
              <w:rPr>
                <w:rFonts w:hint="eastAsia"/>
              </w:rPr>
            </w:pPr>
            <w:r w:rsidRPr="001A5509">
              <w:rPr>
                <w:rFonts w:cs="Times New Roman" w:hint="eastAsia"/>
                <w:szCs w:val="21"/>
              </w:rPr>
              <w:t>美国消费</w:t>
            </w:r>
          </w:p>
        </w:tc>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C21D3" w:rsidRDefault="008C21D3">
            <w:pPr>
              <w:rPr>
                <w:rFonts w:hint="eastAsia"/>
              </w:rPr>
            </w:pPr>
            <w:r w:rsidRPr="001A5509">
              <w:rPr>
                <w:rFonts w:cs="Times New Roman" w:hint="eastAsia"/>
                <w:szCs w:val="21"/>
              </w:rPr>
              <w:t>162415</w:t>
            </w:r>
          </w:p>
        </w:tc>
      </w:tr>
      <w:tr w:rsidR="008C21D3" w:rsidRPr="001A5509" w:rsidTr="001A5509">
        <w:trPr>
          <w:trHeight w:val="480"/>
        </w:trPr>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C21D3" w:rsidRDefault="008C21D3">
            <w:pPr>
              <w:rPr>
                <w:rFonts w:hint="eastAsia"/>
              </w:rPr>
            </w:pPr>
            <w:r w:rsidRPr="001A5509">
              <w:rPr>
                <w:rFonts w:cs="Times New Roman" w:hint="eastAsia"/>
                <w:szCs w:val="21"/>
              </w:rPr>
              <w:t>华宝可转债债券型证券投资基金</w:t>
            </w:r>
          </w:p>
        </w:tc>
        <w:tc>
          <w:tcPr>
            <w:tcW w:w="28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C21D3" w:rsidRDefault="008C21D3">
            <w:pPr>
              <w:rPr>
                <w:rFonts w:hint="eastAsia"/>
              </w:rPr>
            </w:pPr>
            <w:r w:rsidRPr="001A5509">
              <w:rPr>
                <w:rFonts w:cs="Times New Roman" w:hint="eastAsia"/>
                <w:szCs w:val="21"/>
              </w:rPr>
              <w:t>华宝可转债债券</w:t>
            </w:r>
          </w:p>
        </w:tc>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C21D3" w:rsidRDefault="008C21D3">
            <w:pPr>
              <w:rPr>
                <w:rFonts w:hint="eastAsia"/>
              </w:rPr>
            </w:pPr>
            <w:r w:rsidRPr="001A5509">
              <w:rPr>
                <w:rFonts w:cs="Times New Roman" w:hint="eastAsia"/>
                <w:szCs w:val="21"/>
              </w:rPr>
              <w:t>240018</w:t>
            </w:r>
          </w:p>
        </w:tc>
      </w:tr>
      <w:tr w:rsidR="008C21D3" w:rsidRPr="001A5509" w:rsidTr="001A5509">
        <w:trPr>
          <w:trHeight w:val="480"/>
        </w:trPr>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C21D3" w:rsidRDefault="008C21D3">
            <w:pPr>
              <w:rPr>
                <w:rFonts w:hint="eastAsia"/>
              </w:rPr>
            </w:pPr>
            <w:r w:rsidRPr="001A5509">
              <w:rPr>
                <w:rFonts w:cs="Times New Roman" w:hint="eastAsia"/>
                <w:szCs w:val="21"/>
              </w:rPr>
              <w:t>华宝海外科技股票型证券投资基金（QDII-LOF）</w:t>
            </w:r>
          </w:p>
        </w:tc>
        <w:tc>
          <w:tcPr>
            <w:tcW w:w="28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C21D3" w:rsidRDefault="008C21D3">
            <w:pPr>
              <w:rPr>
                <w:rFonts w:hint="eastAsia"/>
              </w:rPr>
            </w:pPr>
            <w:r w:rsidRPr="001A5509">
              <w:rPr>
                <w:rFonts w:cs="Times New Roman" w:hint="eastAsia"/>
                <w:szCs w:val="21"/>
              </w:rPr>
              <w:t>华宝海外科技股票（QDII-LOF）</w:t>
            </w:r>
          </w:p>
        </w:tc>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C21D3" w:rsidRDefault="008C21D3">
            <w:pPr>
              <w:rPr>
                <w:rFonts w:hint="eastAsia"/>
              </w:rPr>
            </w:pPr>
            <w:r w:rsidRPr="001A5509">
              <w:rPr>
                <w:rFonts w:cs="Times New Roman" w:hint="eastAsia"/>
                <w:szCs w:val="21"/>
              </w:rPr>
              <w:t>501312</w:t>
            </w:r>
          </w:p>
        </w:tc>
      </w:tr>
      <w:tr w:rsidR="008C21D3" w:rsidRPr="001A5509" w:rsidTr="001A5509">
        <w:trPr>
          <w:trHeight w:val="480"/>
        </w:trPr>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C21D3" w:rsidRDefault="008C21D3">
            <w:pPr>
              <w:rPr>
                <w:rFonts w:hint="eastAsia"/>
              </w:rPr>
            </w:pPr>
            <w:r w:rsidRPr="001A5509">
              <w:rPr>
                <w:rFonts w:cs="Times New Roman" w:hint="eastAsia"/>
                <w:szCs w:val="21"/>
              </w:rPr>
              <w:t>华宝中证医疗交易型开放式指数证券投资基金</w:t>
            </w:r>
          </w:p>
        </w:tc>
        <w:tc>
          <w:tcPr>
            <w:tcW w:w="28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C21D3" w:rsidRDefault="008C21D3">
            <w:pPr>
              <w:rPr>
                <w:rFonts w:hint="eastAsia"/>
              </w:rPr>
            </w:pPr>
            <w:r w:rsidRPr="001A5509">
              <w:rPr>
                <w:rFonts w:cs="Times New Roman" w:hint="eastAsia"/>
                <w:szCs w:val="21"/>
              </w:rPr>
              <w:t>华宝中证医疗ETF</w:t>
            </w:r>
          </w:p>
        </w:tc>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C21D3" w:rsidRDefault="008C21D3">
            <w:pPr>
              <w:rPr>
                <w:rFonts w:hint="eastAsia"/>
              </w:rPr>
            </w:pPr>
            <w:r w:rsidRPr="001A5509">
              <w:rPr>
                <w:rFonts w:cs="Times New Roman" w:hint="eastAsia"/>
                <w:szCs w:val="21"/>
              </w:rPr>
              <w:t>512170</w:t>
            </w:r>
          </w:p>
        </w:tc>
      </w:tr>
      <w:tr w:rsidR="008C21D3" w:rsidRPr="001A5509" w:rsidTr="001A5509">
        <w:trPr>
          <w:trHeight w:val="480"/>
        </w:trPr>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C21D3" w:rsidRDefault="008C21D3">
            <w:pPr>
              <w:rPr>
                <w:rFonts w:hint="eastAsia"/>
              </w:rPr>
            </w:pPr>
            <w:r w:rsidRPr="001A5509">
              <w:rPr>
                <w:rFonts w:cs="Times New Roman" w:hint="eastAsia"/>
                <w:szCs w:val="21"/>
              </w:rPr>
              <w:t>华宝中证绿色能源交易型开放式指数证券投资基金</w:t>
            </w:r>
          </w:p>
        </w:tc>
        <w:tc>
          <w:tcPr>
            <w:tcW w:w="28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C21D3" w:rsidRDefault="008C21D3">
            <w:pPr>
              <w:rPr>
                <w:rFonts w:hint="eastAsia"/>
              </w:rPr>
            </w:pPr>
            <w:r w:rsidRPr="001A5509">
              <w:rPr>
                <w:rFonts w:cs="Times New Roman" w:hint="eastAsia"/>
                <w:szCs w:val="21"/>
              </w:rPr>
              <w:t>华宝中证绿色能源ETF</w:t>
            </w:r>
          </w:p>
        </w:tc>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C21D3" w:rsidRDefault="008C21D3">
            <w:pPr>
              <w:rPr>
                <w:rFonts w:hint="eastAsia"/>
              </w:rPr>
            </w:pPr>
            <w:r w:rsidRPr="001A5509">
              <w:rPr>
                <w:rFonts w:cs="Times New Roman" w:hint="eastAsia"/>
                <w:szCs w:val="21"/>
              </w:rPr>
              <w:t>562010</w:t>
            </w:r>
          </w:p>
        </w:tc>
      </w:tr>
      <w:tr w:rsidR="008C21D3" w:rsidRPr="001A5509" w:rsidTr="001A5509">
        <w:trPr>
          <w:trHeight w:val="480"/>
        </w:trPr>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C21D3" w:rsidRDefault="008C21D3">
            <w:pPr>
              <w:rPr>
                <w:rFonts w:hint="eastAsia"/>
              </w:rPr>
            </w:pPr>
            <w:r w:rsidRPr="001A5509">
              <w:rPr>
                <w:rFonts w:cs="Times New Roman" w:hint="eastAsia"/>
                <w:szCs w:val="21"/>
              </w:rPr>
              <w:t>华宝中证制药交易型开放式指数证券投资基金</w:t>
            </w:r>
          </w:p>
        </w:tc>
        <w:tc>
          <w:tcPr>
            <w:tcW w:w="28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C21D3" w:rsidRDefault="008C21D3">
            <w:pPr>
              <w:rPr>
                <w:rFonts w:hint="eastAsia"/>
              </w:rPr>
            </w:pPr>
            <w:r w:rsidRPr="001A5509">
              <w:rPr>
                <w:rFonts w:cs="Times New Roman" w:hint="eastAsia"/>
                <w:szCs w:val="21"/>
              </w:rPr>
              <w:t>华宝中证制药ETF</w:t>
            </w:r>
          </w:p>
        </w:tc>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C21D3" w:rsidRDefault="008C21D3">
            <w:pPr>
              <w:rPr>
                <w:rFonts w:hint="eastAsia"/>
              </w:rPr>
            </w:pPr>
            <w:r w:rsidRPr="001A5509">
              <w:rPr>
                <w:rFonts w:cs="Times New Roman" w:hint="eastAsia"/>
                <w:szCs w:val="21"/>
              </w:rPr>
              <w:t>562050</w:t>
            </w:r>
          </w:p>
        </w:tc>
      </w:tr>
    </w:tbl>
    <w:p w:rsidR="008C21D3" w:rsidRDefault="008C21D3">
      <w:pPr>
        <w:pStyle w:val="XBRLTitle1"/>
        <w:spacing w:before="156" w:line="360" w:lineRule="auto"/>
        <w:jc w:val="left"/>
        <w:rPr>
          <w:rFonts w:hint="eastAsia"/>
        </w:rPr>
      </w:pPr>
      <w:bookmarkStart w:id="13" w:name="_Toc17898228"/>
      <w:bookmarkStart w:id="14" w:name="_Toc17897969"/>
      <w:bookmarkStart w:id="15" w:name="_Toc512519529"/>
      <w:bookmarkStart w:id="16" w:name="_Toc490050049"/>
      <w:bookmarkStart w:id="17" w:name="_Toc481075097"/>
      <w:bookmarkStart w:id="18" w:name="_Toc438646481"/>
      <w:bookmarkStart w:id="19" w:name="_Toc513295878"/>
      <w:bookmarkStart w:id="20" w:name="_Toc513295941"/>
      <w:bookmarkStart w:id="21" w:name="_Toc34322063"/>
      <w:bookmarkStart w:id="22" w:name="m201_01"/>
      <w:r>
        <w:rPr>
          <w:rFonts w:hAnsi="宋体" w:hint="eastAsia"/>
          <w:szCs w:val="24"/>
        </w:rPr>
        <w:t>其他需要提示的事项</w:t>
      </w:r>
      <w:bookmarkEnd w:id="13"/>
      <w:bookmarkEnd w:id="14"/>
      <w:bookmarkEnd w:id="15"/>
      <w:bookmarkEnd w:id="16"/>
      <w:bookmarkEnd w:id="17"/>
      <w:bookmarkEnd w:id="18"/>
      <w:bookmarkEnd w:id="19"/>
      <w:bookmarkEnd w:id="20"/>
      <w:bookmarkEnd w:id="21"/>
      <w:r>
        <w:rPr>
          <w:rFonts w:hAnsi="宋体" w:hint="eastAsia"/>
          <w:szCs w:val="24"/>
        </w:rPr>
        <w:t xml:space="preserve"> </w:t>
      </w:r>
    </w:p>
    <w:p w:rsidR="008C21D3" w:rsidRDefault="008C21D3">
      <w:pPr>
        <w:spacing w:line="360" w:lineRule="auto"/>
        <w:ind w:firstLineChars="200" w:firstLine="420"/>
        <w:jc w:val="left"/>
        <w:rPr>
          <w:rFonts w:hint="eastAsia"/>
        </w:rPr>
      </w:pPr>
      <w:r>
        <w:rPr>
          <w:rFonts w:hint="eastAsia"/>
          <w:szCs w:val="21"/>
        </w:rPr>
        <w:br/>
        <w:t xml:space="preserve">　　上述变更事项，已由华宝基金管理有限公司董事会审议通过，并已按照相关规定及基金合同约定通知基金托管人。</w:t>
      </w:r>
      <w:r>
        <w:rPr>
          <w:rFonts w:hint="eastAsia"/>
          <w:szCs w:val="21"/>
        </w:rPr>
        <w:br/>
        <w:t xml:space="preserve">　　</w:t>
      </w:r>
    </w:p>
    <w:p w:rsidR="008C21D3" w:rsidRDefault="008C21D3">
      <w:pPr>
        <w:spacing w:line="360" w:lineRule="auto"/>
        <w:ind w:firstLineChars="600" w:firstLine="1446"/>
        <w:jc w:val="right"/>
        <w:rPr>
          <w:rFonts w:hint="eastAsia"/>
          <w:b/>
          <w:bCs/>
          <w:sz w:val="24"/>
          <w:szCs w:val="30"/>
        </w:rPr>
      </w:pPr>
      <w:r>
        <w:rPr>
          <w:rFonts w:hint="eastAsia"/>
          <w:b/>
          <w:bCs/>
          <w:sz w:val="24"/>
          <w:szCs w:val="30"/>
        </w:rPr>
        <w:t xml:space="preserve">　 </w:t>
      </w:r>
    </w:p>
    <w:p w:rsidR="008C21D3" w:rsidRDefault="008C21D3">
      <w:pPr>
        <w:spacing w:line="360" w:lineRule="auto"/>
        <w:ind w:firstLineChars="600" w:firstLine="1446"/>
        <w:jc w:val="right"/>
        <w:rPr>
          <w:rFonts w:hint="eastAsia"/>
          <w:b/>
          <w:bCs/>
          <w:sz w:val="24"/>
          <w:szCs w:val="30"/>
        </w:rPr>
      </w:pPr>
      <w:r>
        <w:rPr>
          <w:rFonts w:hint="eastAsia"/>
          <w:b/>
          <w:bCs/>
          <w:sz w:val="24"/>
          <w:szCs w:val="30"/>
        </w:rPr>
        <w:t xml:space="preserve">　 </w:t>
      </w:r>
    </w:p>
    <w:p w:rsidR="008C21D3" w:rsidRDefault="008C21D3">
      <w:pPr>
        <w:spacing w:line="360" w:lineRule="auto"/>
        <w:ind w:firstLineChars="600" w:firstLine="1446"/>
        <w:jc w:val="right"/>
        <w:rPr>
          <w:rFonts w:hint="eastAsia"/>
        </w:rPr>
      </w:pPr>
      <w:r>
        <w:rPr>
          <w:rFonts w:hint="eastAsia"/>
          <w:b/>
          <w:bCs/>
          <w:sz w:val="24"/>
          <w:szCs w:val="24"/>
        </w:rPr>
        <w:t>华宝基金管理有限公司</w:t>
      </w:r>
    </w:p>
    <w:p w:rsidR="008C21D3" w:rsidRDefault="008C21D3">
      <w:pPr>
        <w:spacing w:line="360" w:lineRule="auto"/>
        <w:ind w:firstLineChars="600" w:firstLine="1446"/>
        <w:jc w:val="right"/>
        <w:rPr>
          <w:rFonts w:hint="eastAsia"/>
        </w:rPr>
      </w:pPr>
      <w:r>
        <w:rPr>
          <w:rFonts w:hint="eastAsia"/>
          <w:b/>
          <w:bCs/>
          <w:sz w:val="24"/>
          <w:szCs w:val="24"/>
        </w:rPr>
        <w:t>2025年11月13日</w:t>
      </w:r>
      <w:bookmarkEnd w:id="22"/>
    </w:p>
    <w:sectPr w:rsidR="008C21D3">
      <w:headerReference w:type="default" r:id="rId8"/>
      <w:footerReference w:type="default" r:id="rId9"/>
      <w:pgSz w:w="11907" w:h="16839"/>
      <w:pgMar w:top="1440" w:right="1531" w:bottom="1134" w:left="1531"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562E" w:rsidRDefault="0004562E">
      <w:pPr>
        <w:rPr>
          <w:rFonts w:hint="eastAsia"/>
          <w:szCs w:val="21"/>
        </w:rPr>
      </w:pPr>
      <w:r>
        <w:rPr>
          <w:rFonts w:ascii="Times New Roman" w:hAnsi="Times New Roman" w:cs="Times New Roman"/>
          <w:szCs w:val="21"/>
        </w:rPr>
        <w:separator/>
      </w:r>
      <w:r>
        <w:rPr>
          <w:rFonts w:ascii="Times New Roman" w:hAnsi="Times New Roman" w:cs="Times New Roman" w:hint="eastAsia"/>
          <w:szCs w:val="21"/>
        </w:rPr>
        <w:t xml:space="preserve"> </w:t>
      </w:r>
    </w:p>
  </w:endnote>
  <w:endnote w:type="continuationSeparator" w:id="0">
    <w:p w:rsidR="0004562E" w:rsidRDefault="0004562E">
      <w:pPr>
        <w:rPr>
          <w:rFonts w:hint="eastAsia"/>
          <w:szCs w:val="21"/>
        </w:rPr>
      </w:pPr>
      <w:r>
        <w:rPr>
          <w:rFonts w:ascii="Times New Roman" w:hAnsi="Times New Roman" w:cs="Times New Roman"/>
          <w:szCs w:val="21"/>
        </w:rPr>
        <w:continuationSeparator/>
      </w:r>
      <w:r>
        <w:rPr>
          <w:rFonts w:ascii="Times New Roman" w:hAnsi="Times New Roman" w:cs="Times New Roman" w:hint="eastAsia"/>
          <w:szCs w:val="21"/>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仿宋">
    <w:charset w:val="86"/>
    <w:family w:val="modern"/>
    <w:pitch w:val="fixed"/>
    <w:sig w:usb0="800002BF" w:usb1="38CF7CFA" w:usb2="00000016" w:usb3="00000000" w:csb0="00040001" w:csb1="00000000"/>
  </w:font>
  <w:font w:name="Calibri">
    <w:panose1 w:val="020F0502020204030204"/>
    <w:charset w:val="00"/>
    <w:family w:val="swiss"/>
    <w:pitch w:val="variable"/>
    <w:sig w:usb0="A00002EF" w:usb1="4000207B" w:usb2="00000000" w:usb3="00000000" w:csb0="0000009F" w:csb1="00000000"/>
  </w:font>
  <w:font w:name="Microsoft YaHei UI">
    <w:charset w:val="86"/>
    <w:family w:val="swiss"/>
    <w:pitch w:val="variable"/>
    <w:sig w:usb0="80000287" w:usb1="2ACF3C50"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21D3" w:rsidRDefault="008C21D3">
    <w:pPr>
      <w:jc w:val="center"/>
      <w:rPr>
        <w:rFonts w:hint="eastAsia"/>
      </w:rP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 PAGE </w:instrText>
    </w:r>
    <w:r>
      <w:rPr>
        <w:sz w:val="18"/>
        <w:szCs w:val="18"/>
      </w:rPr>
      <w:fldChar w:fldCharType="separate"/>
    </w:r>
    <w:r w:rsidR="00DD71F0">
      <w:rPr>
        <w:noProof/>
        <w:sz w:val="18"/>
        <w:szCs w:val="18"/>
      </w:rPr>
      <w:t>2</w:t>
    </w:r>
    <w:r>
      <w:rPr>
        <w:rFonts w:hint="eastAsia"/>
        <w:sz w:val="18"/>
        <w:szCs w:val="18"/>
      </w:rPr>
      <w:fldChar w:fldCharType="end"/>
    </w:r>
    <w:r>
      <w:rPr>
        <w:rFonts w:hint="eastAsia"/>
        <w:sz w:val="18"/>
        <w:szCs w:val="18"/>
        <w:lang w:val="zh-CN"/>
      </w:rPr>
      <w:t>页 共</w:t>
    </w:r>
    <w:r>
      <w:rPr>
        <w:rFonts w:hint="eastAsia"/>
      </w:rPr>
      <w:t xml:space="preserve"> </w:t>
    </w:r>
    <w:r>
      <w:rPr>
        <w:rFonts w:hint="eastAsia"/>
        <w:sz w:val="18"/>
        <w:szCs w:val="18"/>
      </w:rPr>
      <w:fldChar w:fldCharType="begin"/>
    </w:r>
    <w:r>
      <w:rPr>
        <w:rFonts w:hint="eastAsia"/>
        <w:sz w:val="18"/>
        <w:szCs w:val="18"/>
      </w:rPr>
      <w:instrText xml:space="preserve"> NUMPAGES  </w:instrText>
    </w:r>
    <w:r>
      <w:rPr>
        <w:sz w:val="18"/>
        <w:szCs w:val="18"/>
      </w:rPr>
      <w:fldChar w:fldCharType="separate"/>
    </w:r>
    <w:r w:rsidR="00DD71F0">
      <w:rPr>
        <w:noProof/>
        <w:sz w:val="18"/>
        <w:szCs w:val="18"/>
      </w:rPr>
      <w:t>2</w:t>
    </w:r>
    <w:r>
      <w:rPr>
        <w:rFonts w:hint="eastAsia"/>
        <w:sz w:val="18"/>
        <w:szCs w:val="18"/>
      </w:rPr>
      <w:fldChar w:fldCharType="end"/>
    </w:r>
    <w:r>
      <w:rPr>
        <w:rFonts w:hint="eastAsia"/>
        <w:sz w:val="18"/>
        <w:szCs w:val="18"/>
      </w:rPr>
      <w:t>页</w:t>
    </w: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562E" w:rsidRDefault="0004562E">
      <w:pPr>
        <w:rPr>
          <w:szCs w:val="21"/>
        </w:rPr>
      </w:pPr>
      <w:r>
        <w:rPr>
          <w:rFonts w:ascii="Times New Roman" w:hAnsi="Times New Roman" w:cs="Times New Roman"/>
          <w:szCs w:val="21"/>
        </w:rPr>
        <w:separator/>
      </w:r>
      <w:r>
        <w:rPr>
          <w:rFonts w:ascii="Times New Roman" w:hAnsi="Times New Roman" w:cs="Times New Roman" w:hint="eastAsia"/>
          <w:szCs w:val="21"/>
        </w:rPr>
        <w:t xml:space="preserve"> </w:t>
      </w:r>
    </w:p>
  </w:footnote>
  <w:footnote w:type="continuationSeparator" w:id="0">
    <w:p w:rsidR="0004562E" w:rsidRDefault="0004562E">
      <w:pPr>
        <w:rPr>
          <w:rFonts w:hint="eastAsia"/>
          <w:szCs w:val="21"/>
        </w:rPr>
      </w:pPr>
      <w:r>
        <w:rPr>
          <w:rFonts w:ascii="Times New Roman" w:hAnsi="Times New Roman" w:cs="Times New Roman"/>
          <w:szCs w:val="21"/>
        </w:rPr>
        <w:continuationSeparator/>
      </w:r>
      <w:r>
        <w:rPr>
          <w:rFonts w:ascii="Times New Roman" w:hAnsi="Times New Roman" w:cs="Times New Roman" w:hint="eastAsia"/>
          <w:szCs w:val="21"/>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21D3" w:rsidRDefault="008C21D3">
    <w:pPr>
      <w:pStyle w:val="a7"/>
      <w:jc w:val="right"/>
      <w:rPr>
        <w:rFonts w:hint="eastAsia"/>
      </w:rPr>
    </w:pPr>
    <w:r>
      <w:rPr>
        <w:rFonts w:hint="eastAsia"/>
      </w:rPr>
      <w:t>华宝基金管理有限公司关于旗下基金改聘会计师事务所公告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D73EE"/>
    <w:multiLevelType w:val="multilevel"/>
    <w:tmpl w:val="804A17E2"/>
    <w:lvl w:ilvl="0">
      <w:start w:val="1"/>
      <w:numFmt w:val="decimal"/>
      <w:pStyle w:val="XBRLTitle1"/>
      <w:lvlText w:val="%1."/>
      <w:lvlJc w:val="left"/>
      <w:pPr>
        <w:ind w:left="425" w:hanging="425"/>
      </w:pPr>
      <w:rPr>
        <w:sz w:val="24"/>
        <w:szCs w:val="24"/>
      </w:rPr>
    </w:lvl>
    <w:lvl w:ilvl="1">
      <w:start w:val="1"/>
      <w:numFmt w:val="decimal"/>
      <w:pStyle w:val="XBRLTitle2"/>
      <w:suff w:val="space"/>
      <w:lvlText w:val="%1.%2"/>
      <w:lvlJc w:val="left"/>
      <w:pPr>
        <w:ind w:left="3148" w:hanging="454"/>
      </w:pPr>
    </w:lvl>
    <w:lvl w:ilvl="2">
      <w:start w:val="1"/>
      <w:numFmt w:val="decimal"/>
      <w:pStyle w:val="XBRLTitle3"/>
      <w:suff w:val="space"/>
      <w:lvlText w:val="%1.%2.%3"/>
      <w:lvlJc w:val="left"/>
      <w:pPr>
        <w:ind w:left="1050" w:hanging="624"/>
      </w:pPr>
      <w:rPr>
        <w:sz w:val="24"/>
        <w:szCs w:val="24"/>
      </w:rPr>
    </w:lvl>
    <w:lvl w:ilvl="3">
      <w:start w:val="1"/>
      <w:numFmt w:val="decimal"/>
      <w:suff w:val="space"/>
      <w:lvlText w:val="%1.%2.%3.%4"/>
      <w:lvlJc w:val="left"/>
      <w:pPr>
        <w:ind w:left="794" w:hanging="794"/>
      </w:pPr>
    </w:lvl>
    <w:lvl w:ilvl="4">
      <w:start w:val="1"/>
      <w:numFmt w:val="decimal"/>
      <w:suff w:val="space"/>
      <w:lvlText w:val="%1.%2.%3.%4.%5"/>
      <w:lvlJc w:val="left"/>
      <w:pPr>
        <w:ind w:left="1021" w:hanging="1021"/>
      </w:pPr>
    </w:lvl>
    <w:lvl w:ilvl="5">
      <w:start w:val="1"/>
      <w:numFmt w:val="decimal"/>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attachedTemplate r:id="rId1"/>
  <w:doNotTrackMove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3074"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A5509"/>
    <w:rsid w:val="0004562E"/>
    <w:rsid w:val="001A5509"/>
    <w:rsid w:val="008C21D3"/>
    <w:rsid w:val="00DD71F0"/>
    <w:rsid w:val="00E22C5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uiPriority="35" w:qFormat="1"/>
    <w:lsdException w:name="footnote reference" w:semiHidden="0" w:uiPriority="0" w:unhideWhenUsed="0"/>
    <w:lsdException w:name="page number" w:semiHidden="0" w:unhideWhenUsed="0"/>
    <w:lsdException w:name="Title" w:semiHidden="0" w:uiPriority="10" w:unhideWhenUsed="0" w:qFormat="1"/>
    <w:lsdException w:name="Default Paragraph Font" w:semiHidden="0" w:uiPriority="1" w:unhideWhenUsed="0"/>
    <w:lsdException w:name="Subtitle" w:semiHidden="0" w:uiPriority="0" w:unhideWhenUsed="0" w:qFormat="1"/>
    <w:lsdException w:name="Date" w:semiHidden="0" w:uiPriority="0" w:unhideWhenUsed="0"/>
    <w:lsdException w:name="Strong" w:semiHidden="0" w:uiPriority="22" w:unhideWhenUsed="0" w:qFormat="1"/>
    <w:lsdException w:name="Emphasis" w:semiHidden="0" w:uiPriority="20" w:unhideWhenUsed="0" w:qFormat="1"/>
    <w:lsdException w:name="Document Map" w:semiHidden="0" w:uiPriority="0" w:unhideWhenUsed="0"/>
    <w:lsdException w:name="Normal (Web)" w:semiHidden="0" w:uiPriority="0" w:unhideWhenUsed="0"/>
    <w:lsdException w:name="Table Grid" w:semiHidden="0" w:uiPriority="59"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宋体"/>
      <w:kern w:val="2"/>
      <w:sz w:val="21"/>
    </w:rPr>
  </w:style>
  <w:style w:type="paragraph" w:styleId="1">
    <w:name w:val="heading 1"/>
    <w:basedOn w:val="a"/>
    <w:next w:val="a"/>
    <w:link w:val="1Char1"/>
    <w:uiPriority w:val="9"/>
    <w:qFormat/>
    <w:pPr>
      <w:keepNext/>
      <w:keepLines/>
      <w:spacing w:before="340" w:after="330" w:line="576" w:lineRule="auto"/>
      <w:outlineLvl w:val="0"/>
    </w:pPr>
    <w:rPr>
      <w:b/>
      <w:bCs/>
      <w:kern w:val="44"/>
      <w:sz w:val="44"/>
      <w:szCs w:val="44"/>
      <w:lang/>
    </w:rPr>
  </w:style>
  <w:style w:type="paragraph" w:styleId="2">
    <w:name w:val="heading 2"/>
    <w:basedOn w:val="a"/>
    <w:next w:val="a"/>
    <w:link w:val="2Char1"/>
    <w:uiPriority w:val="9"/>
    <w:qFormat/>
    <w:pPr>
      <w:keepNext/>
      <w:keepLines/>
      <w:spacing w:before="260" w:after="260" w:line="408" w:lineRule="auto"/>
      <w:outlineLvl w:val="1"/>
    </w:pPr>
    <w:rPr>
      <w:rFonts w:ascii="Cambria" w:hAnsi="Cambria"/>
      <w:b/>
      <w:bCs/>
      <w:kern w:val="0"/>
      <w:sz w:val="32"/>
      <w:szCs w:val="32"/>
      <w:lang/>
    </w:rPr>
  </w:style>
  <w:style w:type="paragraph" w:styleId="3">
    <w:name w:val="heading 3"/>
    <w:basedOn w:val="a"/>
    <w:next w:val="a"/>
    <w:link w:val="3Char1"/>
    <w:uiPriority w:val="9"/>
    <w:qFormat/>
    <w:pPr>
      <w:keepNext/>
      <w:keepLines/>
      <w:spacing w:before="260" w:after="260" w:line="408" w:lineRule="auto"/>
      <w:outlineLvl w:val="2"/>
    </w:pPr>
    <w:rPr>
      <w:b/>
      <w:bCs/>
      <w:kern w:val="0"/>
      <w:sz w:val="32"/>
      <w:szCs w:val="32"/>
      <w:lang/>
    </w:rPr>
  </w:style>
  <w:style w:type="paragraph" w:styleId="4">
    <w:name w:val="heading 4"/>
    <w:basedOn w:val="a"/>
    <w:next w:val="a"/>
    <w:link w:val="4Char1"/>
    <w:qFormat/>
    <w:pPr>
      <w:keepNext/>
      <w:keepLines/>
      <w:spacing w:before="240" w:after="290" w:line="372" w:lineRule="auto"/>
      <w:outlineLvl w:val="3"/>
    </w:pPr>
    <w:rPr>
      <w:rFonts w:ascii="Cambria" w:hAnsi="Cambria"/>
      <w:b/>
      <w:bCs/>
      <w:kern w:val="0"/>
      <w:sz w:val="24"/>
      <w:szCs w:val="24"/>
      <w:lang/>
    </w:rPr>
  </w:style>
  <w:style w:type="paragraph" w:styleId="5">
    <w:name w:val="heading 5"/>
    <w:basedOn w:val="a"/>
    <w:next w:val="a"/>
    <w:link w:val="5Char1"/>
    <w:uiPriority w:val="9"/>
    <w:semiHidden/>
    <w:unhideWhenUsed/>
    <w:qFormat/>
    <w:pPr>
      <w:keepNext/>
      <w:keepLines/>
      <w:spacing w:before="240" w:after="290" w:line="372" w:lineRule="auto"/>
      <w:outlineLvl w:val="4"/>
    </w:pPr>
    <w:rPr>
      <w:b/>
      <w:bCs/>
      <w:sz w:val="24"/>
      <w:szCs w:val="24"/>
    </w:rPr>
  </w:style>
  <w:style w:type="paragraph" w:styleId="6">
    <w:name w:val="heading 6"/>
    <w:basedOn w:val="a"/>
    <w:next w:val="a"/>
    <w:link w:val="6Char1"/>
    <w:uiPriority w:val="9"/>
    <w:semiHidden/>
    <w:unhideWhenUsed/>
    <w:qFormat/>
    <w:pPr>
      <w:keepNext/>
      <w:keepLines/>
      <w:spacing w:before="240" w:after="64" w:line="312" w:lineRule="auto"/>
      <w:outlineLvl w:val="5"/>
    </w:pPr>
    <w:rPr>
      <w:rFonts w:ascii="Cambria" w:hAnsi="Cambria"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0000FF"/>
      <w:u w:val="single"/>
    </w:rPr>
  </w:style>
  <w:style w:type="character" w:styleId="a4">
    <w:name w:val="访问过的超链接"/>
    <w:uiPriority w:val="99"/>
    <w:semiHidden/>
    <w:unhideWhenUsed/>
    <w:rPr>
      <w:color w:val="800080"/>
      <w:u w:val="single"/>
    </w:rPr>
  </w:style>
  <w:style w:type="character" w:customStyle="1" w:styleId="1Char">
    <w:name w:val="标题 1 Char"/>
    <w:link w:val="1"/>
    <w:uiPriority w:val="9"/>
    <w:locked/>
    <w:rPr>
      <w:b/>
      <w:bCs/>
      <w:kern w:val="44"/>
      <w:sz w:val="44"/>
      <w:szCs w:val="44"/>
    </w:rPr>
  </w:style>
  <w:style w:type="character" w:customStyle="1" w:styleId="2Char">
    <w:name w:val="标题 2 Char"/>
    <w:link w:val="2"/>
    <w:uiPriority w:val="9"/>
    <w:locked/>
    <w:rPr>
      <w:rFonts w:ascii="Cambria" w:eastAsia="宋体" w:hAnsi="Cambria" w:cs="Times New Roman" w:hint="default"/>
      <w:b/>
      <w:bCs/>
      <w:kern w:val="2"/>
      <w:sz w:val="32"/>
      <w:szCs w:val="32"/>
    </w:rPr>
  </w:style>
  <w:style w:type="character" w:customStyle="1" w:styleId="3Char">
    <w:name w:val="标题 3 Char"/>
    <w:link w:val="3"/>
    <w:uiPriority w:val="9"/>
    <w:locked/>
    <w:rPr>
      <w:b/>
      <w:bCs/>
      <w:kern w:val="2"/>
      <w:sz w:val="32"/>
      <w:szCs w:val="32"/>
    </w:rPr>
  </w:style>
  <w:style w:type="character" w:customStyle="1" w:styleId="4Char">
    <w:name w:val="标题 4 Char"/>
    <w:link w:val="4"/>
    <w:locked/>
    <w:rPr>
      <w:rFonts w:ascii="Cambria" w:eastAsia="宋体" w:hAnsi="Cambria" w:cs="Times New Roman" w:hint="default"/>
      <w:b/>
      <w:bCs/>
      <w:kern w:val="2"/>
      <w:sz w:val="24"/>
      <w:szCs w:val="24"/>
    </w:rPr>
  </w:style>
  <w:style w:type="character" w:customStyle="1" w:styleId="5Char">
    <w:name w:val="标题 5 Char"/>
    <w:link w:val="5"/>
    <w:uiPriority w:val="9"/>
    <w:semiHidden/>
    <w:locked/>
    <w:rPr>
      <w:b/>
      <w:bCs/>
      <w:kern w:val="2"/>
      <w:sz w:val="24"/>
      <w:szCs w:val="24"/>
    </w:rPr>
  </w:style>
  <w:style w:type="character" w:customStyle="1" w:styleId="6Char">
    <w:name w:val="标题 6 Char"/>
    <w:link w:val="6"/>
    <w:uiPriority w:val="9"/>
    <w:semiHidden/>
    <w:locked/>
    <w:rPr>
      <w:rFonts w:ascii="Cambria" w:eastAsia="宋体" w:hAnsi="Cambria" w:cs="Times New Roman" w:hint="default"/>
      <w:b/>
      <w:bCs/>
      <w:kern w:val="2"/>
      <w:sz w:val="24"/>
      <w:szCs w:val="24"/>
    </w:rPr>
  </w:style>
  <w:style w:type="paragraph" w:styleId="a5">
    <w:name w:val="Normal (Web)"/>
    <w:basedOn w:val="a"/>
    <w:pPr>
      <w:widowControl/>
      <w:spacing w:before="100" w:beforeAutospacing="1" w:after="100" w:afterAutospacing="1"/>
      <w:jc w:val="left"/>
    </w:pPr>
    <w:rPr>
      <w:kern w:val="0"/>
      <w:sz w:val="24"/>
    </w:rPr>
  </w:style>
  <w:style w:type="paragraph" w:styleId="10">
    <w:name w:val="toc 1"/>
    <w:basedOn w:val="a"/>
    <w:next w:val="a"/>
    <w:autoRedefine/>
    <w:uiPriority w:val="39"/>
    <w:semiHidden/>
    <w:unhideWhenUsed/>
    <w:pPr>
      <w:tabs>
        <w:tab w:val="right" w:leader="dot" w:pos="8835"/>
      </w:tabs>
    </w:pPr>
    <w:rPr>
      <w:noProof/>
    </w:rPr>
  </w:style>
  <w:style w:type="paragraph" w:styleId="20">
    <w:name w:val="toc 2"/>
    <w:basedOn w:val="a"/>
    <w:next w:val="a"/>
    <w:autoRedefine/>
    <w:uiPriority w:val="39"/>
    <w:semiHidden/>
    <w:unhideWhenUsed/>
    <w:pPr>
      <w:ind w:leftChars="200" w:left="420"/>
    </w:pPr>
  </w:style>
  <w:style w:type="paragraph" w:styleId="30">
    <w:name w:val="toc 3"/>
    <w:basedOn w:val="a"/>
    <w:next w:val="a"/>
    <w:autoRedefine/>
    <w:uiPriority w:val="39"/>
    <w:semiHidden/>
    <w:unhideWhenUsed/>
  </w:style>
  <w:style w:type="paragraph" w:styleId="a6">
    <w:name w:val="footnote text"/>
    <w:basedOn w:val="a"/>
    <w:link w:val="Char1"/>
    <w:pPr>
      <w:snapToGrid w:val="0"/>
      <w:jc w:val="left"/>
    </w:pPr>
    <w:rPr>
      <w:sz w:val="18"/>
      <w:szCs w:val="18"/>
    </w:rPr>
  </w:style>
  <w:style w:type="character" w:customStyle="1" w:styleId="Char">
    <w:name w:val="脚注文本 Char"/>
    <w:link w:val="a6"/>
    <w:locked/>
    <w:rPr>
      <w:kern w:val="2"/>
      <w:sz w:val="18"/>
      <w:szCs w:val="18"/>
    </w:rPr>
  </w:style>
  <w:style w:type="paragraph" w:styleId="a7">
    <w:name w:val="header"/>
    <w:basedOn w:val="a"/>
    <w:link w:val="Char10"/>
    <w:uiPriority w:val="9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7"/>
    <w:uiPriority w:val="99"/>
    <w:locked/>
    <w:rPr>
      <w:kern w:val="2"/>
      <w:sz w:val="18"/>
      <w:szCs w:val="18"/>
    </w:rPr>
  </w:style>
  <w:style w:type="paragraph" w:styleId="a8">
    <w:name w:val="footer"/>
    <w:basedOn w:val="a"/>
    <w:link w:val="Char11"/>
    <w:uiPriority w:val="99"/>
    <w:pPr>
      <w:tabs>
        <w:tab w:val="center" w:pos="4153"/>
        <w:tab w:val="right" w:pos="8306"/>
      </w:tabs>
      <w:snapToGrid w:val="0"/>
      <w:jc w:val="left"/>
    </w:pPr>
    <w:rPr>
      <w:sz w:val="18"/>
      <w:szCs w:val="18"/>
    </w:rPr>
  </w:style>
  <w:style w:type="character" w:customStyle="1" w:styleId="Char2">
    <w:name w:val="页脚 Char"/>
    <w:link w:val="a8"/>
    <w:uiPriority w:val="99"/>
    <w:locked/>
    <w:rPr>
      <w:kern w:val="2"/>
      <w:sz w:val="18"/>
      <w:szCs w:val="18"/>
    </w:rPr>
  </w:style>
  <w:style w:type="paragraph" w:styleId="a9">
    <w:name w:val="Title"/>
    <w:basedOn w:val="1"/>
    <w:next w:val="2"/>
    <w:link w:val="Char12"/>
    <w:uiPriority w:val="10"/>
    <w:qFormat/>
    <w:pPr>
      <w:keepNext w:val="0"/>
      <w:keepLines w:val="0"/>
      <w:spacing w:before="240" w:after="60" w:line="240" w:lineRule="auto"/>
      <w:jc w:val="center"/>
    </w:pPr>
    <w:rPr>
      <w:rFonts w:ascii="Cambria" w:hAnsi="Cambria"/>
      <w:kern w:val="0"/>
      <w:sz w:val="32"/>
      <w:szCs w:val="32"/>
    </w:rPr>
  </w:style>
  <w:style w:type="character" w:customStyle="1" w:styleId="Char3">
    <w:name w:val="标题 Char"/>
    <w:link w:val="a9"/>
    <w:uiPriority w:val="10"/>
    <w:locked/>
    <w:rPr>
      <w:rFonts w:ascii="Cambria" w:hAnsi="Cambria" w:cs="Times New Roman" w:hint="default"/>
      <w:b/>
      <w:bCs/>
      <w:kern w:val="2"/>
      <w:sz w:val="32"/>
      <w:szCs w:val="32"/>
    </w:rPr>
  </w:style>
  <w:style w:type="paragraph" w:styleId="aa">
    <w:name w:val="Subtitle"/>
    <w:basedOn w:val="2"/>
    <w:next w:val="3"/>
    <w:link w:val="Char13"/>
    <w:qFormat/>
    <w:pPr>
      <w:spacing w:before="240" w:after="60" w:line="312" w:lineRule="auto"/>
      <w:jc w:val="left"/>
    </w:pPr>
    <w:rPr>
      <w:bCs w:val="0"/>
      <w:kern w:val="24"/>
      <w:sz w:val="24"/>
    </w:rPr>
  </w:style>
  <w:style w:type="character" w:customStyle="1" w:styleId="Char4">
    <w:name w:val="副标题 Char"/>
    <w:link w:val="aa"/>
    <w:locked/>
    <w:rPr>
      <w:rFonts w:ascii="Cambria" w:hAnsi="Cambria" w:cs="Times New Roman" w:hint="default"/>
      <w:b/>
      <w:bCs/>
      <w:kern w:val="24"/>
      <w:sz w:val="32"/>
      <w:szCs w:val="32"/>
    </w:rPr>
  </w:style>
  <w:style w:type="paragraph" w:styleId="ab">
    <w:name w:val="Date"/>
    <w:basedOn w:val="a"/>
    <w:next w:val="a"/>
    <w:link w:val="Char14"/>
    <w:rPr>
      <w:sz w:val="32"/>
      <w:lang/>
    </w:rPr>
  </w:style>
  <w:style w:type="character" w:customStyle="1" w:styleId="Char5">
    <w:name w:val="日期 Char"/>
    <w:link w:val="ab"/>
    <w:locked/>
    <w:rPr>
      <w:kern w:val="2"/>
      <w:sz w:val="21"/>
    </w:rPr>
  </w:style>
  <w:style w:type="paragraph" w:styleId="ac">
    <w:name w:val="Document Map"/>
    <w:basedOn w:val="a"/>
    <w:link w:val="Char15"/>
    <w:pPr>
      <w:shd w:val="clear" w:color="auto" w:fill="000080"/>
    </w:pPr>
  </w:style>
  <w:style w:type="character" w:customStyle="1" w:styleId="Char6">
    <w:name w:val="文档结构图 Char"/>
    <w:link w:val="ac"/>
    <w:locked/>
    <w:rPr>
      <w:rFonts w:ascii="宋体" w:eastAsia="宋体" w:hAnsi="宋体" w:hint="eastAsia"/>
      <w:kern w:val="2"/>
      <w:sz w:val="18"/>
      <w:szCs w:val="18"/>
    </w:rPr>
  </w:style>
  <w:style w:type="paragraph" w:styleId="ad">
    <w:name w:val="Balloon Text"/>
    <w:basedOn w:val="a"/>
    <w:link w:val="Char16"/>
    <w:uiPriority w:val="99"/>
    <w:semiHidden/>
    <w:unhideWhenUsed/>
    <w:rPr>
      <w:sz w:val="18"/>
      <w:szCs w:val="18"/>
    </w:rPr>
  </w:style>
  <w:style w:type="character" w:customStyle="1" w:styleId="Char7">
    <w:name w:val="批注框文本 Char"/>
    <w:link w:val="ad"/>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4"/>
      <w:szCs w:val="24"/>
      <w:lang w:val="en-US" w:eastAsia="zh-CN"/>
    </w:rPr>
  </w:style>
  <w:style w:type="paragraph" w:customStyle="1" w:styleId="msonormal0">
    <w:name w:val="msonormal"/>
    <w:basedOn w:val="a"/>
    <w:pPr>
      <w:widowControl/>
      <w:spacing w:before="100" w:beforeAutospacing="1" w:after="100" w:afterAutospacing="1"/>
      <w:jc w:val="left"/>
    </w:pPr>
    <w:rPr>
      <w:kern w:val="0"/>
      <w:sz w:val="24"/>
    </w:rPr>
  </w:style>
  <w:style w:type="paragraph" w:customStyle="1" w:styleId="XBRLTitle6">
    <w:name w:val="XBRLTitle6"/>
    <w:basedOn w:val="aa"/>
    <w:next w:val="4"/>
    <w:qFormat/>
    <w:pPr>
      <w:numPr>
        <w:ilvl w:val="5"/>
        <w:numId w:val="2"/>
      </w:numPr>
      <w:spacing w:beforeLines="50" w:after="0" w:line="240" w:lineRule="auto"/>
      <w:outlineLvl w:val="9"/>
    </w:pPr>
    <w:rPr>
      <w:bCs/>
    </w:rPr>
  </w:style>
  <w:style w:type="paragraph" w:customStyle="1" w:styleId="ae">
    <w:name w:val="次标题"/>
    <w:basedOn w:val="3"/>
    <w:next w:val="a"/>
    <w:pPr>
      <w:spacing w:before="120" w:after="120"/>
      <w:jc w:val="left"/>
    </w:pPr>
    <w:rPr>
      <w:sz w:val="21"/>
    </w:rPr>
  </w:style>
  <w:style w:type="paragraph" w:customStyle="1" w:styleId="XBRL6">
    <w:name w:val="XBRL标题6"/>
    <w:basedOn w:val="aa"/>
    <w:next w:val="4"/>
    <w:qFormat/>
    <w:pPr>
      <w:spacing w:beforeLines="50" w:after="0" w:line="240" w:lineRule="auto"/>
      <w:outlineLvl w:val="9"/>
    </w:pPr>
    <w:rPr>
      <w:bCs/>
    </w:rPr>
  </w:style>
  <w:style w:type="paragraph" w:customStyle="1" w:styleId="XBRL2">
    <w:name w:val="XBRL标题2"/>
    <w:basedOn w:val="aa"/>
    <w:next w:val="4"/>
    <w:qFormat/>
    <w:pPr>
      <w:spacing w:beforeLines="50" w:after="0" w:line="240" w:lineRule="auto"/>
    </w:pPr>
    <w:rPr>
      <w:bCs/>
    </w:rPr>
  </w:style>
  <w:style w:type="paragraph" w:customStyle="1" w:styleId="XBRL3">
    <w:name w:val="XBRL标题3"/>
    <w:basedOn w:val="aa"/>
    <w:next w:val="4"/>
    <w:qFormat/>
    <w:pPr>
      <w:spacing w:beforeLines="5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after="0" w:line="240" w:lineRule="auto"/>
      <w:jc w:val="center"/>
    </w:pPr>
    <w:rPr>
      <w:rFonts w:hAnsi="Cambria"/>
      <w:sz w:val="24"/>
    </w:rPr>
  </w:style>
  <w:style w:type="paragraph" w:customStyle="1" w:styleId="XBRLTitle2">
    <w:name w:val="XBRLTitle2"/>
    <w:basedOn w:val="aa"/>
    <w:next w:val="4"/>
    <w:qFormat/>
    <w:pPr>
      <w:keepNext w:val="0"/>
      <w:keepLines w:val="0"/>
      <w:numPr>
        <w:ilvl w:val="1"/>
        <w:numId w:val="2"/>
      </w:numPr>
      <w:spacing w:beforeLines="50" w:after="0" w:line="240" w:lineRule="auto"/>
      <w:ind w:left="454"/>
    </w:pPr>
    <w:rPr>
      <w:rFonts w:ascii="宋体"/>
      <w:bCs/>
    </w:rPr>
  </w:style>
  <w:style w:type="paragraph" w:customStyle="1" w:styleId="XBRLTitle5">
    <w:name w:val="XBRLTitle5"/>
    <w:basedOn w:val="aa"/>
    <w:next w:val="4"/>
    <w:qFormat/>
    <w:pPr>
      <w:numPr>
        <w:ilvl w:val="4"/>
        <w:numId w:val="2"/>
      </w:numPr>
      <w:spacing w:beforeLines="50" w:after="0" w:line="240" w:lineRule="auto"/>
      <w:outlineLvl w:val="9"/>
    </w:pPr>
    <w:rPr>
      <w:bCs/>
    </w:rPr>
  </w:style>
  <w:style w:type="paragraph" w:customStyle="1" w:styleId="Char8">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after="0" w:line="240" w:lineRule="auto"/>
      <w:jc w:val="center"/>
    </w:pPr>
    <w:rPr>
      <w:rFonts w:ascii="Cambria" w:hAnsi="Cambria"/>
      <w:sz w:val="24"/>
    </w:rPr>
  </w:style>
  <w:style w:type="paragraph" w:customStyle="1" w:styleId="XBRL5">
    <w:name w:val="XBRL标题5"/>
    <w:basedOn w:val="aa"/>
    <w:next w:val="4"/>
    <w:qFormat/>
    <w:pPr>
      <w:spacing w:beforeLines="50" w:after="0" w:line="240" w:lineRule="auto"/>
      <w:outlineLvl w:val="9"/>
    </w:pPr>
    <w:rPr>
      <w:bCs/>
    </w:rPr>
  </w:style>
  <w:style w:type="paragraph" w:customStyle="1" w:styleId="XBRL4">
    <w:name w:val="XBRL标题4"/>
    <w:basedOn w:val="aa"/>
    <w:next w:val="4"/>
    <w:qFormat/>
    <w:pPr>
      <w:spacing w:beforeLines="50" w:after="0" w:line="240" w:lineRule="auto"/>
      <w:outlineLvl w:val="9"/>
    </w:pPr>
    <w:rPr>
      <w:bCs/>
    </w:rPr>
  </w:style>
  <w:style w:type="paragraph" w:customStyle="1" w:styleId="XBRLTitle4">
    <w:name w:val="XBRLTitle4"/>
    <w:basedOn w:val="aa"/>
    <w:next w:val="4"/>
    <w:qFormat/>
    <w:pPr>
      <w:numPr>
        <w:ilvl w:val="3"/>
        <w:numId w:val="2"/>
      </w:numPr>
      <w:spacing w:beforeLines="50" w:after="0" w:line="240" w:lineRule="auto"/>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a"/>
    <w:next w:val="4"/>
    <w:autoRedefine/>
    <w:qFormat/>
    <w:pPr>
      <w:keepNext w:val="0"/>
      <w:keepLines w:val="0"/>
      <w:numPr>
        <w:ilvl w:val="2"/>
        <w:numId w:val="2"/>
      </w:numPr>
      <w:spacing w:beforeLines="50" w:after="0" w:line="360" w:lineRule="auto"/>
      <w:ind w:left="0"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olor w:val="000000"/>
      <w:kern w:val="0"/>
      <w:sz w:val="24"/>
      <w:szCs w:val="24"/>
    </w:rPr>
  </w:style>
  <w:style w:type="character" w:styleId="af">
    <w:name w:val="footnote reference"/>
    <w:rPr>
      <w:vertAlign w:val="superscript"/>
    </w:rPr>
  </w:style>
  <w:style w:type="character" w:customStyle="1" w:styleId="11">
    <w:name w:val="标题 1 字符"/>
    <w:link w:val="1"/>
    <w:uiPriority w:val="9"/>
    <w:locked/>
    <w:rPr>
      <w:b/>
      <w:bCs/>
      <w:kern w:val="44"/>
      <w:sz w:val="44"/>
      <w:szCs w:val="44"/>
    </w:rPr>
  </w:style>
  <w:style w:type="character" w:customStyle="1" w:styleId="21">
    <w:name w:val="标题 2 字符"/>
    <w:link w:val="2"/>
    <w:uiPriority w:val="9"/>
    <w:locked/>
    <w:rPr>
      <w:rFonts w:ascii="Cambria" w:eastAsia="宋体" w:hAnsi="Cambria" w:cs="Times New Roman" w:hint="default"/>
      <w:b/>
      <w:bCs/>
      <w:kern w:val="2"/>
      <w:sz w:val="32"/>
      <w:szCs w:val="32"/>
    </w:rPr>
  </w:style>
  <w:style w:type="character" w:customStyle="1" w:styleId="31">
    <w:name w:val="标题 3 字符"/>
    <w:link w:val="3"/>
    <w:uiPriority w:val="9"/>
    <w:locked/>
    <w:rPr>
      <w:b/>
      <w:bCs/>
      <w:kern w:val="2"/>
      <w:sz w:val="32"/>
      <w:szCs w:val="32"/>
    </w:rPr>
  </w:style>
  <w:style w:type="character" w:customStyle="1" w:styleId="40">
    <w:name w:val="标题 4 字符"/>
    <w:link w:val="4"/>
    <w:locked/>
    <w:rPr>
      <w:rFonts w:ascii="Cambria" w:eastAsia="宋体" w:hAnsi="Cambria" w:cs="Times New Roman" w:hint="default"/>
      <w:b/>
      <w:bCs/>
      <w:kern w:val="2"/>
      <w:sz w:val="24"/>
      <w:szCs w:val="24"/>
    </w:rPr>
  </w:style>
  <w:style w:type="character" w:customStyle="1" w:styleId="af0">
    <w:name w:val="脚注文本 字符"/>
    <w:link w:val="a6"/>
    <w:locked/>
    <w:rPr>
      <w:kern w:val="2"/>
      <w:sz w:val="18"/>
      <w:szCs w:val="18"/>
    </w:rPr>
  </w:style>
  <w:style w:type="character" w:customStyle="1" w:styleId="af1">
    <w:name w:val="页眉 字符"/>
    <w:link w:val="a7"/>
    <w:locked/>
    <w:rPr>
      <w:kern w:val="2"/>
      <w:sz w:val="18"/>
      <w:szCs w:val="18"/>
    </w:rPr>
  </w:style>
  <w:style w:type="character" w:customStyle="1" w:styleId="af2">
    <w:name w:val="页脚 字符"/>
    <w:link w:val="a8"/>
    <w:uiPriority w:val="99"/>
    <w:locked/>
    <w:rPr>
      <w:kern w:val="2"/>
      <w:sz w:val="18"/>
      <w:szCs w:val="18"/>
    </w:rPr>
  </w:style>
  <w:style w:type="character" w:customStyle="1" w:styleId="af3">
    <w:name w:val="标题 字符"/>
    <w:link w:val="a9"/>
    <w:uiPriority w:val="10"/>
    <w:locked/>
    <w:rPr>
      <w:rFonts w:ascii="Cambria" w:eastAsia="宋体" w:hAnsi="Cambria" w:cs="Times New Roman" w:hint="default"/>
      <w:b/>
      <w:bCs/>
      <w:kern w:val="2"/>
      <w:sz w:val="32"/>
      <w:szCs w:val="32"/>
    </w:rPr>
  </w:style>
  <w:style w:type="character" w:customStyle="1" w:styleId="af4">
    <w:name w:val="副标题 字符"/>
    <w:link w:val="aa"/>
    <w:locked/>
    <w:rPr>
      <w:rFonts w:ascii="Calibri" w:eastAsia="宋体" w:hAnsi="Calibri" w:cs="Times New Roman" w:hint="default"/>
      <w:b/>
      <w:bCs/>
      <w:kern w:val="24"/>
      <w:sz w:val="32"/>
      <w:szCs w:val="32"/>
    </w:rPr>
  </w:style>
  <w:style w:type="character" w:customStyle="1" w:styleId="af5">
    <w:name w:val="日期 字符"/>
    <w:link w:val="ab"/>
    <w:locked/>
    <w:rPr>
      <w:kern w:val="2"/>
      <w:sz w:val="21"/>
    </w:rPr>
  </w:style>
  <w:style w:type="character" w:customStyle="1" w:styleId="af6">
    <w:name w:val="文档结构图 字符"/>
    <w:link w:val="ac"/>
    <w:locked/>
    <w:rPr>
      <w:rFonts w:ascii="Microsoft YaHei UI" w:eastAsia="Microsoft YaHei UI" w:hAnsi="Microsoft YaHei UI" w:hint="eastAsia"/>
      <w:kern w:val="2"/>
      <w:sz w:val="18"/>
      <w:szCs w:val="18"/>
    </w:rPr>
  </w:style>
  <w:style w:type="character" w:customStyle="1" w:styleId="af7">
    <w:name w:val="批注框文本 字符"/>
    <w:link w:val="ad"/>
    <w:uiPriority w:val="99"/>
    <w:semiHidden/>
    <w:locked/>
    <w:rPr>
      <w:kern w:val="2"/>
      <w:sz w:val="18"/>
      <w:szCs w:val="18"/>
    </w:rPr>
  </w:style>
  <w:style w:type="character" w:customStyle="1" w:styleId="1Char1">
    <w:name w:val="标题 1 Char1"/>
    <w:link w:val="1"/>
    <w:uiPriority w:val="9"/>
    <w:locked/>
    <w:rPr>
      <w:b/>
      <w:bCs/>
      <w:kern w:val="44"/>
      <w:sz w:val="44"/>
      <w:szCs w:val="44"/>
    </w:rPr>
  </w:style>
  <w:style w:type="character" w:customStyle="1" w:styleId="2Char1">
    <w:name w:val="标题 2 Char1"/>
    <w:link w:val="2"/>
    <w:uiPriority w:val="9"/>
    <w:locked/>
    <w:rPr>
      <w:rFonts w:ascii="Cambria" w:eastAsia="宋体" w:hAnsi="Cambria" w:cs="宋体" w:hint="default"/>
      <w:b/>
      <w:bCs/>
      <w:sz w:val="32"/>
      <w:szCs w:val="32"/>
    </w:rPr>
  </w:style>
  <w:style w:type="character" w:customStyle="1" w:styleId="3Char1">
    <w:name w:val="标题 3 Char1"/>
    <w:link w:val="3"/>
    <w:uiPriority w:val="9"/>
    <w:locked/>
    <w:rPr>
      <w:b/>
      <w:bCs/>
      <w:sz w:val="32"/>
      <w:szCs w:val="32"/>
    </w:rPr>
  </w:style>
  <w:style w:type="character" w:customStyle="1" w:styleId="4Char1">
    <w:name w:val="标题 4 Char1"/>
    <w:link w:val="4"/>
    <w:semiHidden/>
    <w:locked/>
    <w:rPr>
      <w:rFonts w:ascii="Cambria" w:eastAsia="宋体" w:hAnsi="Cambria" w:cs="宋体" w:hint="default"/>
      <w:b/>
      <w:bCs/>
      <w:sz w:val="24"/>
      <w:szCs w:val="24"/>
    </w:rPr>
  </w:style>
  <w:style w:type="character" w:customStyle="1" w:styleId="Char1">
    <w:name w:val="脚注文本 Char1"/>
    <w:link w:val="a6"/>
    <w:locked/>
    <w:rPr>
      <w:kern w:val="2"/>
      <w:sz w:val="18"/>
      <w:szCs w:val="18"/>
    </w:rPr>
  </w:style>
  <w:style w:type="character" w:customStyle="1" w:styleId="Char10">
    <w:name w:val="页眉 Char1"/>
    <w:link w:val="a7"/>
    <w:locked/>
    <w:rPr>
      <w:kern w:val="2"/>
      <w:sz w:val="18"/>
      <w:szCs w:val="18"/>
    </w:rPr>
  </w:style>
  <w:style w:type="character" w:customStyle="1" w:styleId="Char11">
    <w:name w:val="页脚 Char1"/>
    <w:link w:val="a8"/>
    <w:uiPriority w:val="99"/>
    <w:locked/>
    <w:rPr>
      <w:kern w:val="2"/>
      <w:sz w:val="18"/>
      <w:szCs w:val="18"/>
    </w:rPr>
  </w:style>
  <w:style w:type="character" w:customStyle="1" w:styleId="Char12">
    <w:name w:val="标题 Char1"/>
    <w:link w:val="a9"/>
    <w:uiPriority w:val="10"/>
    <w:locked/>
    <w:rPr>
      <w:rFonts w:ascii="Cambria" w:hAnsi="Cambria" w:cs="宋体" w:hint="default"/>
      <w:b/>
      <w:bCs/>
      <w:sz w:val="32"/>
      <w:szCs w:val="32"/>
    </w:rPr>
  </w:style>
  <w:style w:type="character" w:customStyle="1" w:styleId="Char13">
    <w:name w:val="副标题 Char1"/>
    <w:link w:val="aa"/>
    <w:locked/>
    <w:rPr>
      <w:rFonts w:ascii="Cambria" w:eastAsia="宋体" w:hAnsi="Cambria" w:cs="宋体" w:hint="default"/>
      <w:b/>
      <w:bCs w:val="0"/>
      <w:kern w:val="24"/>
      <w:sz w:val="24"/>
      <w:szCs w:val="32"/>
    </w:rPr>
  </w:style>
  <w:style w:type="character" w:customStyle="1" w:styleId="Char14">
    <w:name w:val="日期 Char1"/>
    <w:link w:val="ab"/>
    <w:locked/>
    <w:rPr>
      <w:rFonts w:ascii="宋体" w:eastAsia="宋体" w:hAnsi="宋体" w:hint="eastAsia"/>
      <w:kern w:val="2"/>
      <w:sz w:val="32"/>
    </w:rPr>
  </w:style>
  <w:style w:type="character" w:customStyle="1" w:styleId="Char15">
    <w:name w:val="文档结构图 Char1"/>
    <w:link w:val="ac"/>
    <w:locked/>
    <w:rPr>
      <w:rFonts w:ascii="宋体" w:eastAsia="宋体" w:hAnsi="宋体" w:hint="eastAsia"/>
      <w:kern w:val="2"/>
      <w:sz w:val="18"/>
      <w:szCs w:val="18"/>
    </w:rPr>
  </w:style>
  <w:style w:type="character" w:customStyle="1" w:styleId="Char16">
    <w:name w:val="批注框文本 Char1"/>
    <w:link w:val="ad"/>
    <w:uiPriority w:val="99"/>
    <w:semiHidden/>
    <w:locked/>
    <w:rPr>
      <w:kern w:val="2"/>
      <w:sz w:val="18"/>
      <w:szCs w:val="18"/>
    </w:rPr>
  </w:style>
  <w:style w:type="character" w:customStyle="1" w:styleId="5Char1">
    <w:name w:val="标题 5 Char1"/>
    <w:link w:val="5"/>
    <w:uiPriority w:val="9"/>
    <w:semiHidden/>
    <w:locked/>
    <w:rPr>
      <w:b/>
      <w:bCs/>
      <w:kern w:val="2"/>
      <w:sz w:val="24"/>
      <w:szCs w:val="24"/>
    </w:rPr>
  </w:style>
  <w:style w:type="character" w:customStyle="1" w:styleId="6Char1">
    <w:name w:val="标题 6 Char1"/>
    <w:link w:val="6"/>
    <w:uiPriority w:val="9"/>
    <w:semiHidden/>
    <w:locked/>
    <w:rPr>
      <w:rFonts w:ascii="Cambria" w:eastAsia="宋体" w:hAnsi="Cambria" w:cs="Times New Roman" w:hint="default"/>
      <w:b/>
      <w:bCs/>
      <w:kern w:val="2"/>
      <w:sz w:val="24"/>
      <w:szCs w:val="24"/>
    </w:rPr>
  </w:style>
  <w:style w:type="character" w:customStyle="1" w:styleId="12">
    <w:name w:val="页眉 字符1"/>
    <w:locked/>
    <w:rPr>
      <w:kern w:val="2"/>
      <w:sz w:val="18"/>
      <w:szCs w:val="18"/>
    </w:rPr>
  </w:style>
  <w:style w:type="table" w:styleId="af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removednode">
    <w:name w:val="removednode"/>
    <w:basedOn w:val="a"/>
    <w:pPr>
      <w:widowControl/>
      <w:spacing w:before="100" w:beforeAutospacing="1" w:after="100" w:afterAutospacing="1"/>
      <w:jc w:val="left"/>
    </w:pPr>
    <w:rPr>
      <w:kern w:val="0"/>
      <w:sz w:val="24"/>
    </w:rPr>
  </w:style>
</w:styles>
</file>

<file path=word/webSettings.xml><?xml version="1.0" encoding="utf-8"?>
<w:webSettings xmlns:r="http://schemas.openxmlformats.org/officeDocument/2006/relationships" xmlns:w="http://schemas.openxmlformats.org/wordprocessingml/2006/main">
  <w:encoding w:val="unicode"/>
  <w:optimizeForBrowser/>
  <w:relyOnVML/>
  <w:allowPNG/>
  <w:doNotRelyOnCSS/>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51360-1D99-4024-A266-CB574CB86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249</Words>
  <Characters>1425</Characters>
  <Application>Microsoft Office Word</Application>
  <DocSecurity>4</DocSecurity>
  <Lines>11</Lines>
  <Paragraphs>3</Paragraphs>
  <ScaleCrop>false</ScaleCrop>
  <Company/>
  <LinksUpToDate>false</LinksUpToDate>
  <CharactersWithSpaces>1671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ZHONGM</cp:lastModifiedBy>
  <cp:revision>2</cp:revision>
  <cp:lastPrinted>2025-11-12T02:47:00Z</cp:lastPrinted>
  <dcterms:created xsi:type="dcterms:W3CDTF">2025-11-12T16:01:00Z</dcterms:created>
  <dcterms:modified xsi:type="dcterms:W3CDTF">2025-11-12T16:01:00Z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