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ED7" w:rsidRDefault="007C3ED7">
      <w:pPr>
        <w:pStyle w:val="Default"/>
        <w:snapToGrid w:val="0"/>
        <w:spacing w:line="360" w:lineRule="auto"/>
        <w:jc w:val="center"/>
        <w:rPr>
          <w:rFonts w:asciiTheme="minorEastAsia" w:eastAsiaTheme="minorEastAsia" w:hAnsiTheme="minorEastAsia" w:cs="Times New Roman"/>
          <w:b/>
          <w:color w:val="auto"/>
          <w:kern w:val="2"/>
          <w:sz w:val="32"/>
          <w:szCs w:val="32"/>
        </w:rPr>
      </w:pPr>
    </w:p>
    <w:p w:rsidR="007C3ED7" w:rsidRDefault="005A5F7D">
      <w:pPr>
        <w:pStyle w:val="Default"/>
        <w:snapToGrid w:val="0"/>
        <w:spacing w:line="288" w:lineRule="auto"/>
        <w:jc w:val="center"/>
        <w:rPr>
          <w:rFonts w:asciiTheme="minorEastAsia" w:eastAsiaTheme="minorEastAsia" w:hAnsiTheme="minorEastAsia" w:cs="Times New Roman"/>
          <w:b/>
          <w:color w:val="auto"/>
          <w:kern w:val="2"/>
          <w:sz w:val="32"/>
          <w:szCs w:val="32"/>
        </w:rPr>
      </w:pPr>
      <w:r>
        <w:rPr>
          <w:rFonts w:asciiTheme="minorEastAsia" w:eastAsiaTheme="minorEastAsia" w:hAnsiTheme="minorEastAsia" w:cs="Times New Roman"/>
          <w:b/>
          <w:color w:val="auto"/>
          <w:kern w:val="2"/>
          <w:sz w:val="32"/>
          <w:szCs w:val="32"/>
        </w:rPr>
        <w:t>国寿安保基金管理有限公司</w:t>
      </w:r>
      <w:r>
        <w:rPr>
          <w:rFonts w:asciiTheme="minorEastAsia" w:eastAsiaTheme="minorEastAsia" w:hAnsiTheme="minorEastAsia" w:cs="Times New Roman" w:hint="eastAsia"/>
          <w:b/>
          <w:color w:val="auto"/>
          <w:kern w:val="2"/>
          <w:sz w:val="32"/>
          <w:szCs w:val="32"/>
        </w:rPr>
        <w:t>关于以通讯方式召开国寿安保泰吉纯债一年定期开放债券型发起式证券投资基金基金份额持有人大会的公告</w:t>
      </w:r>
    </w:p>
    <w:p w:rsidR="007C3ED7" w:rsidRDefault="007C3ED7">
      <w:pPr>
        <w:pStyle w:val="Default"/>
        <w:snapToGrid w:val="0"/>
        <w:spacing w:line="360" w:lineRule="auto"/>
        <w:jc w:val="center"/>
        <w:rPr>
          <w:rFonts w:asciiTheme="minorEastAsia" w:eastAsiaTheme="minorEastAsia" w:hAnsiTheme="minorEastAsia" w:cs="Times New Roman"/>
          <w:b/>
          <w:color w:val="auto"/>
          <w:kern w:val="2"/>
          <w:sz w:val="32"/>
          <w:szCs w:val="32"/>
        </w:rPr>
      </w:pPr>
    </w:p>
    <w:p w:rsidR="007C3ED7" w:rsidRDefault="007C3ED7">
      <w:pPr>
        <w:pStyle w:val="aa"/>
        <w:adjustRightInd w:val="0"/>
        <w:snapToGrid w:val="0"/>
        <w:spacing w:before="0" w:beforeAutospacing="0" w:after="0" w:afterAutospacing="0" w:line="360" w:lineRule="auto"/>
        <w:ind w:firstLineChars="200" w:firstLine="422"/>
        <w:jc w:val="both"/>
        <w:rPr>
          <w:rFonts w:ascii="Arial" w:eastAsiaTheme="minorEastAsia" w:hAnsi="Arial" w:cs="Arial"/>
          <w:b/>
          <w:bCs/>
          <w:sz w:val="21"/>
          <w:szCs w:val="21"/>
        </w:rPr>
      </w:pP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b/>
          <w:bCs/>
          <w:sz w:val="21"/>
          <w:szCs w:val="21"/>
        </w:rPr>
        <w:t>一、召开会议基本情况</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sz w:val="21"/>
          <w:szCs w:val="21"/>
        </w:rPr>
      </w:pPr>
      <w:r>
        <w:rPr>
          <w:rFonts w:ascii="Arial" w:eastAsiaTheme="minorEastAsia" w:hAnsi="Arial" w:cs="Arial"/>
          <w:sz w:val="21"/>
          <w:szCs w:val="21"/>
        </w:rPr>
        <w:t>根据《中华人民共和国证券投资基金法》（以下简称</w:t>
      </w:r>
      <w:r>
        <w:rPr>
          <w:rFonts w:ascii="Arial" w:eastAsiaTheme="minorEastAsia" w:hAnsi="Arial" w:cs="Arial"/>
          <w:sz w:val="21"/>
          <w:szCs w:val="21"/>
        </w:rPr>
        <w:t>“</w:t>
      </w:r>
      <w:r>
        <w:rPr>
          <w:rFonts w:ascii="Arial" w:eastAsiaTheme="minorEastAsia" w:hAnsi="Arial" w:cs="Arial"/>
          <w:sz w:val="21"/>
          <w:szCs w:val="21"/>
        </w:rPr>
        <w:t>《基金法》</w:t>
      </w:r>
      <w:r>
        <w:rPr>
          <w:rFonts w:ascii="Arial" w:eastAsiaTheme="minorEastAsia" w:hAnsi="Arial" w:cs="Arial"/>
          <w:sz w:val="21"/>
          <w:szCs w:val="21"/>
        </w:rPr>
        <w:t>”</w:t>
      </w:r>
      <w:r>
        <w:rPr>
          <w:rFonts w:ascii="Arial" w:eastAsiaTheme="minorEastAsia" w:hAnsi="Arial" w:cs="Arial"/>
          <w:sz w:val="21"/>
          <w:szCs w:val="21"/>
        </w:rPr>
        <w:t>）、《公开募集证券投资基金运作管理办法》等法律法规和《国寿安保</w:t>
      </w:r>
      <w:r>
        <w:rPr>
          <w:rFonts w:ascii="Arial" w:eastAsiaTheme="minorEastAsia" w:hAnsi="Arial" w:cs="Arial" w:hint="eastAsia"/>
          <w:sz w:val="21"/>
          <w:szCs w:val="21"/>
        </w:rPr>
        <w:t>泰吉纯债一年定期开放债券型发起式</w:t>
      </w:r>
      <w:r>
        <w:rPr>
          <w:rFonts w:ascii="Arial" w:eastAsiaTheme="minorEastAsia" w:hAnsi="Arial" w:cs="Arial"/>
          <w:sz w:val="21"/>
          <w:szCs w:val="21"/>
        </w:rPr>
        <w:t>证券投资基金基金合同》的有关规定，国寿安保</w:t>
      </w:r>
      <w:r>
        <w:rPr>
          <w:rFonts w:ascii="Arial" w:eastAsiaTheme="minorEastAsia" w:hAnsi="Arial" w:cs="Arial" w:hint="eastAsia"/>
          <w:sz w:val="21"/>
          <w:szCs w:val="21"/>
        </w:rPr>
        <w:t>泰吉纯债一年定期开放债券型发起式</w:t>
      </w:r>
      <w:r>
        <w:rPr>
          <w:rFonts w:ascii="Arial" w:eastAsiaTheme="minorEastAsia" w:hAnsi="Arial" w:cs="Arial"/>
          <w:sz w:val="21"/>
          <w:szCs w:val="21"/>
        </w:rPr>
        <w:t>证券投资基金（以下简称</w:t>
      </w:r>
      <w:r>
        <w:rPr>
          <w:rFonts w:ascii="Arial" w:eastAsiaTheme="minorEastAsia" w:hAnsi="Arial" w:cs="Arial"/>
          <w:sz w:val="21"/>
          <w:szCs w:val="21"/>
        </w:rPr>
        <w:t>“</w:t>
      </w:r>
      <w:r>
        <w:rPr>
          <w:rFonts w:ascii="Arial" w:eastAsiaTheme="minorEastAsia" w:hAnsi="Arial" w:cs="Arial"/>
          <w:sz w:val="21"/>
          <w:szCs w:val="21"/>
        </w:rPr>
        <w:t>本基金</w:t>
      </w:r>
      <w:r>
        <w:rPr>
          <w:rFonts w:ascii="Arial" w:eastAsiaTheme="minorEastAsia" w:hAnsi="Arial" w:cs="Arial"/>
          <w:sz w:val="21"/>
          <w:szCs w:val="21"/>
        </w:rPr>
        <w:t>”</w:t>
      </w:r>
      <w:r>
        <w:rPr>
          <w:rFonts w:ascii="Arial" w:eastAsiaTheme="minorEastAsia" w:hAnsi="Arial" w:cs="Arial"/>
          <w:sz w:val="21"/>
          <w:szCs w:val="21"/>
        </w:rPr>
        <w:t>）的基金管理人国寿安保基金管理有限公司（以下简称</w:t>
      </w:r>
      <w:r>
        <w:rPr>
          <w:rFonts w:ascii="Arial" w:eastAsiaTheme="minorEastAsia" w:hAnsi="Arial" w:cs="Arial"/>
          <w:sz w:val="21"/>
          <w:szCs w:val="21"/>
        </w:rPr>
        <w:t>“</w:t>
      </w:r>
      <w:r>
        <w:rPr>
          <w:rFonts w:ascii="Arial" w:eastAsiaTheme="minorEastAsia" w:hAnsi="Arial" w:cs="Arial"/>
          <w:sz w:val="21"/>
          <w:szCs w:val="21"/>
        </w:rPr>
        <w:t>基金管理人</w:t>
      </w:r>
      <w:r>
        <w:rPr>
          <w:rFonts w:ascii="Arial" w:eastAsiaTheme="minorEastAsia" w:hAnsi="Arial" w:cs="Arial"/>
          <w:sz w:val="21"/>
          <w:szCs w:val="21"/>
        </w:rPr>
        <w:t>”</w:t>
      </w:r>
      <w:r>
        <w:rPr>
          <w:rFonts w:ascii="Arial" w:eastAsiaTheme="minorEastAsia" w:hAnsi="Arial" w:cs="Arial"/>
          <w:sz w:val="21"/>
          <w:szCs w:val="21"/>
        </w:rPr>
        <w:t>）决定以通讯方式召开本基金的基金份额持有人大会，审议本基金</w:t>
      </w:r>
      <w:r>
        <w:rPr>
          <w:rFonts w:ascii="Arial" w:eastAsiaTheme="minorEastAsia" w:hAnsi="Arial" w:cs="Arial" w:hint="eastAsia"/>
          <w:sz w:val="21"/>
          <w:szCs w:val="21"/>
        </w:rPr>
        <w:t>持续运作</w:t>
      </w:r>
      <w:r>
        <w:rPr>
          <w:rFonts w:ascii="Arial" w:eastAsiaTheme="minorEastAsia" w:hAnsi="Arial" w:cs="Arial"/>
          <w:sz w:val="21"/>
          <w:szCs w:val="21"/>
        </w:rPr>
        <w:t>有关事项，会议的具体安排如下：</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1</w:t>
      </w:r>
      <w:r>
        <w:rPr>
          <w:rFonts w:ascii="Arial" w:eastAsiaTheme="minorEastAsia" w:hAnsi="Arial" w:cs="Arial"/>
          <w:bCs/>
          <w:sz w:val="21"/>
          <w:szCs w:val="21"/>
        </w:rPr>
        <w:t>、会议召开方式：通讯方式</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2</w:t>
      </w:r>
      <w:r>
        <w:rPr>
          <w:rFonts w:ascii="Arial" w:eastAsiaTheme="minorEastAsia" w:hAnsi="Arial" w:cs="Arial"/>
          <w:bCs/>
          <w:sz w:val="21"/>
          <w:szCs w:val="21"/>
        </w:rPr>
        <w:t>、会议投票表决起止时间：自</w:t>
      </w:r>
      <w:r w:rsidR="008601FF">
        <w:rPr>
          <w:rFonts w:ascii="Arial" w:eastAsiaTheme="minorEastAsia" w:hAnsi="Arial" w:cs="Arial" w:hint="eastAsia"/>
          <w:bCs/>
          <w:sz w:val="21"/>
          <w:szCs w:val="21"/>
        </w:rPr>
        <w:t>20</w:t>
      </w:r>
      <w:r w:rsidR="008601FF">
        <w:rPr>
          <w:rFonts w:ascii="Arial" w:eastAsiaTheme="minorEastAsia" w:hAnsi="Arial" w:cs="Arial"/>
          <w:bCs/>
          <w:sz w:val="21"/>
          <w:szCs w:val="21"/>
        </w:rPr>
        <w:t>25</w:t>
      </w:r>
      <w:r w:rsidR="008601FF">
        <w:rPr>
          <w:rFonts w:ascii="Arial" w:eastAsiaTheme="minorEastAsia" w:hAnsi="Arial" w:cs="Arial"/>
          <w:bCs/>
          <w:sz w:val="21"/>
          <w:szCs w:val="21"/>
        </w:rPr>
        <w:t>年</w:t>
      </w:r>
      <w:r w:rsidR="008601FF">
        <w:rPr>
          <w:rFonts w:ascii="Arial" w:eastAsiaTheme="minorEastAsia" w:hAnsi="Arial" w:cs="Arial"/>
          <w:bCs/>
          <w:sz w:val="21"/>
          <w:szCs w:val="21"/>
        </w:rPr>
        <w:t>11</w:t>
      </w:r>
      <w:r>
        <w:rPr>
          <w:rFonts w:ascii="Arial" w:eastAsiaTheme="minorEastAsia" w:hAnsi="Arial" w:cs="Arial"/>
          <w:bCs/>
          <w:sz w:val="21"/>
          <w:szCs w:val="21"/>
        </w:rPr>
        <w:t>月</w:t>
      </w:r>
      <w:r w:rsidR="008601FF">
        <w:rPr>
          <w:rFonts w:ascii="Arial" w:eastAsiaTheme="minorEastAsia" w:hAnsi="Arial" w:cs="Arial"/>
          <w:bCs/>
          <w:sz w:val="21"/>
          <w:szCs w:val="21"/>
        </w:rPr>
        <w:t>13</w:t>
      </w:r>
      <w:r>
        <w:rPr>
          <w:rFonts w:ascii="Arial" w:eastAsiaTheme="minorEastAsia" w:hAnsi="Arial" w:cs="Arial"/>
          <w:bCs/>
          <w:sz w:val="21"/>
          <w:szCs w:val="21"/>
        </w:rPr>
        <w:t>日起至</w:t>
      </w:r>
      <w:r w:rsidR="003D4B9A">
        <w:rPr>
          <w:rFonts w:ascii="Arial" w:eastAsiaTheme="minorEastAsia" w:hAnsi="Arial" w:cs="Arial" w:hint="eastAsia"/>
          <w:bCs/>
          <w:sz w:val="21"/>
          <w:szCs w:val="21"/>
        </w:rPr>
        <w:t>20</w:t>
      </w:r>
      <w:r w:rsidR="003D4B9A">
        <w:rPr>
          <w:rFonts w:ascii="Arial" w:eastAsiaTheme="minorEastAsia" w:hAnsi="Arial" w:cs="Arial"/>
          <w:bCs/>
          <w:sz w:val="21"/>
          <w:szCs w:val="21"/>
        </w:rPr>
        <w:t>25</w:t>
      </w:r>
      <w:r w:rsidR="003D4B9A">
        <w:rPr>
          <w:rFonts w:ascii="Arial" w:eastAsiaTheme="minorEastAsia" w:hAnsi="Arial" w:cs="Arial"/>
          <w:bCs/>
          <w:sz w:val="21"/>
          <w:szCs w:val="21"/>
        </w:rPr>
        <w:t>年</w:t>
      </w:r>
      <w:r w:rsidR="003D4B9A">
        <w:rPr>
          <w:rFonts w:ascii="Arial" w:eastAsiaTheme="minorEastAsia" w:hAnsi="Arial" w:cs="Arial"/>
          <w:bCs/>
          <w:sz w:val="21"/>
          <w:szCs w:val="21"/>
        </w:rPr>
        <w:t>12</w:t>
      </w:r>
      <w:r w:rsidR="003D4B9A">
        <w:rPr>
          <w:rFonts w:ascii="Arial" w:eastAsiaTheme="minorEastAsia" w:hAnsi="Arial" w:cs="Arial"/>
          <w:bCs/>
          <w:sz w:val="21"/>
          <w:szCs w:val="21"/>
        </w:rPr>
        <w:t>月</w:t>
      </w:r>
      <w:r w:rsidR="003D4B9A">
        <w:rPr>
          <w:rFonts w:ascii="Arial" w:eastAsiaTheme="minorEastAsia" w:hAnsi="Arial" w:cs="Arial"/>
          <w:bCs/>
          <w:sz w:val="21"/>
          <w:szCs w:val="21"/>
        </w:rPr>
        <w:t>12</w:t>
      </w:r>
      <w:r>
        <w:rPr>
          <w:rFonts w:ascii="Arial" w:eastAsiaTheme="minorEastAsia" w:hAnsi="Arial" w:cs="Arial"/>
          <w:bCs/>
          <w:sz w:val="21"/>
          <w:szCs w:val="21"/>
        </w:rPr>
        <w:t>日</w:t>
      </w:r>
      <w:r>
        <w:rPr>
          <w:rFonts w:ascii="Arial" w:eastAsiaTheme="minorEastAsia" w:hAnsi="Arial" w:cs="Arial" w:hint="eastAsia"/>
          <w:bCs/>
          <w:sz w:val="21"/>
          <w:szCs w:val="21"/>
        </w:rPr>
        <w:t>17</w:t>
      </w:r>
      <w:r>
        <w:rPr>
          <w:rFonts w:ascii="Arial" w:eastAsiaTheme="minorEastAsia" w:hAnsi="Arial" w:cs="Arial"/>
          <w:bCs/>
          <w:sz w:val="21"/>
          <w:szCs w:val="21"/>
        </w:rPr>
        <w:t>：</w:t>
      </w:r>
      <w:r>
        <w:rPr>
          <w:rFonts w:ascii="Arial" w:eastAsiaTheme="minorEastAsia" w:hAnsi="Arial" w:cs="Arial"/>
          <w:bCs/>
          <w:sz w:val="21"/>
          <w:szCs w:val="21"/>
        </w:rPr>
        <w:t>00</w:t>
      </w:r>
      <w:r>
        <w:rPr>
          <w:rFonts w:ascii="Arial" w:eastAsiaTheme="minorEastAsia" w:hAnsi="Arial" w:cs="Arial"/>
          <w:bCs/>
          <w:sz w:val="21"/>
          <w:szCs w:val="21"/>
        </w:rPr>
        <w:t>止（</w:t>
      </w:r>
      <w:r>
        <w:rPr>
          <w:rFonts w:ascii="Arial" w:eastAsiaTheme="minorEastAsia" w:hAnsi="Arial" w:cs="Arial" w:hint="eastAsia"/>
          <w:bCs/>
          <w:sz w:val="21"/>
          <w:szCs w:val="21"/>
        </w:rPr>
        <w:t>具体不同方式的送达时间</w:t>
      </w:r>
      <w:r>
        <w:rPr>
          <w:rFonts w:ascii="Arial" w:eastAsiaTheme="minorEastAsia" w:hAnsi="Arial" w:cs="Arial"/>
          <w:bCs/>
          <w:sz w:val="21"/>
          <w:szCs w:val="21"/>
        </w:rPr>
        <w:t>以</w:t>
      </w:r>
      <w:r>
        <w:rPr>
          <w:rFonts w:ascii="Arial" w:eastAsiaTheme="minorEastAsia" w:hAnsi="Arial" w:cs="Arial" w:hint="eastAsia"/>
          <w:bCs/>
          <w:sz w:val="21"/>
          <w:szCs w:val="21"/>
        </w:rPr>
        <w:t>本公告规定的</w:t>
      </w:r>
      <w:r>
        <w:rPr>
          <w:rFonts w:ascii="Arial" w:eastAsiaTheme="minorEastAsia" w:hAnsi="Arial" w:cs="Arial"/>
          <w:bCs/>
          <w:sz w:val="21"/>
          <w:szCs w:val="21"/>
        </w:rPr>
        <w:t>时间为准）</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基金份额持有人或其代理人</w:t>
      </w:r>
      <w:r>
        <w:rPr>
          <w:rFonts w:ascii="Arial" w:eastAsiaTheme="minorEastAsia" w:hAnsi="Arial" w:cs="Arial" w:hint="eastAsia"/>
          <w:bCs/>
          <w:sz w:val="21"/>
          <w:szCs w:val="21"/>
        </w:rPr>
        <w:t>可</w:t>
      </w:r>
      <w:r>
        <w:rPr>
          <w:rFonts w:ascii="Arial" w:eastAsiaTheme="minorEastAsia" w:hAnsi="Arial" w:cs="Arial"/>
          <w:bCs/>
          <w:sz w:val="21"/>
          <w:szCs w:val="21"/>
        </w:rPr>
        <w:t>通过专人送交、邮寄送达至以下地址</w:t>
      </w:r>
      <w:r>
        <w:rPr>
          <w:rFonts w:ascii="Arial" w:eastAsiaTheme="minorEastAsia" w:hAnsi="Arial" w:cs="Arial" w:hint="eastAsia"/>
          <w:bCs/>
          <w:sz w:val="21"/>
          <w:szCs w:val="21"/>
        </w:rPr>
        <w:t>的</w:t>
      </w:r>
      <w:r>
        <w:rPr>
          <w:rFonts w:ascii="Arial" w:eastAsiaTheme="minorEastAsia" w:hAnsi="Arial" w:cs="Arial"/>
          <w:bCs/>
          <w:sz w:val="21"/>
          <w:szCs w:val="21"/>
        </w:rPr>
        <w:t>下述收件人</w:t>
      </w:r>
      <w:r>
        <w:rPr>
          <w:rFonts w:ascii="Arial" w:eastAsiaTheme="minorEastAsia" w:hAnsi="Arial" w:cs="Arial" w:hint="eastAsia"/>
          <w:bCs/>
          <w:sz w:val="21"/>
          <w:szCs w:val="21"/>
        </w:rPr>
        <w:t>。</w:t>
      </w:r>
      <w:r>
        <w:rPr>
          <w:rFonts w:ascii="Arial" w:eastAsiaTheme="minorEastAsia" w:hAnsi="Arial" w:cs="Arial"/>
          <w:bCs/>
          <w:sz w:val="21"/>
          <w:szCs w:val="21"/>
        </w:rPr>
        <w:t xml:space="preserve"> </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3</w:t>
      </w:r>
      <w:r>
        <w:rPr>
          <w:rFonts w:ascii="Arial" w:eastAsiaTheme="minorEastAsia" w:hAnsi="Arial" w:cs="Arial"/>
          <w:bCs/>
          <w:sz w:val="21"/>
          <w:szCs w:val="21"/>
        </w:rPr>
        <w:t>、会议表决票的寄达地点：</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基金</w:t>
      </w:r>
      <w:r>
        <w:rPr>
          <w:rFonts w:ascii="Arial" w:eastAsiaTheme="minorEastAsia" w:hAnsi="Arial" w:cs="Arial"/>
          <w:bCs/>
          <w:sz w:val="21"/>
          <w:szCs w:val="21"/>
        </w:rPr>
        <w:t>管理人</w:t>
      </w:r>
      <w:r>
        <w:rPr>
          <w:rFonts w:ascii="Arial" w:eastAsiaTheme="minorEastAsia" w:hAnsi="Arial" w:cs="Arial" w:hint="eastAsia"/>
          <w:bCs/>
          <w:sz w:val="21"/>
          <w:szCs w:val="21"/>
        </w:rPr>
        <w:t>：国寿安保</w:t>
      </w:r>
      <w:r>
        <w:rPr>
          <w:rFonts w:ascii="Arial" w:eastAsiaTheme="minorEastAsia" w:hAnsi="Arial" w:cs="Arial"/>
          <w:bCs/>
          <w:sz w:val="21"/>
          <w:szCs w:val="21"/>
        </w:rPr>
        <w:t>基金管理有限公司</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地址：北京市西城区金融大街</w:t>
      </w:r>
      <w:r>
        <w:rPr>
          <w:rFonts w:ascii="Arial" w:eastAsiaTheme="minorEastAsia" w:hAnsi="Arial" w:cs="Arial" w:hint="eastAsia"/>
          <w:bCs/>
          <w:sz w:val="21"/>
          <w:szCs w:val="21"/>
        </w:rPr>
        <w:t>28</w:t>
      </w:r>
      <w:r>
        <w:rPr>
          <w:rFonts w:ascii="Arial" w:eastAsiaTheme="minorEastAsia" w:hAnsi="Arial" w:cs="Arial" w:hint="eastAsia"/>
          <w:bCs/>
          <w:sz w:val="21"/>
          <w:szCs w:val="21"/>
        </w:rPr>
        <w:t>号盈泰商务中心</w:t>
      </w:r>
      <w:r>
        <w:rPr>
          <w:rFonts w:ascii="Arial" w:eastAsiaTheme="minorEastAsia" w:hAnsi="Arial" w:cs="Arial" w:hint="eastAsia"/>
          <w:bCs/>
          <w:sz w:val="21"/>
          <w:szCs w:val="21"/>
        </w:rPr>
        <w:t>2</w:t>
      </w:r>
      <w:r>
        <w:rPr>
          <w:rFonts w:ascii="Arial" w:eastAsiaTheme="minorEastAsia" w:hAnsi="Arial" w:cs="Arial" w:hint="eastAsia"/>
          <w:bCs/>
          <w:sz w:val="21"/>
          <w:szCs w:val="21"/>
        </w:rPr>
        <w:t>号楼</w:t>
      </w:r>
      <w:r>
        <w:rPr>
          <w:rFonts w:ascii="Arial" w:eastAsiaTheme="minorEastAsia" w:hAnsi="Arial" w:cs="Arial" w:hint="eastAsia"/>
          <w:bCs/>
          <w:sz w:val="21"/>
          <w:szCs w:val="21"/>
        </w:rPr>
        <w:t>1</w:t>
      </w:r>
      <w:r>
        <w:rPr>
          <w:rFonts w:ascii="Arial" w:eastAsiaTheme="minorEastAsia" w:hAnsi="Arial" w:cs="Arial"/>
          <w:bCs/>
          <w:sz w:val="21"/>
          <w:szCs w:val="21"/>
        </w:rPr>
        <w:t>0</w:t>
      </w:r>
      <w:r>
        <w:rPr>
          <w:rFonts w:ascii="Arial" w:eastAsiaTheme="minorEastAsia" w:hAnsi="Arial" w:cs="Arial" w:hint="eastAsia"/>
          <w:bCs/>
          <w:sz w:val="21"/>
          <w:szCs w:val="21"/>
        </w:rPr>
        <w:t>层</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邮政编码：</w:t>
      </w:r>
      <w:r>
        <w:rPr>
          <w:rFonts w:ascii="Arial" w:eastAsiaTheme="minorEastAsia" w:hAnsi="Arial" w:cs="Arial" w:hint="eastAsia"/>
          <w:bCs/>
          <w:sz w:val="21"/>
          <w:szCs w:val="21"/>
        </w:rPr>
        <w:t>1000</w:t>
      </w:r>
      <w:r>
        <w:rPr>
          <w:rFonts w:ascii="Arial" w:eastAsiaTheme="minorEastAsia" w:hAnsi="Arial" w:cs="Arial"/>
          <w:bCs/>
          <w:sz w:val="21"/>
          <w:szCs w:val="21"/>
        </w:rPr>
        <w:t>33</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联系人：</w:t>
      </w:r>
      <w:r w:rsidR="002D047D" w:rsidRPr="00E814C8">
        <w:rPr>
          <w:rFonts w:ascii="Times New Roman" w:eastAsiaTheme="minorEastAsia" w:hAnsi="Times New Roman" w:cs="Times New Roman"/>
          <w:bCs/>
          <w:sz w:val="21"/>
          <w:szCs w:val="21"/>
        </w:rPr>
        <w:t>于焕</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联系电话：</w:t>
      </w:r>
      <w:r w:rsidR="002D047D" w:rsidRPr="00E814C8">
        <w:rPr>
          <w:rFonts w:ascii="Times New Roman" w:eastAsiaTheme="minorEastAsia" w:hAnsi="Times New Roman" w:cs="Times New Roman"/>
          <w:bCs/>
          <w:sz w:val="21"/>
          <w:szCs w:val="21"/>
        </w:rPr>
        <w:t>010-50850723</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请在信封表面注明：“国寿安保泰吉纯债一年定期开放债券型发起式证券投资基金基金份额持有人大会表决专用”。</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投资人如有任何疑问，可致电本基金管理人客户服务电话</w:t>
      </w:r>
      <w:r>
        <w:rPr>
          <w:rFonts w:ascii="Arial" w:eastAsiaTheme="minorEastAsia" w:hAnsi="Arial" w:cs="Arial"/>
          <w:bCs/>
          <w:sz w:val="21"/>
          <w:szCs w:val="21"/>
        </w:rPr>
        <w:t>4009-258-258</w:t>
      </w:r>
      <w:r>
        <w:rPr>
          <w:rFonts w:ascii="Arial" w:eastAsiaTheme="minorEastAsia" w:hAnsi="Arial" w:cs="Arial" w:hint="eastAsia"/>
          <w:bCs/>
          <w:sz w:val="21"/>
          <w:szCs w:val="21"/>
        </w:rPr>
        <w:t>咨询。</w:t>
      </w: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b/>
          <w:bCs/>
          <w:sz w:val="21"/>
          <w:szCs w:val="21"/>
        </w:rPr>
        <w:t>二、会议审议事项</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w:t>
      </w:r>
      <w:r>
        <w:rPr>
          <w:rFonts w:ascii="Arial" w:hAnsi="Arial" w:cs="Arial" w:hint="eastAsia"/>
          <w:bCs/>
          <w:sz w:val="21"/>
          <w:szCs w:val="21"/>
        </w:rPr>
        <w:t>关于国寿安保泰吉纯债一年定期开放债券型发起式证券投资基金持续运作的议案</w:t>
      </w:r>
      <w:r>
        <w:rPr>
          <w:rFonts w:ascii="Arial" w:eastAsiaTheme="minorEastAsia" w:hAnsi="Arial" w:cs="Arial"/>
          <w:bCs/>
          <w:sz w:val="21"/>
          <w:szCs w:val="21"/>
        </w:rPr>
        <w:t>》（见附件一）。</w:t>
      </w: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b/>
          <w:bCs/>
          <w:sz w:val="21"/>
          <w:szCs w:val="21"/>
        </w:rPr>
        <w:t>三、基金份额持有人大会的权益登记日</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lastRenderedPageBreak/>
        <w:t>本次大会的权益登记日为</w:t>
      </w:r>
      <w:r w:rsidR="008601FF">
        <w:rPr>
          <w:rFonts w:ascii="Arial" w:eastAsiaTheme="minorEastAsia" w:hAnsi="Arial" w:cs="Arial" w:hint="eastAsia"/>
          <w:bCs/>
          <w:sz w:val="21"/>
          <w:szCs w:val="21"/>
        </w:rPr>
        <w:t>20</w:t>
      </w:r>
      <w:r w:rsidR="008601FF">
        <w:rPr>
          <w:rFonts w:ascii="Arial" w:eastAsiaTheme="minorEastAsia" w:hAnsi="Arial" w:cs="Arial"/>
          <w:bCs/>
          <w:sz w:val="21"/>
          <w:szCs w:val="21"/>
        </w:rPr>
        <w:t>25</w:t>
      </w:r>
      <w:r w:rsidR="008601FF">
        <w:rPr>
          <w:rFonts w:ascii="Arial" w:eastAsiaTheme="minorEastAsia" w:hAnsi="Arial" w:cs="Arial"/>
          <w:bCs/>
          <w:sz w:val="21"/>
          <w:szCs w:val="21"/>
        </w:rPr>
        <w:t>年</w:t>
      </w:r>
      <w:r w:rsidR="008601FF">
        <w:rPr>
          <w:rFonts w:ascii="Arial" w:eastAsiaTheme="minorEastAsia" w:hAnsi="Arial" w:cs="Arial"/>
          <w:bCs/>
          <w:sz w:val="21"/>
          <w:szCs w:val="21"/>
        </w:rPr>
        <w:t>11</w:t>
      </w:r>
      <w:r>
        <w:rPr>
          <w:rFonts w:ascii="Arial" w:eastAsiaTheme="minorEastAsia" w:hAnsi="Arial" w:cs="Arial"/>
          <w:bCs/>
          <w:sz w:val="21"/>
          <w:szCs w:val="21"/>
        </w:rPr>
        <w:t>月</w:t>
      </w:r>
      <w:r w:rsidR="008601FF">
        <w:rPr>
          <w:rFonts w:ascii="Arial" w:eastAsiaTheme="minorEastAsia" w:hAnsi="Arial" w:cs="Arial"/>
          <w:bCs/>
          <w:sz w:val="21"/>
          <w:szCs w:val="21"/>
        </w:rPr>
        <w:t>12</w:t>
      </w:r>
      <w:r>
        <w:rPr>
          <w:rFonts w:ascii="Arial" w:eastAsiaTheme="minorEastAsia" w:hAnsi="Arial" w:cs="Arial"/>
          <w:bCs/>
          <w:sz w:val="21"/>
          <w:szCs w:val="21"/>
        </w:rPr>
        <w:t>日，即在</w:t>
      </w:r>
      <w:r w:rsidR="008601FF">
        <w:rPr>
          <w:rFonts w:ascii="Arial" w:eastAsiaTheme="minorEastAsia" w:hAnsi="Arial" w:cs="Arial" w:hint="eastAsia"/>
          <w:bCs/>
          <w:sz w:val="21"/>
          <w:szCs w:val="21"/>
        </w:rPr>
        <w:t>20</w:t>
      </w:r>
      <w:r w:rsidR="008601FF">
        <w:rPr>
          <w:rFonts w:ascii="Arial" w:eastAsiaTheme="minorEastAsia" w:hAnsi="Arial" w:cs="Arial"/>
          <w:bCs/>
          <w:sz w:val="21"/>
          <w:szCs w:val="21"/>
        </w:rPr>
        <w:t>25</w:t>
      </w:r>
      <w:r w:rsidR="008601FF">
        <w:rPr>
          <w:rFonts w:ascii="Arial" w:eastAsiaTheme="minorEastAsia" w:hAnsi="Arial" w:cs="Arial"/>
          <w:bCs/>
          <w:sz w:val="21"/>
          <w:szCs w:val="21"/>
        </w:rPr>
        <w:t>年</w:t>
      </w:r>
      <w:r w:rsidR="008601FF">
        <w:rPr>
          <w:rFonts w:ascii="Arial" w:eastAsiaTheme="minorEastAsia" w:hAnsi="Arial" w:cs="Arial"/>
          <w:bCs/>
          <w:sz w:val="21"/>
          <w:szCs w:val="21"/>
        </w:rPr>
        <w:t>11</w:t>
      </w:r>
      <w:r>
        <w:rPr>
          <w:rFonts w:ascii="Arial" w:eastAsiaTheme="minorEastAsia" w:hAnsi="Arial" w:cs="Arial"/>
          <w:bCs/>
          <w:sz w:val="21"/>
          <w:szCs w:val="21"/>
        </w:rPr>
        <w:t>月</w:t>
      </w:r>
      <w:r w:rsidR="008601FF">
        <w:rPr>
          <w:rFonts w:ascii="Arial" w:eastAsiaTheme="minorEastAsia" w:hAnsi="Arial" w:cs="Arial"/>
          <w:bCs/>
          <w:sz w:val="21"/>
          <w:szCs w:val="21"/>
        </w:rPr>
        <w:t>12</w:t>
      </w:r>
      <w:r>
        <w:rPr>
          <w:rFonts w:ascii="Arial" w:eastAsiaTheme="minorEastAsia" w:hAnsi="Arial" w:cs="Arial"/>
          <w:bCs/>
          <w:sz w:val="21"/>
          <w:szCs w:val="21"/>
        </w:rPr>
        <w:t>日下午交易时间结束后，在</w:t>
      </w:r>
      <w:r>
        <w:rPr>
          <w:rFonts w:ascii="Arial" w:eastAsiaTheme="minorEastAsia" w:hAnsi="Arial" w:cs="Arial" w:hint="eastAsia"/>
          <w:bCs/>
          <w:sz w:val="21"/>
          <w:szCs w:val="21"/>
        </w:rPr>
        <w:t>本基金登记机构</w:t>
      </w:r>
      <w:r>
        <w:rPr>
          <w:rFonts w:ascii="Arial" w:eastAsiaTheme="minorEastAsia" w:hAnsi="Arial" w:cs="Arial"/>
          <w:bCs/>
          <w:sz w:val="21"/>
          <w:szCs w:val="21"/>
        </w:rPr>
        <w:t>登记在册的本基金全体基金份额持有人均有权参加本次基金份额持有人大会并投票表决。</w:t>
      </w: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b/>
          <w:bCs/>
          <w:sz w:val="21"/>
          <w:szCs w:val="21"/>
        </w:rPr>
        <w:t>四、表决票的填写和寄交方式</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1</w:t>
      </w:r>
      <w:r>
        <w:rPr>
          <w:rFonts w:ascii="Arial" w:eastAsiaTheme="minorEastAsia" w:hAnsi="Arial" w:cs="Arial"/>
          <w:bCs/>
          <w:sz w:val="21"/>
          <w:szCs w:val="21"/>
        </w:rPr>
        <w:t>、本次会议表决票见附件二。基金份额持有人可从相关报纸上剪裁、复印</w:t>
      </w:r>
      <w:r>
        <w:rPr>
          <w:rFonts w:ascii="Arial" w:eastAsiaTheme="minorEastAsia" w:hAnsi="Arial" w:cs="Arial" w:hint="eastAsia"/>
          <w:bCs/>
          <w:sz w:val="21"/>
          <w:szCs w:val="21"/>
        </w:rPr>
        <w:t>或</w:t>
      </w:r>
      <w:r>
        <w:rPr>
          <w:rFonts w:ascii="Arial" w:eastAsiaTheme="minorEastAsia" w:hAnsi="Arial" w:cs="Arial"/>
          <w:bCs/>
          <w:sz w:val="21"/>
          <w:szCs w:val="21"/>
        </w:rPr>
        <w:t>登录本基金管理人网站（</w:t>
      </w:r>
      <w:r>
        <w:rPr>
          <w:rFonts w:ascii="Arial" w:eastAsiaTheme="minorEastAsia" w:hAnsi="Arial" w:cs="Arial"/>
          <w:bCs/>
          <w:sz w:val="21"/>
          <w:szCs w:val="21"/>
        </w:rPr>
        <w:t>www.</w:t>
      </w:r>
      <w:r>
        <w:rPr>
          <w:rFonts w:ascii="Arial" w:eastAsiaTheme="minorEastAsia" w:hAnsi="Arial" w:cs="Arial" w:hint="eastAsia"/>
          <w:bCs/>
          <w:sz w:val="21"/>
          <w:szCs w:val="21"/>
        </w:rPr>
        <w:t>gsfunds</w:t>
      </w:r>
      <w:r>
        <w:rPr>
          <w:rFonts w:ascii="Arial" w:eastAsiaTheme="minorEastAsia" w:hAnsi="Arial" w:cs="Arial"/>
          <w:bCs/>
          <w:sz w:val="21"/>
          <w:szCs w:val="21"/>
        </w:rPr>
        <w:t>.</w:t>
      </w:r>
      <w:r>
        <w:rPr>
          <w:rFonts w:ascii="Arial" w:eastAsiaTheme="minorEastAsia" w:hAnsi="Arial" w:cs="Arial" w:hint="eastAsia"/>
          <w:bCs/>
          <w:sz w:val="21"/>
          <w:szCs w:val="21"/>
        </w:rPr>
        <w:t>com.</w:t>
      </w:r>
      <w:r>
        <w:rPr>
          <w:rFonts w:ascii="Arial" w:eastAsiaTheme="minorEastAsia" w:hAnsi="Arial" w:cs="Arial"/>
          <w:bCs/>
          <w:sz w:val="21"/>
          <w:szCs w:val="21"/>
        </w:rPr>
        <w:t>cn</w:t>
      </w:r>
      <w:r>
        <w:rPr>
          <w:rFonts w:ascii="Arial" w:eastAsiaTheme="minorEastAsia" w:hAnsi="Arial" w:cs="Arial"/>
          <w:bCs/>
          <w:sz w:val="21"/>
          <w:szCs w:val="21"/>
        </w:rPr>
        <w:t>）下载并打印表决票。</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2</w:t>
      </w:r>
      <w:r>
        <w:rPr>
          <w:rFonts w:ascii="Arial" w:eastAsiaTheme="minorEastAsia" w:hAnsi="Arial" w:cs="Arial"/>
          <w:bCs/>
          <w:sz w:val="21"/>
          <w:szCs w:val="21"/>
        </w:rPr>
        <w:t>、基金份额持有人应当按照表决票的要求填写相关内容，其中：</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w:t>
      </w:r>
      <w:r>
        <w:rPr>
          <w:rFonts w:ascii="Arial" w:eastAsiaTheme="minorEastAsia" w:hAnsi="Arial" w:cs="Arial" w:hint="eastAsia"/>
          <w:bCs/>
          <w:sz w:val="21"/>
          <w:szCs w:val="21"/>
        </w:rPr>
        <w:t>1</w:t>
      </w:r>
      <w:r>
        <w:rPr>
          <w:rFonts w:ascii="Arial" w:eastAsiaTheme="minorEastAsia" w:hAnsi="Arial" w:cs="Arial"/>
          <w:bCs/>
          <w:sz w:val="21"/>
          <w:szCs w:val="21"/>
        </w:rPr>
        <w:t>）机构投资者自行投票的，需在表决票上加盖本</w:t>
      </w:r>
      <w:r>
        <w:rPr>
          <w:rFonts w:ascii="Arial" w:eastAsiaTheme="minorEastAsia" w:hAnsi="Arial" w:cs="Arial" w:hint="eastAsia"/>
          <w:bCs/>
          <w:sz w:val="21"/>
          <w:szCs w:val="21"/>
        </w:rPr>
        <w:t>机构</w:t>
      </w:r>
      <w:r>
        <w:rPr>
          <w:rFonts w:ascii="Arial" w:eastAsiaTheme="minorEastAsia" w:hAnsi="Arial" w:cs="Arial"/>
          <w:bCs/>
          <w:sz w:val="21"/>
          <w:szCs w:val="21"/>
        </w:rPr>
        <w:t>公章或经授权的业务公章（以下合称</w:t>
      </w:r>
      <w:r>
        <w:rPr>
          <w:rFonts w:ascii="Arial" w:eastAsiaTheme="minorEastAsia" w:hAnsi="Arial" w:cs="Arial"/>
          <w:bCs/>
          <w:sz w:val="21"/>
          <w:szCs w:val="21"/>
        </w:rPr>
        <w:t>“</w:t>
      </w:r>
      <w:r>
        <w:rPr>
          <w:rFonts w:ascii="Arial" w:eastAsiaTheme="minorEastAsia" w:hAnsi="Arial" w:cs="Arial"/>
          <w:bCs/>
          <w:sz w:val="21"/>
          <w:szCs w:val="21"/>
        </w:rPr>
        <w:t>公章</w:t>
      </w:r>
      <w:r>
        <w:rPr>
          <w:rFonts w:ascii="Arial" w:eastAsiaTheme="minorEastAsia" w:hAnsi="Arial" w:cs="Arial"/>
          <w:bCs/>
          <w:sz w:val="21"/>
          <w:szCs w:val="21"/>
        </w:rPr>
        <w:t>”</w:t>
      </w:r>
      <w:r>
        <w:rPr>
          <w:rFonts w:ascii="Arial" w:eastAsiaTheme="minorEastAsia" w:hAnsi="Arial" w:cs="Arial"/>
          <w:bCs/>
          <w:sz w:val="21"/>
          <w:szCs w:val="21"/>
        </w:rPr>
        <w:t>），并提供加盖公章的营业执照复印件（事业单位、社会团体或其他单位可使用加盖公章的有权部门的批文、开户证明或登记证书复印件等）；</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w:t>
      </w:r>
      <w:r>
        <w:rPr>
          <w:rFonts w:ascii="Arial" w:eastAsiaTheme="minorEastAsia" w:hAnsi="Arial" w:cs="Arial" w:hint="eastAsia"/>
          <w:bCs/>
          <w:sz w:val="21"/>
          <w:szCs w:val="21"/>
        </w:rPr>
        <w:t>2</w:t>
      </w:r>
      <w:r>
        <w:rPr>
          <w:rFonts w:ascii="Arial" w:eastAsiaTheme="minorEastAsia" w:hAnsi="Arial" w:cs="Arial" w:hint="eastAsia"/>
          <w:bCs/>
          <w:sz w:val="21"/>
          <w:szCs w:val="21"/>
        </w:rPr>
        <w:t>）</w:t>
      </w:r>
      <w:r>
        <w:rPr>
          <w:rFonts w:ascii="Arial" w:eastAsiaTheme="minorEastAsia" w:hAnsi="Arial" w:cs="Arial"/>
          <w:bCs/>
          <w:sz w:val="21"/>
          <w:szCs w:val="21"/>
        </w:rPr>
        <w:t>合格境外机构投资者</w:t>
      </w:r>
      <w:r>
        <w:rPr>
          <w:rFonts w:ascii="Arial" w:eastAsiaTheme="minorEastAsia" w:hAnsi="Arial" w:cs="Arial" w:hint="eastAsia"/>
          <w:bCs/>
          <w:sz w:val="21"/>
          <w:szCs w:val="21"/>
        </w:rPr>
        <w:t>（含人民币合格境外机构投资者，下同）</w:t>
      </w:r>
      <w:r>
        <w:rPr>
          <w:rFonts w:ascii="Arial" w:eastAsiaTheme="minorEastAsia" w:hAnsi="Arial" w:cs="Arial"/>
          <w:bCs/>
          <w:sz w:val="21"/>
          <w:szCs w:val="21"/>
        </w:rPr>
        <w:t>自行投票的，需在表决票上加盖本</w:t>
      </w:r>
      <w:r>
        <w:rPr>
          <w:rFonts w:ascii="Arial" w:eastAsiaTheme="minorEastAsia" w:hAnsi="Arial" w:cs="Arial" w:hint="eastAsia"/>
          <w:bCs/>
          <w:sz w:val="21"/>
          <w:szCs w:val="21"/>
        </w:rPr>
        <w:t>机构</w:t>
      </w:r>
      <w:r>
        <w:rPr>
          <w:rFonts w:ascii="Arial" w:eastAsiaTheme="minorEastAsia" w:hAnsi="Arial" w:cs="Arial"/>
          <w:bCs/>
          <w:sz w:val="21"/>
          <w:szCs w:val="21"/>
        </w:rPr>
        <w:t>公章（如有）或由授权代表在表决票上签字（如无公章），并提供该授权代表的</w:t>
      </w:r>
      <w:r>
        <w:rPr>
          <w:rFonts w:ascii="Arial" w:eastAsiaTheme="minorEastAsia" w:hAnsi="Arial" w:cs="Arial" w:hint="eastAsia"/>
          <w:bCs/>
          <w:sz w:val="21"/>
          <w:szCs w:val="21"/>
        </w:rPr>
        <w:t>有效</w:t>
      </w:r>
      <w:r>
        <w:rPr>
          <w:rFonts w:ascii="Arial" w:eastAsiaTheme="minorEastAsia" w:hAnsi="Arial" w:cs="Arial"/>
          <w:bCs/>
          <w:sz w:val="21"/>
          <w:szCs w:val="21"/>
        </w:rPr>
        <w:t>身份证件正反面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w:t>
      </w:r>
      <w:r>
        <w:rPr>
          <w:rFonts w:ascii="Arial" w:eastAsiaTheme="minorEastAsia" w:hAnsi="Arial" w:cs="Arial" w:hint="eastAsia"/>
          <w:bCs/>
          <w:sz w:val="21"/>
          <w:szCs w:val="21"/>
        </w:rPr>
        <w:t>和</w:t>
      </w:r>
      <w:r>
        <w:rPr>
          <w:rFonts w:ascii="Arial" w:eastAsiaTheme="minorEastAsia" w:hAnsi="Arial" w:cs="Arial"/>
          <w:bCs/>
          <w:sz w:val="21"/>
          <w:szCs w:val="21"/>
        </w:rPr>
        <w:t>取得合格境外机构投资者资格的证明文件的复印件；</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w:t>
      </w:r>
      <w:r>
        <w:rPr>
          <w:rFonts w:ascii="Arial" w:eastAsiaTheme="minorEastAsia" w:hAnsi="Arial" w:cs="Arial" w:hint="eastAsia"/>
          <w:bCs/>
          <w:sz w:val="21"/>
          <w:szCs w:val="21"/>
        </w:rPr>
        <w:t>3</w:t>
      </w:r>
      <w:r>
        <w:rPr>
          <w:rFonts w:ascii="Arial" w:eastAsiaTheme="minorEastAsia" w:hAnsi="Arial" w:cs="Arial"/>
          <w:bCs/>
          <w:sz w:val="21"/>
          <w:szCs w:val="21"/>
        </w:rPr>
        <w:t>）机构投资者委托他人投票的，应由代理人在表决票上签字或盖章，并提供</w:t>
      </w:r>
      <w:r>
        <w:rPr>
          <w:rFonts w:ascii="Arial" w:eastAsiaTheme="minorEastAsia" w:hAnsi="Arial" w:cs="Arial" w:hint="eastAsia"/>
          <w:bCs/>
          <w:sz w:val="21"/>
          <w:szCs w:val="21"/>
        </w:rPr>
        <w:t>机构投资者</w:t>
      </w:r>
      <w:r>
        <w:rPr>
          <w:rFonts w:ascii="Arial" w:eastAsiaTheme="minorEastAsia" w:hAnsi="Arial" w:cs="Arial"/>
          <w:bCs/>
          <w:sz w:val="21"/>
          <w:szCs w:val="21"/>
        </w:rPr>
        <w:t>的加盖公章的营业执照复印件（事业单位、社会团体或其他单位可使用加盖公章的有权部门的批文、开户证明或登记证书复印件等），以及填妥的授权委托书原件（</w:t>
      </w:r>
      <w:r>
        <w:rPr>
          <w:rFonts w:ascii="Arial" w:eastAsiaTheme="minorEastAsia" w:hAnsi="Arial" w:cs="Arial" w:hint="eastAsia"/>
          <w:bCs/>
          <w:sz w:val="21"/>
          <w:szCs w:val="21"/>
        </w:rPr>
        <w:t>详见</w:t>
      </w:r>
      <w:r>
        <w:rPr>
          <w:rFonts w:ascii="Arial" w:eastAsiaTheme="minorEastAsia" w:hAnsi="Arial" w:cs="Arial"/>
          <w:bCs/>
          <w:sz w:val="21"/>
          <w:szCs w:val="21"/>
        </w:rPr>
        <w:t>附件三）。如代理人为个人，还需提供代理人的身份证件正反面复印件；如代理人为机构，还需提供代理人的加盖公章的营业执照复印件（事业单位、社会团体或其他单位可使用加盖公章的有权部门的批文、开户证明或登记证书复印件等）</w:t>
      </w:r>
      <w:r>
        <w:rPr>
          <w:rFonts w:ascii="Arial" w:eastAsiaTheme="minorEastAsia" w:hAnsi="Arial" w:cs="Arial" w:hint="eastAsia"/>
          <w:bCs/>
          <w:sz w:val="21"/>
          <w:szCs w:val="21"/>
        </w:rPr>
        <w:t>；</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w:t>
      </w:r>
      <w:r>
        <w:rPr>
          <w:rFonts w:ascii="Arial" w:eastAsiaTheme="minorEastAsia" w:hAnsi="Arial" w:cs="Arial" w:hint="eastAsia"/>
          <w:bCs/>
          <w:sz w:val="21"/>
          <w:szCs w:val="21"/>
        </w:rPr>
        <w:t>4</w:t>
      </w:r>
      <w:r>
        <w:rPr>
          <w:rFonts w:ascii="Arial" w:eastAsiaTheme="minorEastAsia" w:hAnsi="Arial" w:cs="Arial" w:hint="eastAsia"/>
          <w:bCs/>
          <w:sz w:val="21"/>
          <w:szCs w:val="21"/>
        </w:rPr>
        <w:t>）</w:t>
      </w:r>
      <w:r>
        <w:rPr>
          <w:rFonts w:ascii="Arial" w:eastAsiaTheme="minorEastAsia" w:hAnsi="Arial" w:cs="Arial"/>
          <w:bCs/>
          <w:sz w:val="21"/>
          <w:szCs w:val="21"/>
        </w:rPr>
        <w:t>合格境外机构投资者委托他人投票的，应由代理人在表决票上签字或盖章，并提供该合格境外机构投资者的营业执照、商业登记证或者其他有效注册登记证明复印件，以及取得合格境外机构投资者资格的证明文件的复印件</w:t>
      </w:r>
      <w:r>
        <w:rPr>
          <w:rFonts w:ascii="Arial" w:eastAsiaTheme="minorEastAsia" w:hAnsi="Arial" w:cs="Arial" w:hint="eastAsia"/>
          <w:bCs/>
          <w:sz w:val="21"/>
          <w:szCs w:val="21"/>
        </w:rPr>
        <w:t>和</w:t>
      </w:r>
      <w:r>
        <w:rPr>
          <w:rFonts w:ascii="Arial" w:eastAsiaTheme="minorEastAsia" w:hAnsi="Arial" w:cs="Arial"/>
          <w:bCs/>
          <w:sz w:val="21"/>
          <w:szCs w:val="21"/>
        </w:rPr>
        <w:t>填妥的授权委托书原件（</w:t>
      </w:r>
      <w:r>
        <w:rPr>
          <w:rFonts w:ascii="Arial" w:eastAsiaTheme="minorEastAsia" w:hAnsi="Arial" w:cs="Arial" w:hint="eastAsia"/>
          <w:bCs/>
          <w:sz w:val="21"/>
          <w:szCs w:val="21"/>
        </w:rPr>
        <w:t>详见</w:t>
      </w:r>
      <w:r>
        <w:rPr>
          <w:rFonts w:ascii="Arial" w:eastAsiaTheme="minorEastAsia" w:hAnsi="Arial" w:cs="Arial"/>
          <w:bCs/>
          <w:sz w:val="21"/>
          <w:szCs w:val="21"/>
        </w:rPr>
        <w:t>附件三）。如代理人为个人，还需提供代理人的身份证件复印件；如代理人为机构，还需提供代理人的加盖公章的营业执照复印件（事业单位、社会团体或其他单位可使用加盖公章的有权部门的批文、开户证明或登记证书复印件等）</w:t>
      </w:r>
      <w:r>
        <w:rPr>
          <w:rFonts w:ascii="Arial" w:eastAsiaTheme="minorEastAsia" w:hAnsi="Arial" w:cs="Arial" w:hint="eastAsia"/>
          <w:bCs/>
          <w:sz w:val="21"/>
          <w:szCs w:val="21"/>
        </w:rPr>
        <w:t>；</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w:t>
      </w:r>
      <w:r>
        <w:rPr>
          <w:rFonts w:ascii="Arial" w:eastAsiaTheme="minorEastAsia" w:hAnsi="Arial" w:cs="Arial" w:hint="eastAsia"/>
          <w:bCs/>
          <w:sz w:val="21"/>
          <w:szCs w:val="21"/>
        </w:rPr>
        <w:t>5</w:t>
      </w:r>
      <w:r>
        <w:rPr>
          <w:rFonts w:ascii="Arial" w:eastAsiaTheme="minorEastAsia" w:hAnsi="Arial" w:cs="Arial" w:hint="eastAsia"/>
          <w:bCs/>
          <w:sz w:val="21"/>
          <w:szCs w:val="21"/>
        </w:rPr>
        <w:t>）以上各项及本公告正文全文中的公章、批文、开户证明及登记证书，以基金管理人的认可为准。</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w:t>
      </w:r>
      <w:r>
        <w:rPr>
          <w:rFonts w:ascii="Arial" w:eastAsiaTheme="minorEastAsia" w:hAnsi="Arial" w:cs="Arial" w:hint="eastAsia"/>
          <w:bCs/>
          <w:sz w:val="21"/>
          <w:szCs w:val="21"/>
        </w:rPr>
        <w:t>6</w:t>
      </w:r>
      <w:r>
        <w:rPr>
          <w:rFonts w:ascii="Arial" w:eastAsiaTheme="minorEastAsia" w:hAnsi="Arial" w:cs="Arial" w:hint="eastAsia"/>
          <w:bCs/>
          <w:sz w:val="21"/>
          <w:szCs w:val="21"/>
        </w:rPr>
        <w:t>）</w:t>
      </w:r>
      <w:r>
        <w:rPr>
          <w:rFonts w:ascii="Arial" w:eastAsiaTheme="minorEastAsia" w:hAnsi="Arial" w:cs="Arial"/>
          <w:bCs/>
          <w:sz w:val="21"/>
          <w:szCs w:val="21"/>
        </w:rPr>
        <w:t>基金份额持有人或其代理人需将填妥的表决票和所需的授权委托书</w:t>
      </w:r>
      <w:r>
        <w:rPr>
          <w:rFonts w:ascii="Arial" w:eastAsiaTheme="minorEastAsia" w:hAnsi="Arial" w:cs="Arial" w:hint="eastAsia"/>
          <w:bCs/>
          <w:sz w:val="21"/>
          <w:szCs w:val="21"/>
        </w:rPr>
        <w:t>等</w:t>
      </w:r>
      <w:r>
        <w:rPr>
          <w:rFonts w:ascii="Arial" w:eastAsiaTheme="minorEastAsia" w:hAnsi="Arial" w:cs="Arial"/>
          <w:bCs/>
          <w:sz w:val="21"/>
          <w:szCs w:val="21"/>
        </w:rPr>
        <w:t>相关文件</w:t>
      </w:r>
      <w:r>
        <w:rPr>
          <w:rFonts w:ascii="Arial" w:eastAsiaTheme="minorEastAsia" w:hAnsi="Arial" w:cs="Arial" w:hint="eastAsia"/>
          <w:bCs/>
          <w:sz w:val="21"/>
          <w:szCs w:val="21"/>
        </w:rPr>
        <w:t>自</w:t>
      </w:r>
      <w:r w:rsidR="008601FF">
        <w:rPr>
          <w:rFonts w:ascii="Arial" w:eastAsiaTheme="minorEastAsia" w:hAnsi="Arial" w:cs="Arial" w:hint="eastAsia"/>
          <w:bCs/>
          <w:sz w:val="21"/>
          <w:szCs w:val="21"/>
        </w:rPr>
        <w:t>20</w:t>
      </w:r>
      <w:r w:rsidR="008601FF">
        <w:rPr>
          <w:rFonts w:ascii="Arial" w:eastAsiaTheme="minorEastAsia" w:hAnsi="Arial" w:cs="Arial"/>
          <w:bCs/>
          <w:sz w:val="21"/>
          <w:szCs w:val="21"/>
        </w:rPr>
        <w:t>25</w:t>
      </w:r>
      <w:r w:rsidR="008601FF">
        <w:rPr>
          <w:rFonts w:ascii="Arial" w:eastAsiaTheme="minorEastAsia" w:hAnsi="Arial" w:cs="Arial"/>
          <w:bCs/>
          <w:sz w:val="21"/>
          <w:szCs w:val="21"/>
        </w:rPr>
        <w:t>年</w:t>
      </w:r>
      <w:r w:rsidR="008601FF">
        <w:rPr>
          <w:rFonts w:ascii="Arial" w:eastAsiaTheme="minorEastAsia" w:hAnsi="Arial" w:cs="Arial"/>
          <w:bCs/>
          <w:sz w:val="21"/>
          <w:szCs w:val="21"/>
        </w:rPr>
        <w:t>11</w:t>
      </w:r>
      <w:r>
        <w:rPr>
          <w:rFonts w:ascii="Arial" w:eastAsiaTheme="minorEastAsia" w:hAnsi="Arial" w:cs="Arial"/>
          <w:bCs/>
          <w:sz w:val="21"/>
          <w:szCs w:val="21"/>
        </w:rPr>
        <w:t>月</w:t>
      </w:r>
      <w:r w:rsidR="008601FF">
        <w:rPr>
          <w:rFonts w:ascii="Arial" w:eastAsiaTheme="minorEastAsia" w:hAnsi="Arial" w:cs="Arial"/>
          <w:bCs/>
          <w:sz w:val="21"/>
          <w:szCs w:val="21"/>
        </w:rPr>
        <w:t>13</w:t>
      </w:r>
      <w:r>
        <w:rPr>
          <w:rFonts w:ascii="Arial" w:eastAsiaTheme="minorEastAsia" w:hAnsi="Arial" w:cs="Arial"/>
          <w:bCs/>
          <w:sz w:val="21"/>
          <w:szCs w:val="21"/>
        </w:rPr>
        <w:t>日起至</w:t>
      </w:r>
      <w:r w:rsidR="003D4B9A">
        <w:rPr>
          <w:rFonts w:ascii="Arial" w:eastAsiaTheme="minorEastAsia" w:hAnsi="Arial" w:cs="Arial" w:hint="eastAsia"/>
          <w:bCs/>
          <w:sz w:val="21"/>
          <w:szCs w:val="21"/>
        </w:rPr>
        <w:t>20</w:t>
      </w:r>
      <w:r w:rsidR="003D4B9A">
        <w:rPr>
          <w:rFonts w:ascii="Arial" w:eastAsiaTheme="minorEastAsia" w:hAnsi="Arial" w:cs="Arial"/>
          <w:bCs/>
          <w:sz w:val="21"/>
          <w:szCs w:val="21"/>
        </w:rPr>
        <w:t>25</w:t>
      </w:r>
      <w:r w:rsidR="003D4B9A">
        <w:rPr>
          <w:rFonts w:ascii="Arial" w:eastAsiaTheme="minorEastAsia" w:hAnsi="Arial" w:cs="Arial"/>
          <w:bCs/>
          <w:sz w:val="21"/>
          <w:szCs w:val="21"/>
        </w:rPr>
        <w:t>年</w:t>
      </w:r>
      <w:r w:rsidR="003D4B9A">
        <w:rPr>
          <w:rFonts w:ascii="Arial" w:eastAsiaTheme="minorEastAsia" w:hAnsi="Arial" w:cs="Arial"/>
          <w:bCs/>
          <w:sz w:val="21"/>
          <w:szCs w:val="21"/>
        </w:rPr>
        <w:t>12</w:t>
      </w:r>
      <w:r w:rsidR="003D4B9A">
        <w:rPr>
          <w:rFonts w:ascii="Arial" w:eastAsiaTheme="minorEastAsia" w:hAnsi="Arial" w:cs="Arial"/>
          <w:bCs/>
          <w:sz w:val="21"/>
          <w:szCs w:val="21"/>
        </w:rPr>
        <w:t>月</w:t>
      </w:r>
      <w:r w:rsidR="003D4B9A">
        <w:rPr>
          <w:rFonts w:ascii="Arial" w:eastAsiaTheme="minorEastAsia" w:hAnsi="Arial" w:cs="Arial"/>
          <w:bCs/>
          <w:sz w:val="21"/>
          <w:szCs w:val="21"/>
        </w:rPr>
        <w:t>12</w:t>
      </w:r>
      <w:r>
        <w:rPr>
          <w:rFonts w:ascii="Arial" w:eastAsiaTheme="minorEastAsia" w:hAnsi="Arial" w:cs="Arial"/>
          <w:bCs/>
          <w:sz w:val="21"/>
          <w:szCs w:val="21"/>
        </w:rPr>
        <w:t>日</w:t>
      </w:r>
      <w:r>
        <w:rPr>
          <w:rFonts w:ascii="Arial" w:eastAsiaTheme="minorEastAsia" w:hAnsi="Arial" w:cs="Arial" w:hint="eastAsia"/>
          <w:bCs/>
          <w:sz w:val="21"/>
          <w:szCs w:val="21"/>
        </w:rPr>
        <w:t>17</w:t>
      </w:r>
      <w:r>
        <w:rPr>
          <w:rFonts w:ascii="Arial" w:eastAsiaTheme="minorEastAsia" w:hAnsi="Arial" w:cs="Arial"/>
          <w:bCs/>
          <w:sz w:val="21"/>
          <w:szCs w:val="21"/>
        </w:rPr>
        <w:t>：</w:t>
      </w:r>
      <w:r>
        <w:rPr>
          <w:rFonts w:ascii="Arial" w:eastAsiaTheme="minorEastAsia" w:hAnsi="Arial" w:cs="Arial"/>
          <w:bCs/>
          <w:sz w:val="21"/>
          <w:szCs w:val="21"/>
        </w:rPr>
        <w:t>00</w:t>
      </w:r>
      <w:r>
        <w:rPr>
          <w:rFonts w:ascii="Arial" w:eastAsiaTheme="minorEastAsia" w:hAnsi="Arial" w:cs="Arial"/>
          <w:bCs/>
          <w:sz w:val="21"/>
          <w:szCs w:val="21"/>
        </w:rPr>
        <w:t>止</w:t>
      </w:r>
      <w:r>
        <w:rPr>
          <w:rFonts w:ascii="Arial" w:eastAsiaTheme="minorEastAsia" w:hAnsi="Arial" w:cs="Arial" w:hint="eastAsia"/>
          <w:bCs/>
          <w:sz w:val="21"/>
          <w:szCs w:val="21"/>
        </w:rPr>
        <w:t>(</w:t>
      </w:r>
      <w:r>
        <w:rPr>
          <w:rFonts w:ascii="Arial" w:eastAsiaTheme="minorEastAsia" w:hAnsi="Arial" w:cs="Arial"/>
          <w:bCs/>
          <w:sz w:val="21"/>
          <w:szCs w:val="21"/>
        </w:rPr>
        <w:t>以本</w:t>
      </w:r>
      <w:r>
        <w:rPr>
          <w:rFonts w:ascii="Arial" w:eastAsiaTheme="minorEastAsia" w:hAnsi="Arial" w:cs="Arial" w:hint="eastAsia"/>
          <w:bCs/>
          <w:sz w:val="21"/>
          <w:szCs w:val="21"/>
        </w:rPr>
        <w:t>公告</w:t>
      </w:r>
      <w:r>
        <w:rPr>
          <w:rFonts w:ascii="Arial" w:eastAsiaTheme="minorEastAsia" w:hAnsi="Arial" w:cs="Arial"/>
          <w:bCs/>
          <w:sz w:val="21"/>
          <w:szCs w:val="21"/>
        </w:rPr>
        <w:t>指定的表决票收件人收到表决票时间为准</w:t>
      </w:r>
      <w:r>
        <w:rPr>
          <w:rFonts w:ascii="Arial" w:eastAsiaTheme="minorEastAsia" w:hAnsi="Arial" w:cs="Arial" w:hint="eastAsia"/>
          <w:bCs/>
          <w:sz w:val="21"/>
          <w:szCs w:val="21"/>
        </w:rPr>
        <w:t>)</w:t>
      </w:r>
      <w:r>
        <w:rPr>
          <w:rFonts w:ascii="Arial" w:eastAsiaTheme="minorEastAsia" w:hAnsi="Arial" w:cs="Arial"/>
          <w:bCs/>
          <w:sz w:val="21"/>
          <w:szCs w:val="21"/>
        </w:rPr>
        <w:t>通过专人送交、邮寄送达至以下地址</w:t>
      </w:r>
      <w:r>
        <w:rPr>
          <w:rFonts w:ascii="Arial" w:eastAsiaTheme="minorEastAsia" w:hAnsi="Arial" w:cs="Arial" w:hint="eastAsia"/>
          <w:bCs/>
          <w:sz w:val="21"/>
          <w:szCs w:val="21"/>
        </w:rPr>
        <w:t>的</w:t>
      </w:r>
      <w:r>
        <w:rPr>
          <w:rFonts w:ascii="Arial" w:eastAsiaTheme="minorEastAsia" w:hAnsi="Arial" w:cs="Arial"/>
          <w:bCs/>
          <w:sz w:val="21"/>
          <w:szCs w:val="21"/>
        </w:rPr>
        <w:t>下述收件人：</w:t>
      </w:r>
      <w:r>
        <w:rPr>
          <w:rFonts w:ascii="Arial" w:eastAsiaTheme="minorEastAsia" w:hAnsi="Arial" w:cs="Arial"/>
          <w:bCs/>
          <w:sz w:val="21"/>
          <w:szCs w:val="21"/>
        </w:rPr>
        <w:t xml:space="preserve"> </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基金</w:t>
      </w:r>
      <w:r>
        <w:rPr>
          <w:rFonts w:ascii="Arial" w:eastAsiaTheme="minorEastAsia" w:hAnsi="Arial" w:cs="Arial"/>
          <w:bCs/>
          <w:sz w:val="21"/>
          <w:szCs w:val="21"/>
        </w:rPr>
        <w:t>管理人</w:t>
      </w:r>
      <w:r>
        <w:rPr>
          <w:rFonts w:ascii="Arial" w:eastAsiaTheme="minorEastAsia" w:hAnsi="Arial" w:cs="Arial" w:hint="eastAsia"/>
          <w:bCs/>
          <w:sz w:val="21"/>
          <w:szCs w:val="21"/>
        </w:rPr>
        <w:t>：国寿安保</w:t>
      </w:r>
      <w:r>
        <w:rPr>
          <w:rFonts w:ascii="Arial" w:eastAsiaTheme="minorEastAsia" w:hAnsi="Arial" w:cs="Arial"/>
          <w:bCs/>
          <w:sz w:val="21"/>
          <w:szCs w:val="21"/>
        </w:rPr>
        <w:t>基金管理有限公司</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lastRenderedPageBreak/>
        <w:t>地址：北京市西城区金融大街</w:t>
      </w:r>
      <w:r>
        <w:rPr>
          <w:rFonts w:ascii="Arial" w:eastAsiaTheme="minorEastAsia" w:hAnsi="Arial" w:cs="Arial" w:hint="eastAsia"/>
          <w:bCs/>
          <w:sz w:val="21"/>
          <w:szCs w:val="21"/>
        </w:rPr>
        <w:t>28</w:t>
      </w:r>
      <w:r>
        <w:rPr>
          <w:rFonts w:ascii="Arial" w:eastAsiaTheme="minorEastAsia" w:hAnsi="Arial" w:cs="Arial" w:hint="eastAsia"/>
          <w:bCs/>
          <w:sz w:val="21"/>
          <w:szCs w:val="21"/>
        </w:rPr>
        <w:t>号盈泰商务中心</w:t>
      </w:r>
      <w:r>
        <w:rPr>
          <w:rFonts w:ascii="Arial" w:eastAsiaTheme="minorEastAsia" w:hAnsi="Arial" w:cs="Arial" w:hint="eastAsia"/>
          <w:bCs/>
          <w:sz w:val="21"/>
          <w:szCs w:val="21"/>
        </w:rPr>
        <w:t>2</w:t>
      </w:r>
      <w:r>
        <w:rPr>
          <w:rFonts w:ascii="Arial" w:eastAsiaTheme="minorEastAsia" w:hAnsi="Arial" w:cs="Arial" w:hint="eastAsia"/>
          <w:bCs/>
          <w:sz w:val="21"/>
          <w:szCs w:val="21"/>
        </w:rPr>
        <w:t>号楼</w:t>
      </w:r>
      <w:r>
        <w:rPr>
          <w:rFonts w:ascii="Arial" w:eastAsiaTheme="minorEastAsia" w:hAnsi="Arial" w:cs="Arial" w:hint="eastAsia"/>
          <w:bCs/>
          <w:sz w:val="21"/>
          <w:szCs w:val="21"/>
        </w:rPr>
        <w:t>1</w:t>
      </w:r>
      <w:r>
        <w:rPr>
          <w:rFonts w:ascii="Arial" w:eastAsiaTheme="minorEastAsia" w:hAnsi="Arial" w:cs="Arial"/>
          <w:bCs/>
          <w:sz w:val="21"/>
          <w:szCs w:val="21"/>
        </w:rPr>
        <w:t>0</w:t>
      </w:r>
      <w:r>
        <w:rPr>
          <w:rFonts w:ascii="Arial" w:eastAsiaTheme="minorEastAsia" w:hAnsi="Arial" w:cs="Arial" w:hint="eastAsia"/>
          <w:bCs/>
          <w:sz w:val="21"/>
          <w:szCs w:val="21"/>
        </w:rPr>
        <w:t>层</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邮政编码：</w:t>
      </w:r>
      <w:r>
        <w:rPr>
          <w:rFonts w:ascii="Arial" w:eastAsiaTheme="minorEastAsia" w:hAnsi="Arial" w:cs="Arial" w:hint="eastAsia"/>
          <w:bCs/>
          <w:sz w:val="21"/>
          <w:szCs w:val="21"/>
        </w:rPr>
        <w:t>1000</w:t>
      </w:r>
      <w:r>
        <w:rPr>
          <w:rFonts w:ascii="Arial" w:eastAsiaTheme="minorEastAsia" w:hAnsi="Arial" w:cs="Arial"/>
          <w:bCs/>
          <w:sz w:val="21"/>
          <w:szCs w:val="21"/>
        </w:rPr>
        <w:t>33</w:t>
      </w:r>
    </w:p>
    <w:p w:rsidR="002D047D" w:rsidRDefault="002D047D" w:rsidP="002D04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联系人：</w:t>
      </w:r>
      <w:r w:rsidRPr="00E814C8">
        <w:rPr>
          <w:rFonts w:ascii="Times New Roman" w:eastAsiaTheme="minorEastAsia" w:hAnsi="Times New Roman" w:cs="Times New Roman"/>
          <w:bCs/>
          <w:sz w:val="21"/>
          <w:szCs w:val="21"/>
        </w:rPr>
        <w:t>于焕</w:t>
      </w:r>
    </w:p>
    <w:p w:rsidR="007C3ED7" w:rsidRDefault="002D04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联系电话：</w:t>
      </w:r>
      <w:r w:rsidRPr="00E814C8">
        <w:rPr>
          <w:rFonts w:ascii="Times New Roman" w:eastAsiaTheme="minorEastAsia" w:hAnsi="Times New Roman" w:cs="Times New Roman"/>
          <w:bCs/>
          <w:sz w:val="21"/>
          <w:szCs w:val="21"/>
        </w:rPr>
        <w:t>010-50850723</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请在信封表面注明：“国寿安保泰吉纯债一年定期开放债券型发起式证券投资基金基金份额持有人大会表决专用”。</w:t>
      </w: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bookmarkStart w:id="0" w:name="_GoBack"/>
      <w:bookmarkEnd w:id="0"/>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3</w:t>
      </w:r>
      <w:r>
        <w:rPr>
          <w:rFonts w:ascii="Arial" w:eastAsiaTheme="minorEastAsia" w:hAnsi="Arial" w:cs="Arial"/>
          <w:bCs/>
          <w:sz w:val="21"/>
          <w:szCs w:val="21"/>
        </w:rPr>
        <w:t>、投资人如有任何疑问，可致电本基金管理人客户服务电话</w:t>
      </w:r>
      <w:r>
        <w:rPr>
          <w:rFonts w:ascii="Arial" w:eastAsiaTheme="minorEastAsia" w:hAnsi="Arial" w:cs="Arial"/>
          <w:bCs/>
          <w:sz w:val="21"/>
          <w:szCs w:val="21"/>
        </w:rPr>
        <w:t>4009-258-258</w:t>
      </w:r>
      <w:r>
        <w:rPr>
          <w:rFonts w:ascii="Arial" w:eastAsiaTheme="minorEastAsia" w:hAnsi="Arial" w:cs="Arial"/>
          <w:bCs/>
          <w:sz w:val="21"/>
          <w:szCs w:val="21"/>
        </w:rPr>
        <w:t>咨询。</w:t>
      </w: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b/>
          <w:bCs/>
          <w:sz w:val="21"/>
          <w:szCs w:val="21"/>
        </w:rPr>
        <w:t>五、计票</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1</w:t>
      </w:r>
      <w:r>
        <w:rPr>
          <w:rFonts w:ascii="Arial" w:eastAsiaTheme="minorEastAsia" w:hAnsi="Arial" w:cs="Arial"/>
          <w:bCs/>
          <w:sz w:val="21"/>
          <w:szCs w:val="21"/>
        </w:rPr>
        <w:t>、本次通讯会议的计票方式为：由基金管理人授权的两名监督员在基金托管人（</w:t>
      </w:r>
      <w:r>
        <w:rPr>
          <w:rFonts w:ascii="Arial" w:eastAsiaTheme="minorEastAsia" w:hAnsi="Arial" w:cs="Arial" w:hint="eastAsia"/>
          <w:bCs/>
          <w:sz w:val="21"/>
          <w:szCs w:val="21"/>
        </w:rPr>
        <w:t>华夏银行股份有限公司</w:t>
      </w:r>
      <w:r>
        <w:rPr>
          <w:rFonts w:ascii="Arial" w:eastAsiaTheme="minorEastAsia" w:hAnsi="Arial" w:cs="Arial"/>
          <w:bCs/>
          <w:sz w:val="21"/>
          <w:szCs w:val="21"/>
        </w:rPr>
        <w:t>）</w:t>
      </w:r>
      <w:r>
        <w:rPr>
          <w:rFonts w:ascii="Arial" w:eastAsiaTheme="minorEastAsia" w:hAnsi="Arial" w:cs="Arial" w:hint="eastAsia"/>
          <w:bCs/>
          <w:sz w:val="21"/>
          <w:szCs w:val="21"/>
        </w:rPr>
        <w:t>授权代表的监督下于表决截止日期后两个工作日内进行计票，并由公证机关对其计票过程予以公证。如基金托管人经通知但拒绝到场监督，</w:t>
      </w:r>
      <w:r>
        <w:rPr>
          <w:rFonts w:ascii="Arial" w:eastAsiaTheme="minorEastAsia" w:hAnsi="Arial" w:cs="Arial"/>
          <w:bCs/>
          <w:sz w:val="21"/>
          <w:szCs w:val="21"/>
        </w:rPr>
        <w:t>不影响计票和表决结果</w:t>
      </w:r>
      <w:r>
        <w:rPr>
          <w:rFonts w:ascii="Arial" w:eastAsiaTheme="minorEastAsia" w:hAnsi="Arial" w:cs="Arial" w:hint="eastAsia"/>
          <w:bCs/>
          <w:sz w:val="21"/>
          <w:szCs w:val="21"/>
        </w:rPr>
        <w:t>。</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2</w:t>
      </w:r>
      <w:r>
        <w:rPr>
          <w:rFonts w:ascii="Arial" w:eastAsiaTheme="minorEastAsia" w:hAnsi="Arial" w:cs="Arial"/>
          <w:bCs/>
          <w:sz w:val="21"/>
          <w:szCs w:val="21"/>
        </w:rPr>
        <w:t>、</w:t>
      </w:r>
      <w:r>
        <w:rPr>
          <w:rFonts w:ascii="Arial" w:eastAsiaTheme="minorEastAsia" w:hAnsi="Arial" w:cs="Arial" w:hint="eastAsia"/>
          <w:bCs/>
          <w:sz w:val="21"/>
          <w:szCs w:val="21"/>
        </w:rPr>
        <w:t>本基金</w:t>
      </w:r>
      <w:r>
        <w:rPr>
          <w:rFonts w:ascii="Arial" w:eastAsiaTheme="minorEastAsia" w:hAnsi="Arial" w:cs="Arial"/>
          <w:bCs/>
          <w:sz w:val="21"/>
          <w:szCs w:val="21"/>
        </w:rPr>
        <w:t>基金份额持有人所持</w:t>
      </w:r>
      <w:r>
        <w:rPr>
          <w:rFonts w:ascii="Arial" w:eastAsiaTheme="minorEastAsia" w:hAnsi="Arial" w:cs="Arial" w:hint="eastAsia"/>
          <w:bCs/>
          <w:sz w:val="21"/>
          <w:szCs w:val="21"/>
        </w:rPr>
        <w:t>有的</w:t>
      </w:r>
      <w:r>
        <w:rPr>
          <w:rFonts w:ascii="Arial" w:eastAsiaTheme="minorEastAsia" w:hAnsi="Arial" w:cs="Arial"/>
          <w:bCs/>
          <w:sz w:val="21"/>
          <w:szCs w:val="21"/>
        </w:rPr>
        <w:t>每份基金份额享有一票表决权。</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3</w:t>
      </w:r>
      <w:r>
        <w:rPr>
          <w:rFonts w:ascii="Arial" w:eastAsiaTheme="minorEastAsia" w:hAnsi="Arial" w:cs="Arial"/>
          <w:bCs/>
          <w:sz w:val="21"/>
          <w:szCs w:val="21"/>
        </w:rPr>
        <w:t>、表决票效力的认定如下：</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w:t>
      </w:r>
      <w:r>
        <w:rPr>
          <w:rFonts w:ascii="Arial" w:eastAsiaTheme="minorEastAsia" w:hAnsi="Arial" w:cs="Arial"/>
          <w:bCs/>
          <w:sz w:val="21"/>
          <w:szCs w:val="21"/>
        </w:rPr>
        <w:t>1</w:t>
      </w:r>
      <w:r>
        <w:rPr>
          <w:rFonts w:ascii="Arial" w:eastAsiaTheme="minorEastAsia" w:hAnsi="Arial" w:cs="Arial" w:hint="eastAsia"/>
          <w:bCs/>
          <w:sz w:val="21"/>
          <w:szCs w:val="21"/>
        </w:rPr>
        <w:t>）纸质投票效力确定</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1</w:t>
      </w:r>
      <w:r>
        <w:rPr>
          <w:rFonts w:ascii="Arial" w:eastAsiaTheme="minorEastAsia" w:hAnsi="Arial" w:cs="Arial" w:hint="eastAsia"/>
          <w:bCs/>
          <w:sz w:val="21"/>
          <w:szCs w:val="21"/>
        </w:rPr>
        <w:t>）表决票填写完整清晰，所提供文件符合本公告规定，且在截止时间之前送达指定联系地址的，为有效表决票；有效表决票按表决意见计入相应的表决结果，其所代表的基金份额计入出具书面意见的基金份额持有人所代表的基金份额总数。</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2</w:t>
      </w:r>
      <w:r>
        <w:rPr>
          <w:rFonts w:ascii="Arial" w:eastAsiaTheme="minorEastAsia" w:hAnsi="Arial" w:cs="Arial" w:hint="eastAsia"/>
          <w:bCs/>
          <w:sz w:val="21"/>
          <w:szCs w:val="21"/>
        </w:rPr>
        <w:t>）</w:t>
      </w:r>
      <w:r>
        <w:rPr>
          <w:rFonts w:ascii="Arial" w:eastAsiaTheme="minorEastAsia" w:hAnsi="Arial" w:cs="Arial"/>
          <w:bCs/>
          <w:sz w:val="21"/>
          <w:szCs w:val="21"/>
        </w:rPr>
        <w:t>如表决票上的表决意见未选、多选或无法辨认</w:t>
      </w:r>
      <w:r>
        <w:rPr>
          <w:rFonts w:ascii="Arial" w:eastAsiaTheme="minorEastAsia" w:hAnsi="Arial" w:cs="Arial" w:hint="eastAsia"/>
          <w:bCs/>
          <w:sz w:val="21"/>
          <w:szCs w:val="21"/>
        </w:rPr>
        <w:t>、表决意见模糊不清或相互矛盾</w:t>
      </w:r>
      <w:r>
        <w:rPr>
          <w:rFonts w:ascii="Arial" w:eastAsiaTheme="minorEastAsia" w:hAnsi="Arial" w:cs="Arial"/>
          <w:bCs/>
          <w:sz w:val="21"/>
          <w:szCs w:val="21"/>
        </w:rPr>
        <w:t>，但其他各项符合</w:t>
      </w:r>
      <w:r>
        <w:rPr>
          <w:rFonts w:ascii="Arial" w:eastAsiaTheme="minorEastAsia" w:hAnsi="Arial" w:cs="Arial" w:hint="eastAsia"/>
          <w:bCs/>
          <w:sz w:val="21"/>
          <w:szCs w:val="21"/>
        </w:rPr>
        <w:t>本公告</w:t>
      </w:r>
      <w:r>
        <w:rPr>
          <w:rFonts w:ascii="Arial" w:eastAsiaTheme="minorEastAsia" w:hAnsi="Arial" w:cs="Arial"/>
          <w:bCs/>
          <w:sz w:val="21"/>
          <w:szCs w:val="21"/>
        </w:rPr>
        <w:t>规定的，视为弃权表决，计入有效表决票</w:t>
      </w:r>
      <w:r>
        <w:rPr>
          <w:rFonts w:ascii="Arial" w:eastAsiaTheme="minorEastAsia" w:hAnsi="Arial" w:cs="Arial" w:hint="eastAsia"/>
          <w:bCs/>
          <w:sz w:val="21"/>
          <w:szCs w:val="21"/>
        </w:rPr>
        <w:t>，</w:t>
      </w:r>
      <w:r>
        <w:rPr>
          <w:rFonts w:ascii="Arial" w:eastAsiaTheme="minorEastAsia" w:hAnsi="Arial" w:cs="Arial"/>
          <w:bCs/>
          <w:sz w:val="21"/>
          <w:szCs w:val="21"/>
        </w:rPr>
        <w:t>并按</w:t>
      </w:r>
      <w:r>
        <w:rPr>
          <w:rFonts w:ascii="Arial" w:eastAsiaTheme="minorEastAsia" w:hAnsi="Arial" w:cs="Arial"/>
          <w:bCs/>
          <w:sz w:val="21"/>
          <w:szCs w:val="21"/>
        </w:rPr>
        <w:t>“</w:t>
      </w:r>
      <w:r>
        <w:rPr>
          <w:rFonts w:ascii="Arial" w:eastAsiaTheme="minorEastAsia" w:hAnsi="Arial" w:cs="Arial"/>
          <w:bCs/>
          <w:sz w:val="21"/>
          <w:szCs w:val="21"/>
        </w:rPr>
        <w:t>弃权</w:t>
      </w:r>
      <w:r>
        <w:rPr>
          <w:rFonts w:ascii="Arial" w:eastAsiaTheme="minorEastAsia" w:hAnsi="Arial" w:cs="Arial"/>
          <w:bCs/>
          <w:sz w:val="21"/>
          <w:szCs w:val="21"/>
        </w:rPr>
        <w:t>”</w:t>
      </w:r>
      <w:r>
        <w:rPr>
          <w:rFonts w:ascii="Arial" w:eastAsiaTheme="minorEastAsia" w:hAnsi="Arial" w:cs="Arial"/>
          <w:bCs/>
          <w:sz w:val="21"/>
          <w:szCs w:val="21"/>
        </w:rPr>
        <w:t>计入对应的表决结果，其所代表的基金份额计入参加本次基金份额持有人大会表决的基金份额总数。</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3</w:t>
      </w:r>
      <w:r>
        <w:rPr>
          <w:rFonts w:ascii="Arial" w:eastAsiaTheme="minorEastAsia" w:hAnsi="Arial" w:cs="Arial" w:hint="eastAsia"/>
          <w:bCs/>
          <w:sz w:val="21"/>
          <w:szCs w:val="21"/>
        </w:rPr>
        <w:t>）如表决票上的签字或盖章部分填写不完整、不清晰的，或未能提供有效证明基金份额持有人身份或代理人经有效授权的证明文件的，或未能在截止时间之前送达指定联系地址的，均为无效表决票；无效表决票不计入出具书面意见的基金份额持有人所代表的基金份额总数。</w:t>
      </w: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w:t>
      </w:r>
      <w:r>
        <w:rPr>
          <w:rFonts w:ascii="Arial" w:eastAsiaTheme="minorEastAsia" w:hAnsi="Arial" w:cs="Arial"/>
          <w:bCs/>
          <w:sz w:val="21"/>
          <w:szCs w:val="21"/>
        </w:rPr>
        <w:t>2</w:t>
      </w:r>
      <w:r>
        <w:rPr>
          <w:rFonts w:ascii="Arial" w:eastAsiaTheme="minorEastAsia" w:hAnsi="Arial" w:cs="Arial" w:hint="eastAsia"/>
          <w:bCs/>
          <w:sz w:val="21"/>
          <w:szCs w:val="21"/>
        </w:rPr>
        <w:t>）基金份额持有人重复提交纸质表决票的，若不同表决票的表决意见相同时，则视为同一表决票；表决意见相异时，按如下原则处理：</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1</w:t>
      </w:r>
      <w:r>
        <w:rPr>
          <w:rFonts w:ascii="Arial" w:eastAsiaTheme="minorEastAsia" w:hAnsi="Arial" w:cs="Arial" w:hint="eastAsia"/>
          <w:bCs/>
          <w:sz w:val="21"/>
          <w:szCs w:val="21"/>
        </w:rPr>
        <w:t>）送达时间不是同一天的，以最后送达的有效的表决票为准，先送达的表决票视为被撤回：</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基金份额持有人通过纸质表决票重复投票的，以最后送达的填写有效的表决票为准。</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2</w:t>
      </w:r>
      <w:r>
        <w:rPr>
          <w:rFonts w:ascii="Arial" w:eastAsiaTheme="minorEastAsia" w:hAnsi="Arial" w:cs="Arial" w:hint="eastAsia"/>
          <w:bCs/>
          <w:sz w:val="21"/>
          <w:szCs w:val="21"/>
        </w:rPr>
        <w:t>）送达时间为同一天的，如果能判断收到时间先后的，以最后送达的有效的表决票为准，先送达的表决票视为被撤回；若无法判断收到时间先后的，则视为在同一表决票上做出了不同表决意见，计入弃权表决票，但计入有效表决票，其所代表的基金份额计入参加本次基金份额持有人大会表决的基金份额总数。</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3</w:t>
      </w:r>
      <w:r>
        <w:rPr>
          <w:rFonts w:ascii="Arial" w:eastAsiaTheme="minorEastAsia" w:hAnsi="Arial" w:cs="Arial" w:hint="eastAsia"/>
          <w:bCs/>
          <w:sz w:val="21"/>
          <w:szCs w:val="21"/>
        </w:rPr>
        <w:t>）送达时间按如下原则确定：专人送达纸质表决票的以实际递交给本公告列明的收件人的时间为准，邮寄送达质表决票的以本公告列明的收件人收到的时间为准。</w:t>
      </w: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b/>
          <w:bCs/>
          <w:sz w:val="21"/>
          <w:szCs w:val="21"/>
        </w:rPr>
        <w:t>六、决议生效条件</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1</w:t>
      </w:r>
      <w:r>
        <w:rPr>
          <w:rFonts w:ascii="Arial" w:eastAsiaTheme="minorEastAsia" w:hAnsi="Arial" w:cs="Arial"/>
          <w:bCs/>
          <w:sz w:val="21"/>
          <w:szCs w:val="21"/>
        </w:rPr>
        <w:t>、</w:t>
      </w:r>
      <w:r>
        <w:rPr>
          <w:rFonts w:ascii="Arial" w:eastAsiaTheme="minorEastAsia" w:hAnsi="Arial" w:cs="Arial" w:hint="eastAsia"/>
          <w:bCs/>
          <w:sz w:val="21"/>
          <w:szCs w:val="21"/>
        </w:rPr>
        <w:t>本人直接出具表决意见或授权他人代表出具表决意见的，基金份额持有人所代表的基金份额不小于在权益登记日基金总份额的二分之一（含二分之一）；</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2</w:t>
      </w:r>
      <w:r>
        <w:rPr>
          <w:rFonts w:ascii="Arial" w:eastAsiaTheme="minorEastAsia" w:hAnsi="Arial" w:cs="Arial" w:hint="eastAsia"/>
          <w:bCs/>
          <w:sz w:val="21"/>
          <w:szCs w:val="21"/>
        </w:rPr>
        <w:t>、</w:t>
      </w:r>
      <w:r>
        <w:rPr>
          <w:rFonts w:ascii="Arial" w:hAnsi="Arial" w:cs="Arial" w:hint="eastAsia"/>
          <w:bCs/>
          <w:sz w:val="21"/>
          <w:szCs w:val="21"/>
        </w:rPr>
        <w:t>《关于国寿安保泰吉纯债一年定期开放债券型发起式证券投资基金持续运作的议案》应当经提交有效表决票的</w:t>
      </w:r>
      <w:r>
        <w:rPr>
          <w:rFonts w:ascii="Arial" w:hAnsi="Arial" w:cs="Arial"/>
          <w:bCs/>
          <w:sz w:val="21"/>
          <w:szCs w:val="21"/>
        </w:rPr>
        <w:t>基金份额持有人或其代理人所持表决权的</w:t>
      </w:r>
      <w:r>
        <w:rPr>
          <w:rFonts w:ascii="Arial" w:hAnsi="Arial" w:cs="Arial" w:hint="eastAsia"/>
          <w:bCs/>
          <w:sz w:val="21"/>
          <w:szCs w:val="21"/>
        </w:rPr>
        <w:t>二分之一以上（含二分之一）通过；</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3</w:t>
      </w:r>
      <w:r>
        <w:rPr>
          <w:rFonts w:ascii="Arial" w:eastAsiaTheme="minorEastAsia" w:hAnsi="Arial" w:cs="Arial"/>
          <w:bCs/>
          <w:sz w:val="21"/>
          <w:szCs w:val="21"/>
        </w:rPr>
        <w:t>、本次基金份额持有人大会决议自表决通过之日起生效，基金管理人自</w:t>
      </w:r>
      <w:r>
        <w:rPr>
          <w:rFonts w:ascii="Arial" w:eastAsiaTheme="minorEastAsia" w:hAnsi="Arial" w:cs="Arial" w:hint="eastAsia"/>
          <w:bCs/>
          <w:sz w:val="21"/>
          <w:szCs w:val="21"/>
        </w:rPr>
        <w:t>决议</w:t>
      </w:r>
      <w:r>
        <w:rPr>
          <w:rFonts w:ascii="Arial" w:eastAsiaTheme="minorEastAsia" w:hAnsi="Arial" w:cs="Arial"/>
          <w:bCs/>
          <w:sz w:val="21"/>
          <w:szCs w:val="21"/>
        </w:rPr>
        <w:t>通过之日起五日内报中国证监会备案</w:t>
      </w:r>
      <w:r>
        <w:rPr>
          <w:rFonts w:ascii="Arial" w:eastAsiaTheme="minorEastAsia" w:hAnsi="Arial" w:cs="Arial" w:hint="eastAsia"/>
          <w:bCs/>
          <w:sz w:val="21"/>
          <w:szCs w:val="21"/>
        </w:rPr>
        <w:t>，基金份额持有人大会决议自表决通过之日起生效。</w:t>
      </w: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hint="eastAsia"/>
          <w:b/>
          <w:bCs/>
          <w:sz w:val="21"/>
          <w:szCs w:val="21"/>
        </w:rPr>
        <w:t>七、二次召集基金份额持有人大会及二次授权</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根据《基金法》和《国寿安保泰吉纯债一年定期开放债券型发起式证券投资基金基金合同》的规定，本次基金份额持有人大会需要</w:t>
      </w:r>
      <w:r>
        <w:rPr>
          <w:rFonts w:ascii="Arial" w:eastAsiaTheme="minorEastAsia" w:hAnsi="Arial" w:cs="Arial"/>
          <w:bCs/>
          <w:sz w:val="21"/>
          <w:szCs w:val="21"/>
        </w:rPr>
        <w:t>有效表决票所代表</w:t>
      </w:r>
      <w:r>
        <w:rPr>
          <w:rFonts w:ascii="Arial" w:eastAsiaTheme="minorEastAsia" w:hAnsi="Arial" w:cs="Arial" w:hint="eastAsia"/>
          <w:bCs/>
          <w:sz w:val="21"/>
          <w:szCs w:val="21"/>
        </w:rPr>
        <w:t>的基金份额不小于在权益登记日基金总份额的二分之一（含二分之一）方可举行。如果本次基金份额持有人大会不符合前述要求而不能够成功召开，根据《基金法》及《国寿安保泰吉纯债一年定期开放债券型发起式证券投资基金基金合同》，本基金管理人可在规定时间内就同一议案重新召集基金份额持有人大会。重新召开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见届时发布的重新召集基金份额持有人大会的通知。</w:t>
      </w: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hint="eastAsia"/>
          <w:b/>
          <w:bCs/>
          <w:sz w:val="21"/>
          <w:szCs w:val="21"/>
        </w:rPr>
        <w:t>八</w:t>
      </w:r>
      <w:r>
        <w:rPr>
          <w:rFonts w:ascii="Arial" w:eastAsiaTheme="minorEastAsia" w:hAnsi="Arial" w:cs="Arial"/>
          <w:b/>
          <w:bCs/>
          <w:sz w:val="21"/>
          <w:szCs w:val="21"/>
        </w:rPr>
        <w:t>、本次大会相关机构</w:t>
      </w:r>
    </w:p>
    <w:p w:rsidR="007C3ED7" w:rsidRDefault="005A5F7D">
      <w:pPr>
        <w:pStyle w:val="aa"/>
        <w:adjustRightInd w:val="0"/>
        <w:snapToGrid w:val="0"/>
        <w:spacing w:before="0" w:beforeAutospacing="0" w:after="0" w:afterAutospacing="0" w:line="360" w:lineRule="auto"/>
        <w:ind w:firstLineChars="200" w:firstLine="420"/>
        <w:jc w:val="both"/>
        <w:outlineLvl w:val="1"/>
        <w:rPr>
          <w:rFonts w:ascii="Arial" w:eastAsiaTheme="minorEastAsia" w:hAnsi="Arial" w:cs="Arial"/>
          <w:bCs/>
          <w:sz w:val="21"/>
          <w:szCs w:val="21"/>
        </w:rPr>
      </w:pPr>
      <w:r>
        <w:rPr>
          <w:rFonts w:ascii="Arial" w:eastAsiaTheme="minorEastAsia" w:hAnsi="Arial" w:cs="Arial"/>
          <w:bCs/>
          <w:sz w:val="21"/>
          <w:szCs w:val="21"/>
        </w:rPr>
        <w:t>1</w:t>
      </w:r>
      <w:r>
        <w:rPr>
          <w:rFonts w:ascii="Arial" w:eastAsiaTheme="minorEastAsia" w:hAnsi="Arial" w:cs="Arial"/>
          <w:bCs/>
          <w:sz w:val="21"/>
          <w:szCs w:val="21"/>
        </w:rPr>
        <w:t>、召集人：</w:t>
      </w:r>
      <w:r>
        <w:rPr>
          <w:rFonts w:ascii="Arial" w:eastAsiaTheme="minorEastAsia" w:hAnsi="Arial" w:cs="Arial" w:hint="eastAsia"/>
          <w:bCs/>
          <w:sz w:val="21"/>
          <w:szCs w:val="21"/>
        </w:rPr>
        <w:t>国寿安保基金管理有限公司</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办公地址：北京市西城区金融大街</w:t>
      </w:r>
      <w:r>
        <w:rPr>
          <w:rFonts w:ascii="Arial" w:eastAsiaTheme="minorEastAsia" w:hAnsi="Arial" w:cs="Arial" w:hint="eastAsia"/>
          <w:bCs/>
          <w:sz w:val="21"/>
          <w:szCs w:val="21"/>
        </w:rPr>
        <w:t>28</w:t>
      </w:r>
      <w:r>
        <w:rPr>
          <w:rFonts w:ascii="Arial" w:eastAsiaTheme="minorEastAsia" w:hAnsi="Arial" w:cs="Arial" w:hint="eastAsia"/>
          <w:bCs/>
          <w:sz w:val="21"/>
          <w:szCs w:val="21"/>
        </w:rPr>
        <w:t>号盈泰商务中心</w:t>
      </w:r>
      <w:r>
        <w:rPr>
          <w:rFonts w:ascii="Arial" w:eastAsiaTheme="minorEastAsia" w:hAnsi="Arial" w:cs="Arial" w:hint="eastAsia"/>
          <w:bCs/>
          <w:sz w:val="21"/>
          <w:szCs w:val="21"/>
        </w:rPr>
        <w:t>2</w:t>
      </w:r>
      <w:r>
        <w:rPr>
          <w:rFonts w:ascii="Arial" w:eastAsiaTheme="minorEastAsia" w:hAnsi="Arial" w:cs="Arial" w:hint="eastAsia"/>
          <w:bCs/>
          <w:sz w:val="21"/>
          <w:szCs w:val="21"/>
        </w:rPr>
        <w:t>号楼</w:t>
      </w:r>
      <w:r>
        <w:rPr>
          <w:rFonts w:ascii="Arial" w:eastAsiaTheme="minorEastAsia" w:hAnsi="Arial" w:cs="Arial"/>
          <w:bCs/>
          <w:sz w:val="21"/>
          <w:szCs w:val="21"/>
        </w:rPr>
        <w:t>10-12</w:t>
      </w:r>
      <w:r>
        <w:rPr>
          <w:rFonts w:ascii="Arial" w:eastAsiaTheme="minorEastAsia" w:hAnsi="Arial" w:cs="Arial" w:hint="eastAsia"/>
          <w:bCs/>
          <w:sz w:val="21"/>
          <w:szCs w:val="21"/>
        </w:rPr>
        <w:t>层</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客户服务电话：</w:t>
      </w:r>
      <w:r>
        <w:rPr>
          <w:rFonts w:ascii="Arial" w:hAnsi="Arial" w:cs="Arial"/>
          <w:sz w:val="21"/>
          <w:szCs w:val="21"/>
        </w:rPr>
        <w:t>4009-258-258</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联系人：</w:t>
      </w:r>
      <w:r w:rsidR="002D047D" w:rsidRPr="00E814C8">
        <w:rPr>
          <w:rFonts w:ascii="Times New Roman" w:eastAsiaTheme="minorEastAsia" w:hAnsi="Times New Roman" w:cs="Times New Roman"/>
          <w:bCs/>
          <w:sz w:val="21"/>
          <w:szCs w:val="21"/>
        </w:rPr>
        <w:t>于焕</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联系人电话：</w:t>
      </w:r>
      <w:r>
        <w:rPr>
          <w:rFonts w:ascii="Arial" w:eastAsiaTheme="minorEastAsia" w:hAnsi="Arial" w:cs="Arial" w:hint="eastAsia"/>
          <w:bCs/>
          <w:sz w:val="21"/>
          <w:szCs w:val="21"/>
        </w:rPr>
        <w:t>010-50850723</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传真：</w:t>
      </w:r>
      <w:r>
        <w:rPr>
          <w:rFonts w:ascii="Arial" w:eastAsiaTheme="minorEastAsia" w:hAnsi="Arial" w:cs="Arial" w:hint="eastAsia"/>
          <w:bCs/>
          <w:sz w:val="21"/>
          <w:szCs w:val="21"/>
        </w:rPr>
        <w:t>010-50850777</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电子邮件：</w:t>
      </w:r>
      <w:r>
        <w:rPr>
          <w:rFonts w:ascii="Arial" w:hAnsi="Arial" w:cs="Arial"/>
          <w:bCs/>
          <w:sz w:val="21"/>
          <w:szCs w:val="21"/>
        </w:rPr>
        <w:t>service@gsfunds.com.cn</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网址：</w:t>
      </w:r>
      <w:r>
        <w:rPr>
          <w:rFonts w:ascii="Arial" w:eastAsiaTheme="minorEastAsia" w:hAnsi="Arial" w:cs="Arial" w:hint="eastAsia"/>
          <w:bCs/>
          <w:sz w:val="21"/>
          <w:szCs w:val="21"/>
        </w:rPr>
        <w:t>www.gsfunds.com.cn</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邮政编码：</w:t>
      </w:r>
      <w:r>
        <w:rPr>
          <w:rFonts w:ascii="Arial" w:eastAsiaTheme="minorEastAsia" w:hAnsi="Arial" w:cs="Arial" w:hint="eastAsia"/>
          <w:bCs/>
          <w:sz w:val="21"/>
          <w:szCs w:val="21"/>
        </w:rPr>
        <w:t>100033</w:t>
      </w:r>
    </w:p>
    <w:p w:rsidR="007C3ED7" w:rsidRDefault="005A5F7D">
      <w:pPr>
        <w:pStyle w:val="aa"/>
        <w:adjustRightInd w:val="0"/>
        <w:snapToGrid w:val="0"/>
        <w:spacing w:before="0" w:beforeAutospacing="0" w:after="0" w:afterAutospacing="0" w:line="360" w:lineRule="auto"/>
        <w:ind w:firstLineChars="200" w:firstLine="420"/>
        <w:jc w:val="both"/>
        <w:outlineLvl w:val="1"/>
        <w:rPr>
          <w:rFonts w:ascii="Arial" w:eastAsiaTheme="minorEastAsia" w:hAnsi="Arial" w:cs="Arial"/>
          <w:bCs/>
          <w:sz w:val="21"/>
          <w:szCs w:val="21"/>
        </w:rPr>
      </w:pPr>
      <w:r>
        <w:rPr>
          <w:rFonts w:ascii="Arial" w:eastAsiaTheme="minorEastAsia" w:hAnsi="Arial" w:cs="Arial" w:hint="eastAsia"/>
          <w:bCs/>
          <w:sz w:val="21"/>
          <w:szCs w:val="21"/>
        </w:rPr>
        <w:t>2</w:t>
      </w:r>
      <w:r>
        <w:rPr>
          <w:rFonts w:ascii="Arial" w:eastAsiaTheme="minorEastAsia" w:hAnsi="Arial" w:cs="Arial" w:hint="eastAsia"/>
          <w:bCs/>
          <w:sz w:val="21"/>
          <w:szCs w:val="21"/>
        </w:rPr>
        <w:t>、基金托管人：华夏银行股份有限公司</w:t>
      </w:r>
    </w:p>
    <w:p w:rsidR="007C3ED7" w:rsidRDefault="005A5F7D">
      <w:pPr>
        <w:pStyle w:val="aa"/>
        <w:adjustRightInd w:val="0"/>
        <w:snapToGrid w:val="0"/>
        <w:spacing w:before="0" w:beforeAutospacing="0" w:after="0" w:afterAutospacing="0" w:line="360" w:lineRule="auto"/>
        <w:ind w:firstLineChars="200" w:firstLine="420"/>
        <w:jc w:val="both"/>
        <w:outlineLvl w:val="1"/>
        <w:rPr>
          <w:rFonts w:ascii="Arial" w:eastAsiaTheme="minorEastAsia" w:hAnsi="Arial" w:cs="Arial"/>
          <w:bCs/>
          <w:sz w:val="21"/>
          <w:szCs w:val="21"/>
        </w:rPr>
      </w:pPr>
      <w:r>
        <w:rPr>
          <w:rFonts w:ascii="Arial" w:eastAsiaTheme="minorEastAsia" w:hAnsi="Arial" w:cs="Arial" w:hint="eastAsia"/>
          <w:bCs/>
          <w:sz w:val="21"/>
          <w:szCs w:val="21"/>
        </w:rPr>
        <w:t>3</w:t>
      </w:r>
      <w:r>
        <w:rPr>
          <w:rFonts w:ascii="Arial" w:eastAsiaTheme="minorEastAsia" w:hAnsi="Arial" w:cs="Arial"/>
          <w:bCs/>
          <w:sz w:val="21"/>
          <w:szCs w:val="21"/>
        </w:rPr>
        <w:t>、公证机构：</w:t>
      </w:r>
      <w:r>
        <w:rPr>
          <w:rFonts w:ascii="Arial" w:eastAsiaTheme="minorEastAsia" w:hAnsi="Arial" w:cs="Arial" w:hint="eastAsia"/>
          <w:bCs/>
          <w:sz w:val="21"/>
          <w:szCs w:val="21"/>
        </w:rPr>
        <w:t>北京市方圆公证处</w:t>
      </w:r>
    </w:p>
    <w:p w:rsidR="007C3ED7" w:rsidRDefault="005A5F7D">
      <w:pPr>
        <w:pStyle w:val="aa"/>
        <w:adjustRightInd w:val="0"/>
        <w:snapToGrid w:val="0"/>
        <w:spacing w:before="0" w:beforeAutospacing="0" w:after="0" w:afterAutospacing="0" w:line="360" w:lineRule="auto"/>
        <w:ind w:firstLineChars="200" w:firstLine="420"/>
        <w:jc w:val="both"/>
        <w:outlineLvl w:val="1"/>
        <w:rPr>
          <w:rFonts w:ascii="Arial" w:eastAsiaTheme="minorEastAsia" w:hAnsi="Arial" w:cs="Arial"/>
          <w:bCs/>
          <w:sz w:val="21"/>
          <w:szCs w:val="21"/>
        </w:rPr>
      </w:pPr>
      <w:r>
        <w:rPr>
          <w:rFonts w:ascii="Arial" w:eastAsiaTheme="minorEastAsia" w:hAnsi="Arial" w:cs="Arial" w:hint="eastAsia"/>
          <w:bCs/>
          <w:sz w:val="21"/>
          <w:szCs w:val="21"/>
        </w:rPr>
        <w:t>4</w:t>
      </w:r>
      <w:r>
        <w:rPr>
          <w:rFonts w:ascii="Arial" w:eastAsiaTheme="minorEastAsia" w:hAnsi="Arial" w:cs="Arial"/>
          <w:bCs/>
          <w:sz w:val="21"/>
          <w:szCs w:val="21"/>
        </w:rPr>
        <w:t>、见证律师事务所：</w:t>
      </w:r>
      <w:r>
        <w:rPr>
          <w:rFonts w:ascii="Arial" w:eastAsiaTheme="minorEastAsia" w:hAnsi="Arial" w:cs="Arial" w:hint="eastAsia"/>
          <w:bCs/>
          <w:sz w:val="21"/>
          <w:szCs w:val="21"/>
        </w:rPr>
        <w:t>上海市通力</w:t>
      </w:r>
      <w:r>
        <w:rPr>
          <w:rFonts w:ascii="Arial" w:eastAsiaTheme="minorEastAsia" w:hAnsi="Arial" w:cs="Arial"/>
          <w:bCs/>
          <w:sz w:val="21"/>
          <w:szCs w:val="21"/>
        </w:rPr>
        <w:t>律师事务所</w:t>
      </w:r>
    </w:p>
    <w:p w:rsidR="007C3ED7" w:rsidRDefault="005A5F7D">
      <w:pPr>
        <w:pStyle w:val="aa"/>
        <w:adjustRightInd w:val="0"/>
        <w:snapToGrid w:val="0"/>
        <w:spacing w:before="0" w:beforeAutospacing="0" w:after="0" w:afterAutospacing="0" w:line="360" w:lineRule="auto"/>
        <w:ind w:firstLineChars="200" w:firstLine="420"/>
        <w:jc w:val="both"/>
        <w:outlineLvl w:val="0"/>
        <w:rPr>
          <w:rFonts w:ascii="Arial" w:eastAsiaTheme="minorEastAsia" w:hAnsi="Arial" w:cs="Arial"/>
          <w:bCs/>
          <w:sz w:val="21"/>
          <w:szCs w:val="21"/>
        </w:rPr>
      </w:pPr>
      <w:r>
        <w:rPr>
          <w:rFonts w:ascii="Arial" w:eastAsiaTheme="minorEastAsia" w:hAnsi="Arial" w:cs="Arial" w:hint="eastAsia"/>
          <w:bCs/>
          <w:sz w:val="21"/>
          <w:szCs w:val="21"/>
        </w:rPr>
        <w:t>九</w:t>
      </w:r>
      <w:r>
        <w:rPr>
          <w:rFonts w:ascii="Arial" w:eastAsiaTheme="minorEastAsia" w:hAnsi="Arial" w:cs="Arial"/>
          <w:bCs/>
          <w:sz w:val="21"/>
          <w:szCs w:val="21"/>
        </w:rPr>
        <w:t>、重要提示</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1</w:t>
      </w:r>
      <w:r>
        <w:rPr>
          <w:rFonts w:ascii="Arial" w:eastAsiaTheme="minorEastAsia" w:hAnsi="Arial" w:cs="Arial"/>
          <w:bCs/>
          <w:sz w:val="21"/>
          <w:szCs w:val="21"/>
        </w:rPr>
        <w:t>、</w:t>
      </w:r>
      <w:r>
        <w:rPr>
          <w:rFonts w:ascii="Arial" w:eastAsiaTheme="minorEastAsia" w:hAnsi="Arial" w:cs="Arial" w:hint="eastAsia"/>
          <w:bCs/>
          <w:sz w:val="21"/>
          <w:szCs w:val="21"/>
        </w:rPr>
        <w:t>请基金份额持有人在提交表决票时，充分考虑邮寄在途时间，提前寄出表决票。</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2</w:t>
      </w:r>
      <w:r>
        <w:rPr>
          <w:rFonts w:ascii="Arial" w:eastAsiaTheme="minorEastAsia" w:hAnsi="Arial" w:cs="Arial" w:hint="eastAsia"/>
          <w:bCs/>
          <w:sz w:val="21"/>
          <w:szCs w:val="21"/>
        </w:rPr>
        <w:t>、上述基金份额持有人大会有关公告可通过国寿安保基金管理有限公司网站查阅，投资人如有任何疑问，可致电本基金管理人客户服务电话</w:t>
      </w:r>
      <w:r>
        <w:rPr>
          <w:rFonts w:ascii="Arial" w:eastAsiaTheme="minorEastAsia" w:hAnsi="Arial" w:cs="Arial"/>
          <w:bCs/>
          <w:sz w:val="21"/>
          <w:szCs w:val="21"/>
        </w:rPr>
        <w:t>4009-258-258</w:t>
      </w:r>
      <w:r>
        <w:rPr>
          <w:rFonts w:ascii="Arial" w:eastAsiaTheme="minorEastAsia" w:hAnsi="Arial" w:cs="Arial" w:hint="eastAsia"/>
          <w:bCs/>
          <w:sz w:val="21"/>
          <w:szCs w:val="21"/>
        </w:rPr>
        <w:t>咨询。</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3</w:t>
      </w:r>
      <w:r>
        <w:rPr>
          <w:rFonts w:ascii="Arial" w:eastAsiaTheme="minorEastAsia" w:hAnsi="Arial" w:cs="Arial" w:hint="eastAsia"/>
          <w:bCs/>
          <w:sz w:val="21"/>
          <w:szCs w:val="21"/>
        </w:rPr>
        <w:t>、根据基金合同的约定，本次召开份额持有人大会的费用（公证费及律师费）将由本基金基金财产支付，具体金额将在届时的份额持有人大会决议生效公告中说明。</w:t>
      </w:r>
      <w:r>
        <w:rPr>
          <w:rFonts w:ascii="Arial" w:eastAsiaTheme="minorEastAsia" w:hAnsi="Arial" w:cs="Arial" w:hint="eastAsia"/>
          <w:bCs/>
          <w:sz w:val="21"/>
          <w:szCs w:val="21"/>
        </w:rPr>
        <w:t xml:space="preserve"> </w:t>
      </w: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4</w:t>
      </w:r>
      <w:r>
        <w:rPr>
          <w:rFonts w:ascii="Arial" w:eastAsiaTheme="minorEastAsia" w:hAnsi="Arial" w:cs="Arial"/>
          <w:bCs/>
          <w:sz w:val="21"/>
          <w:szCs w:val="21"/>
        </w:rPr>
        <w:t>、本</w:t>
      </w:r>
      <w:r>
        <w:rPr>
          <w:rFonts w:ascii="Arial" w:eastAsiaTheme="minorEastAsia" w:hAnsi="Arial" w:cs="Arial" w:hint="eastAsia"/>
          <w:bCs/>
          <w:sz w:val="21"/>
          <w:szCs w:val="21"/>
        </w:rPr>
        <w:t>公告</w:t>
      </w:r>
      <w:r>
        <w:rPr>
          <w:rFonts w:ascii="Arial" w:eastAsiaTheme="minorEastAsia" w:hAnsi="Arial" w:cs="Arial"/>
          <w:bCs/>
          <w:sz w:val="21"/>
          <w:szCs w:val="21"/>
        </w:rPr>
        <w:t>的有关内容由</w:t>
      </w:r>
      <w:r>
        <w:rPr>
          <w:rFonts w:ascii="Arial" w:eastAsiaTheme="minorEastAsia" w:hAnsi="Arial" w:cs="Arial" w:hint="eastAsia"/>
          <w:bCs/>
          <w:sz w:val="21"/>
          <w:szCs w:val="21"/>
        </w:rPr>
        <w:t>国寿安保基金管理有限公司</w:t>
      </w:r>
      <w:r>
        <w:rPr>
          <w:rFonts w:ascii="Arial" w:eastAsiaTheme="minorEastAsia" w:hAnsi="Arial" w:cs="Arial"/>
          <w:bCs/>
          <w:sz w:val="21"/>
          <w:szCs w:val="21"/>
        </w:rPr>
        <w:t>负责解释。</w:t>
      </w: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5A5F7D">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r>
        <w:rPr>
          <w:rFonts w:ascii="Arial" w:eastAsiaTheme="minorEastAsia" w:hAnsi="Arial" w:cs="Arial" w:hint="eastAsia"/>
          <w:bCs/>
          <w:sz w:val="21"/>
          <w:szCs w:val="21"/>
        </w:rPr>
        <w:t>国寿安保基金管理有限公司</w:t>
      </w:r>
    </w:p>
    <w:p w:rsidR="007C3ED7" w:rsidRDefault="008601FF">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r>
        <w:rPr>
          <w:rFonts w:ascii="Arial" w:eastAsiaTheme="minorEastAsia" w:hAnsi="Arial" w:cs="Arial" w:hint="eastAsia"/>
          <w:bCs/>
          <w:sz w:val="21"/>
          <w:szCs w:val="21"/>
        </w:rPr>
        <w:t>20</w:t>
      </w:r>
      <w:r>
        <w:rPr>
          <w:rFonts w:ascii="Arial" w:eastAsiaTheme="minorEastAsia" w:hAnsi="Arial" w:cs="Arial"/>
          <w:bCs/>
          <w:sz w:val="21"/>
          <w:szCs w:val="21"/>
        </w:rPr>
        <w:t>25</w:t>
      </w:r>
      <w:r>
        <w:rPr>
          <w:rFonts w:ascii="Arial" w:eastAsiaTheme="minorEastAsia" w:hAnsi="Arial" w:cs="Arial"/>
          <w:bCs/>
          <w:sz w:val="21"/>
          <w:szCs w:val="21"/>
        </w:rPr>
        <w:t>年</w:t>
      </w:r>
      <w:r>
        <w:rPr>
          <w:rFonts w:ascii="Arial" w:eastAsiaTheme="minorEastAsia" w:hAnsi="Arial" w:cs="Arial"/>
          <w:bCs/>
          <w:sz w:val="21"/>
          <w:szCs w:val="21"/>
        </w:rPr>
        <w:t>11</w:t>
      </w:r>
      <w:r w:rsidR="005A5F7D">
        <w:rPr>
          <w:rFonts w:ascii="Arial" w:eastAsiaTheme="minorEastAsia" w:hAnsi="Arial" w:cs="Arial"/>
          <w:bCs/>
          <w:sz w:val="21"/>
          <w:szCs w:val="21"/>
        </w:rPr>
        <w:t>月</w:t>
      </w:r>
      <w:r>
        <w:rPr>
          <w:rFonts w:ascii="Arial" w:eastAsiaTheme="minorEastAsia" w:hAnsi="Arial" w:cs="Arial"/>
          <w:bCs/>
          <w:sz w:val="21"/>
          <w:szCs w:val="21"/>
        </w:rPr>
        <w:t>13</w:t>
      </w:r>
      <w:r w:rsidR="005A5F7D">
        <w:rPr>
          <w:rFonts w:ascii="Arial" w:eastAsiaTheme="minorEastAsia" w:hAnsi="Arial" w:cs="Arial"/>
          <w:bCs/>
          <w:sz w:val="21"/>
          <w:szCs w:val="21"/>
        </w:rPr>
        <w:t>日</w:t>
      </w:r>
    </w:p>
    <w:p w:rsidR="007C3ED7" w:rsidRDefault="007C3ED7">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p>
    <w:p w:rsidR="007C3ED7" w:rsidRDefault="007C3ED7">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p>
    <w:p w:rsidR="007C3ED7" w:rsidRDefault="007C3ED7">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p>
    <w:p w:rsidR="007C3ED7" w:rsidRDefault="007C3ED7">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附件一：《</w:t>
      </w:r>
      <w:r>
        <w:rPr>
          <w:rFonts w:ascii="Arial" w:hAnsi="Arial" w:cs="Arial" w:hint="eastAsia"/>
          <w:bCs/>
          <w:sz w:val="21"/>
          <w:szCs w:val="21"/>
        </w:rPr>
        <w:t>关于国寿安保泰吉纯债一年定期开放债券型发起式证券投资基金持续运作的议案</w:t>
      </w:r>
      <w:r>
        <w:rPr>
          <w:rFonts w:ascii="Arial" w:eastAsiaTheme="minorEastAsia" w:hAnsi="Arial" w:cs="Arial"/>
          <w:bCs/>
          <w:sz w:val="21"/>
          <w:szCs w:val="21"/>
        </w:rPr>
        <w:t>》</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附件二：《</w:t>
      </w:r>
      <w:r>
        <w:rPr>
          <w:rFonts w:ascii="Arial" w:eastAsiaTheme="minorEastAsia" w:hAnsi="Arial" w:cs="Arial" w:hint="eastAsia"/>
          <w:bCs/>
          <w:sz w:val="21"/>
          <w:szCs w:val="21"/>
        </w:rPr>
        <w:t>国寿安保泰吉纯债一年定期开放债券型发起式证券投资基金</w:t>
      </w:r>
      <w:r>
        <w:rPr>
          <w:rFonts w:ascii="Arial" w:eastAsiaTheme="minorEastAsia" w:hAnsi="Arial" w:cs="Arial"/>
          <w:bCs/>
          <w:sz w:val="21"/>
          <w:szCs w:val="21"/>
        </w:rPr>
        <w:t>基金份额持有人大会表决票》</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附件三：《授权委托书》</w:t>
      </w:r>
      <w:r>
        <w:rPr>
          <w:rFonts w:ascii="Arial" w:eastAsiaTheme="minorEastAsia" w:hAnsi="Arial" w:cs="Arial" w:hint="eastAsia"/>
          <w:bCs/>
          <w:sz w:val="21"/>
          <w:szCs w:val="21"/>
        </w:rPr>
        <w:t>（样本）</w:t>
      </w:r>
    </w:p>
    <w:p w:rsidR="007C3ED7" w:rsidRDefault="007C3ED7">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p>
    <w:p w:rsidR="007C3ED7" w:rsidRDefault="005A5F7D">
      <w:pPr>
        <w:widowControl/>
        <w:jc w:val="left"/>
        <w:rPr>
          <w:rFonts w:ascii="Arial" w:hAnsi="Arial" w:cs="Arial"/>
          <w:bCs/>
          <w:kern w:val="0"/>
          <w:szCs w:val="21"/>
        </w:rPr>
      </w:pPr>
      <w:r>
        <w:rPr>
          <w:rFonts w:ascii="Arial" w:hAnsi="Arial" w:cs="Arial"/>
          <w:bCs/>
          <w:szCs w:val="21"/>
        </w:rPr>
        <w:br w:type="page"/>
      </w:r>
    </w:p>
    <w:p w:rsidR="007C3ED7" w:rsidRDefault="005A5F7D">
      <w:pPr>
        <w:pStyle w:val="aa"/>
        <w:adjustRightInd w:val="0"/>
        <w:snapToGrid w:val="0"/>
        <w:spacing w:before="0" w:beforeAutospacing="0" w:after="0" w:afterAutospacing="0" w:line="360" w:lineRule="auto"/>
        <w:ind w:firstLineChars="200" w:firstLine="420"/>
        <w:jc w:val="both"/>
        <w:outlineLvl w:val="0"/>
        <w:rPr>
          <w:color w:val="000000"/>
          <w:sz w:val="21"/>
          <w:szCs w:val="21"/>
        </w:rPr>
      </w:pPr>
      <w:r>
        <w:rPr>
          <w:color w:val="000000"/>
          <w:sz w:val="21"/>
          <w:szCs w:val="21"/>
        </w:rPr>
        <w:t>附件一：</w:t>
      </w:r>
    </w:p>
    <w:p w:rsidR="007C3ED7" w:rsidRDefault="005A5F7D">
      <w:pPr>
        <w:pStyle w:val="aa"/>
        <w:adjustRightInd w:val="0"/>
        <w:snapToGrid w:val="0"/>
        <w:spacing w:line="288" w:lineRule="auto"/>
        <w:jc w:val="center"/>
        <w:rPr>
          <w:rFonts w:asciiTheme="minorEastAsia" w:eastAsiaTheme="minorEastAsia" w:hAnsiTheme="minorEastAsia" w:cs="Times New Roman"/>
          <w:b/>
          <w:bCs/>
          <w:sz w:val="32"/>
          <w:szCs w:val="32"/>
        </w:rPr>
      </w:pPr>
      <w:bookmarkStart w:id="1" w:name="OLE_LINK1"/>
      <w:r>
        <w:rPr>
          <w:rFonts w:asciiTheme="minorEastAsia" w:eastAsiaTheme="minorEastAsia" w:hAnsiTheme="minorEastAsia" w:cs="Times New Roman" w:hint="eastAsia"/>
          <w:b/>
          <w:bCs/>
          <w:sz w:val="32"/>
          <w:szCs w:val="32"/>
        </w:rPr>
        <w:t>关于国寿安保泰吉纯债一年定期开放债券型发起式证券投资基金持续运作的议案</w:t>
      </w:r>
    </w:p>
    <w:bookmarkEnd w:id="1"/>
    <w:p w:rsidR="007C3ED7" w:rsidRDefault="005A5F7D">
      <w:pPr>
        <w:pStyle w:val="aa"/>
        <w:adjustRightInd w:val="0"/>
        <w:snapToGrid w:val="0"/>
        <w:spacing w:before="0" w:beforeAutospacing="0" w:after="0" w:afterAutospacing="0" w:line="360" w:lineRule="auto"/>
        <w:ind w:firstLineChars="200" w:firstLine="420"/>
        <w:jc w:val="both"/>
        <w:rPr>
          <w:rFonts w:cs="Arial"/>
          <w:bCs/>
          <w:sz w:val="21"/>
          <w:szCs w:val="21"/>
        </w:rPr>
      </w:pPr>
      <w:r>
        <w:rPr>
          <w:rFonts w:cs="Arial" w:hint="eastAsia"/>
          <w:bCs/>
          <w:sz w:val="21"/>
          <w:szCs w:val="21"/>
        </w:rPr>
        <w:t>国寿安保泰吉纯债一年定期开放债券型发起式证券投资基金</w:t>
      </w:r>
      <w:r>
        <w:rPr>
          <w:rFonts w:cs="Arial"/>
          <w:bCs/>
          <w:sz w:val="21"/>
          <w:szCs w:val="21"/>
        </w:rPr>
        <w:t>基金份额持有人：</w:t>
      </w:r>
    </w:p>
    <w:p w:rsidR="007C3ED7" w:rsidRDefault="005A5F7D">
      <w:pPr>
        <w:pStyle w:val="aa"/>
        <w:adjustRightInd w:val="0"/>
        <w:snapToGrid w:val="0"/>
        <w:spacing w:line="360" w:lineRule="auto"/>
        <w:ind w:firstLineChars="200" w:firstLine="420"/>
        <w:rPr>
          <w:rFonts w:cs="Arial"/>
          <w:bCs/>
          <w:sz w:val="21"/>
          <w:szCs w:val="21"/>
        </w:rPr>
      </w:pPr>
      <w:r>
        <w:rPr>
          <w:rFonts w:cs="Arial" w:hint="eastAsia"/>
          <w:bCs/>
          <w:sz w:val="21"/>
          <w:szCs w:val="21"/>
        </w:rPr>
        <w:t>考虑到国寿安保泰吉纯债一年定期开放债券型发起式证券投资基金（以下简称“本基金”）的运作情况，为了更好</w:t>
      </w:r>
      <w:r w:rsidR="002D047D">
        <w:rPr>
          <w:rFonts w:cs="Arial"/>
          <w:bCs/>
          <w:sz w:val="21"/>
          <w:szCs w:val="21"/>
        </w:rPr>
        <w:t>地</w:t>
      </w:r>
      <w:r>
        <w:rPr>
          <w:rFonts w:cs="Arial" w:hint="eastAsia"/>
          <w:bCs/>
          <w:sz w:val="21"/>
          <w:szCs w:val="21"/>
        </w:rPr>
        <w:t>保护基金份额持有人利益，根据《中华人民共和国证券投资基金法》、《公开募集证券投资基金运作管理办法》和《国寿安保泰吉纯债一年定期开放债券型发起式证券投资基金基金合同》（以下简称“基金合同”）有关规定，基金管理人经与基金托管人华夏银行股份有限公司协商一致，决定召开本基金的基金份额持有人大会，提议持续运作本基金，并提议授权基金管理人办理有关持续运作的具体事宜，包括但不限于根据市场情况，决定采取相关基金持续运作的措施以及确定基金持续运作各项工作的具体时间。</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以上议案，请予审议。</w:t>
      </w:r>
    </w:p>
    <w:p w:rsidR="007C3ED7" w:rsidRDefault="005A5F7D">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r>
        <w:rPr>
          <w:rFonts w:ascii="Arial" w:eastAsiaTheme="minorEastAsia" w:hAnsi="Arial" w:cs="Arial" w:hint="eastAsia"/>
          <w:bCs/>
          <w:sz w:val="21"/>
          <w:szCs w:val="21"/>
        </w:rPr>
        <w:t>国寿安保基金管理有限公司</w:t>
      </w:r>
    </w:p>
    <w:p w:rsidR="007C3ED7" w:rsidRDefault="008601FF">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r>
        <w:rPr>
          <w:rFonts w:ascii="Arial" w:eastAsiaTheme="minorEastAsia" w:hAnsi="Arial" w:cs="Arial" w:hint="eastAsia"/>
          <w:bCs/>
          <w:sz w:val="21"/>
          <w:szCs w:val="21"/>
        </w:rPr>
        <w:t>20</w:t>
      </w:r>
      <w:r>
        <w:rPr>
          <w:rFonts w:ascii="Arial" w:eastAsiaTheme="minorEastAsia" w:hAnsi="Arial" w:cs="Arial"/>
          <w:bCs/>
          <w:sz w:val="21"/>
          <w:szCs w:val="21"/>
        </w:rPr>
        <w:t>25</w:t>
      </w:r>
      <w:r>
        <w:rPr>
          <w:rFonts w:ascii="Arial" w:eastAsiaTheme="minorEastAsia" w:hAnsi="Arial" w:cs="Arial"/>
          <w:bCs/>
          <w:sz w:val="21"/>
          <w:szCs w:val="21"/>
        </w:rPr>
        <w:t>年</w:t>
      </w:r>
      <w:r>
        <w:rPr>
          <w:rFonts w:ascii="Arial" w:eastAsiaTheme="minorEastAsia" w:hAnsi="Arial" w:cs="Arial"/>
          <w:bCs/>
          <w:sz w:val="21"/>
          <w:szCs w:val="21"/>
        </w:rPr>
        <w:t>11</w:t>
      </w:r>
      <w:r w:rsidR="005A5F7D">
        <w:rPr>
          <w:rFonts w:ascii="Arial" w:eastAsiaTheme="minorEastAsia" w:hAnsi="Arial" w:cs="Arial"/>
          <w:bCs/>
          <w:sz w:val="21"/>
          <w:szCs w:val="21"/>
        </w:rPr>
        <w:t>月</w:t>
      </w:r>
      <w:r>
        <w:rPr>
          <w:rFonts w:ascii="Arial" w:eastAsiaTheme="minorEastAsia" w:hAnsi="Arial" w:cs="Arial"/>
          <w:bCs/>
          <w:sz w:val="21"/>
          <w:szCs w:val="21"/>
        </w:rPr>
        <w:t>13</w:t>
      </w:r>
      <w:r w:rsidR="005A5F7D">
        <w:rPr>
          <w:rFonts w:ascii="Arial" w:eastAsiaTheme="minorEastAsia" w:hAnsi="Arial" w:cs="Arial"/>
          <w:bCs/>
          <w:sz w:val="21"/>
          <w:szCs w:val="21"/>
        </w:rPr>
        <w:t>日</w:t>
      </w:r>
    </w:p>
    <w:p w:rsidR="007C3ED7" w:rsidRDefault="005A5F7D">
      <w:pPr>
        <w:widowControl/>
        <w:jc w:val="left"/>
        <w:rPr>
          <w:rFonts w:ascii="Arial" w:hAnsi="Arial" w:cs="Arial"/>
          <w:bCs/>
          <w:kern w:val="0"/>
          <w:szCs w:val="21"/>
        </w:rPr>
      </w:pPr>
      <w:r>
        <w:rPr>
          <w:rFonts w:ascii="Arial" w:hAnsi="Arial" w:cs="Arial"/>
          <w:bCs/>
          <w:szCs w:val="21"/>
        </w:rPr>
        <w:br w:type="page"/>
      </w:r>
    </w:p>
    <w:p w:rsidR="007C3ED7" w:rsidRDefault="005A5F7D">
      <w:pPr>
        <w:pStyle w:val="aa"/>
        <w:adjustRightInd w:val="0"/>
        <w:snapToGrid w:val="0"/>
        <w:spacing w:before="0" w:beforeAutospacing="0" w:after="0" w:afterAutospacing="0" w:line="360" w:lineRule="auto"/>
        <w:ind w:firstLineChars="200" w:firstLine="420"/>
        <w:jc w:val="both"/>
        <w:outlineLvl w:val="0"/>
        <w:rPr>
          <w:rFonts w:ascii="Times New Roman" w:hAnsi="Times New Roman" w:cs="Times New Roman"/>
          <w:sz w:val="21"/>
          <w:szCs w:val="21"/>
        </w:rPr>
      </w:pPr>
      <w:r>
        <w:rPr>
          <w:rFonts w:ascii="Times New Roman" w:hAnsi="Times New Roman" w:cs="Times New Roman"/>
          <w:sz w:val="21"/>
          <w:szCs w:val="21"/>
        </w:rPr>
        <w:t>附件二：</w:t>
      </w:r>
    </w:p>
    <w:p w:rsidR="007C3ED7" w:rsidRDefault="005A5F7D">
      <w:pPr>
        <w:widowControl/>
        <w:adjustRightInd w:val="0"/>
        <w:snapToGrid w:val="0"/>
        <w:spacing w:line="288" w:lineRule="auto"/>
        <w:jc w:val="center"/>
        <w:outlineLvl w:val="1"/>
        <w:rPr>
          <w:rFonts w:asciiTheme="minorEastAsia" w:hAnsiTheme="minorEastAsia" w:cs="宋体"/>
          <w:b/>
          <w:color w:val="000000"/>
          <w:kern w:val="0"/>
          <w:sz w:val="28"/>
          <w:szCs w:val="28"/>
        </w:rPr>
      </w:pPr>
      <w:r>
        <w:rPr>
          <w:rFonts w:asciiTheme="minorEastAsia" w:hAnsiTheme="minorEastAsia" w:cs="宋体" w:hint="eastAsia"/>
          <w:b/>
          <w:color w:val="000000"/>
          <w:kern w:val="0"/>
          <w:sz w:val="28"/>
          <w:szCs w:val="28"/>
        </w:rPr>
        <w:t>国寿安保泰吉纯债一年定期开放债券型发起式证券投资基金</w:t>
      </w:r>
    </w:p>
    <w:p w:rsidR="007C3ED7" w:rsidRDefault="005A5F7D">
      <w:pPr>
        <w:widowControl/>
        <w:adjustRightInd w:val="0"/>
        <w:snapToGrid w:val="0"/>
        <w:spacing w:line="288" w:lineRule="auto"/>
        <w:jc w:val="center"/>
        <w:outlineLvl w:val="1"/>
        <w:rPr>
          <w:rFonts w:asciiTheme="minorEastAsia" w:hAnsiTheme="minorEastAsia" w:cs="宋体"/>
          <w:b/>
          <w:color w:val="000000"/>
          <w:kern w:val="0"/>
          <w:sz w:val="28"/>
          <w:szCs w:val="28"/>
        </w:rPr>
      </w:pPr>
      <w:r>
        <w:rPr>
          <w:rFonts w:asciiTheme="minorEastAsia" w:hAnsiTheme="minorEastAsia" w:cs="宋体"/>
          <w:b/>
          <w:color w:val="000000"/>
          <w:kern w:val="0"/>
          <w:sz w:val="28"/>
          <w:szCs w:val="28"/>
        </w:rPr>
        <w:t>基金份额持有人大会表决票</w:t>
      </w:r>
    </w:p>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宋体" w:eastAsia="宋体" w:hAnsi="宋体" w:cs="宋体"/>
          <w:color w:val="000000"/>
          <w:kern w:val="0"/>
          <w:szCs w:val="21"/>
        </w:rPr>
        <w:t>基金份额持有人姓名</w:t>
      </w:r>
      <w:r>
        <w:rPr>
          <w:rFonts w:ascii="宋体" w:eastAsia="宋体" w:hAnsi="宋体" w:cs="宋体" w:hint="eastAsia"/>
          <w:color w:val="000000"/>
          <w:kern w:val="0"/>
          <w:szCs w:val="21"/>
        </w:rPr>
        <w:t>或</w:t>
      </w:r>
      <w:r>
        <w:rPr>
          <w:rFonts w:ascii="宋体" w:eastAsia="宋体" w:hAnsi="宋体" w:cs="宋体"/>
          <w:color w:val="000000"/>
          <w:kern w:val="0"/>
          <w:szCs w:val="21"/>
        </w:rPr>
        <w:t>名称：</w:t>
      </w:r>
    </w:p>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宋体" w:eastAsia="宋体" w:hAnsi="宋体" w:cs="宋体"/>
          <w:color w:val="000000"/>
          <w:kern w:val="0"/>
          <w:szCs w:val="21"/>
        </w:rPr>
        <w:t>基金份额持有人证件号码（身份证件号/</w:t>
      </w:r>
      <w:r>
        <w:rPr>
          <w:rFonts w:ascii="宋体" w:eastAsia="宋体" w:hAnsi="宋体" w:cs="宋体" w:hint="eastAsia"/>
          <w:color w:val="000000"/>
          <w:kern w:val="0"/>
          <w:szCs w:val="21"/>
        </w:rPr>
        <w:t>统一社会信用代码</w:t>
      </w:r>
      <w:r>
        <w:rPr>
          <w:rFonts w:ascii="宋体" w:eastAsia="宋体" w:hAnsi="宋体" w:cs="宋体"/>
          <w:color w:val="000000"/>
          <w:kern w:val="0"/>
          <w:szCs w:val="21"/>
        </w:rPr>
        <w:t>）：</w:t>
      </w:r>
    </w:p>
    <w:p w:rsidR="007C3ED7" w:rsidRDefault="007C3ED7">
      <w:pPr>
        <w:widowControl/>
        <w:spacing w:before="100" w:beforeAutospacing="1" w:after="100" w:afterAutospacing="1" w:line="408" w:lineRule="auto"/>
        <w:rPr>
          <w:rFonts w:ascii="宋体" w:eastAsia="宋体" w:hAnsi="宋体" w:cs="宋体"/>
          <w:color w:val="000000"/>
          <w:kern w:val="0"/>
          <w:szCs w:val="21"/>
        </w:rPr>
      </w:pPr>
    </w:p>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宋体" w:eastAsia="宋体" w:hAnsi="宋体" w:cs="宋体" w:hint="eastAsia"/>
          <w:color w:val="000000"/>
          <w:kern w:val="0"/>
          <w:szCs w:val="21"/>
        </w:rPr>
        <w:t>基金账户号：</w:t>
      </w:r>
    </w:p>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宋体" w:eastAsia="宋体" w:hAnsi="宋体" w:cs="宋体" w:hint="eastAsia"/>
          <w:color w:val="000000"/>
          <w:kern w:val="0"/>
          <w:szCs w:val="21"/>
        </w:rPr>
        <w:t>代理人姓名或名称：</w:t>
      </w:r>
    </w:p>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宋体" w:eastAsia="宋体" w:hAnsi="宋体" w:cs="宋体" w:hint="eastAsia"/>
          <w:color w:val="000000"/>
          <w:kern w:val="0"/>
          <w:szCs w:val="21"/>
        </w:rPr>
        <w:t>代理人</w:t>
      </w:r>
      <w:r>
        <w:rPr>
          <w:rFonts w:ascii="宋体" w:eastAsia="宋体" w:hAnsi="宋体" w:cs="宋体"/>
          <w:color w:val="000000"/>
          <w:kern w:val="0"/>
          <w:szCs w:val="21"/>
        </w:rPr>
        <w:t>证件号码（身份证件号/</w:t>
      </w:r>
      <w:r>
        <w:rPr>
          <w:rFonts w:ascii="宋体" w:eastAsia="宋体" w:hAnsi="宋体" w:cs="宋体" w:hint="eastAsia"/>
          <w:color w:val="000000"/>
          <w:kern w:val="0"/>
          <w:szCs w:val="21"/>
        </w:rPr>
        <w:t>统一社会信用代码</w:t>
      </w:r>
      <w:r>
        <w:rPr>
          <w:rFonts w:ascii="宋体" w:eastAsia="宋体" w:hAnsi="宋体" w:cs="宋体"/>
          <w:color w:val="000000"/>
          <w:kern w:val="0"/>
          <w:szCs w:val="21"/>
        </w:rPr>
        <w:t>）</w:t>
      </w:r>
      <w:r>
        <w:rPr>
          <w:rFonts w:ascii="宋体" w:eastAsia="宋体" w:hAnsi="宋体" w:cs="宋体" w:hint="eastAsia"/>
          <w:color w:val="000000"/>
          <w:kern w:val="0"/>
          <w:szCs w:val="21"/>
        </w:rPr>
        <w:t>：</w:t>
      </w:r>
    </w:p>
    <w:tbl>
      <w:tblPr>
        <w:tblStyle w:val="ac"/>
        <w:tblW w:w="0" w:type="auto"/>
        <w:tblLook w:val="04A0"/>
      </w:tblPr>
      <w:tblGrid>
        <w:gridCol w:w="4248"/>
        <w:gridCol w:w="1231"/>
        <w:gridCol w:w="1521"/>
        <w:gridCol w:w="1296"/>
      </w:tblGrid>
      <w:tr w:rsidR="007C3ED7">
        <w:tc>
          <w:tcPr>
            <w:tcW w:w="4248" w:type="dxa"/>
            <w:vAlign w:val="center"/>
          </w:tcPr>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Theme="majorEastAsia" w:eastAsiaTheme="majorEastAsia" w:hAnsiTheme="majorEastAsia" w:cs="宋体"/>
                <w:color w:val="000000"/>
                <w:kern w:val="0"/>
                <w:szCs w:val="21"/>
              </w:rPr>
              <w:t>审议事项</w:t>
            </w:r>
          </w:p>
        </w:tc>
        <w:tc>
          <w:tcPr>
            <w:tcW w:w="1231" w:type="dxa"/>
            <w:vAlign w:val="center"/>
          </w:tcPr>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Theme="majorEastAsia" w:eastAsiaTheme="majorEastAsia" w:hAnsiTheme="majorEastAsia" w:cs="宋体"/>
                <w:color w:val="000000"/>
                <w:kern w:val="0"/>
                <w:szCs w:val="21"/>
              </w:rPr>
              <w:t>同意</w:t>
            </w:r>
          </w:p>
        </w:tc>
        <w:tc>
          <w:tcPr>
            <w:tcW w:w="1521" w:type="dxa"/>
            <w:vAlign w:val="center"/>
          </w:tcPr>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Theme="majorEastAsia" w:eastAsiaTheme="majorEastAsia" w:hAnsiTheme="majorEastAsia" w:cs="宋体"/>
                <w:color w:val="000000"/>
                <w:kern w:val="0"/>
                <w:szCs w:val="21"/>
              </w:rPr>
              <w:t>反对</w:t>
            </w:r>
          </w:p>
        </w:tc>
        <w:tc>
          <w:tcPr>
            <w:tcW w:w="1296" w:type="dxa"/>
            <w:vAlign w:val="center"/>
          </w:tcPr>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Theme="majorEastAsia" w:eastAsiaTheme="majorEastAsia" w:hAnsiTheme="majorEastAsia" w:cs="宋体"/>
                <w:color w:val="000000"/>
                <w:kern w:val="0"/>
                <w:szCs w:val="21"/>
              </w:rPr>
              <w:t>弃权</w:t>
            </w:r>
          </w:p>
        </w:tc>
      </w:tr>
      <w:tr w:rsidR="007C3ED7">
        <w:tc>
          <w:tcPr>
            <w:tcW w:w="4248" w:type="dxa"/>
            <w:vAlign w:val="center"/>
          </w:tcPr>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Arial" w:hAnsi="Arial" w:cs="Arial" w:hint="eastAsia"/>
                <w:bCs/>
                <w:szCs w:val="21"/>
              </w:rPr>
              <w:t>关于国寿安保泰吉纯债一年定期开放债券型发起式证券投资基金持续运作的议案</w:t>
            </w:r>
          </w:p>
        </w:tc>
        <w:tc>
          <w:tcPr>
            <w:tcW w:w="1231" w:type="dxa"/>
            <w:vAlign w:val="center"/>
          </w:tcPr>
          <w:p w:rsidR="007C3ED7" w:rsidRDefault="007C3ED7">
            <w:pPr>
              <w:widowControl/>
              <w:spacing w:before="100" w:beforeAutospacing="1" w:after="100" w:afterAutospacing="1" w:line="408" w:lineRule="auto"/>
              <w:rPr>
                <w:rFonts w:ascii="宋体" w:eastAsia="宋体" w:hAnsi="宋体" w:cs="宋体"/>
                <w:color w:val="000000"/>
                <w:kern w:val="0"/>
                <w:szCs w:val="21"/>
              </w:rPr>
            </w:pPr>
          </w:p>
        </w:tc>
        <w:tc>
          <w:tcPr>
            <w:tcW w:w="1521" w:type="dxa"/>
            <w:vAlign w:val="center"/>
          </w:tcPr>
          <w:p w:rsidR="007C3ED7" w:rsidRDefault="007C3ED7">
            <w:pPr>
              <w:widowControl/>
              <w:spacing w:before="100" w:beforeAutospacing="1" w:after="100" w:afterAutospacing="1" w:line="408" w:lineRule="auto"/>
              <w:rPr>
                <w:rFonts w:ascii="宋体" w:eastAsia="宋体" w:hAnsi="宋体" w:cs="宋体"/>
                <w:color w:val="000000"/>
                <w:kern w:val="0"/>
                <w:szCs w:val="21"/>
              </w:rPr>
            </w:pPr>
          </w:p>
        </w:tc>
        <w:tc>
          <w:tcPr>
            <w:tcW w:w="1296" w:type="dxa"/>
            <w:vAlign w:val="center"/>
          </w:tcPr>
          <w:p w:rsidR="007C3ED7" w:rsidRDefault="007C3ED7">
            <w:pPr>
              <w:widowControl/>
              <w:spacing w:before="100" w:beforeAutospacing="1" w:after="100" w:afterAutospacing="1" w:line="408" w:lineRule="auto"/>
              <w:rPr>
                <w:rFonts w:ascii="宋体" w:eastAsia="宋体" w:hAnsi="宋体" w:cs="宋体"/>
                <w:color w:val="000000"/>
                <w:kern w:val="0"/>
                <w:szCs w:val="21"/>
              </w:rPr>
            </w:pPr>
          </w:p>
        </w:tc>
      </w:tr>
    </w:tbl>
    <w:p w:rsidR="007C3ED7" w:rsidRDefault="007C3ED7">
      <w:pPr>
        <w:widowControl/>
        <w:spacing w:before="100" w:beforeAutospacing="1" w:after="100" w:afterAutospacing="1" w:line="408" w:lineRule="auto"/>
        <w:rPr>
          <w:rFonts w:ascii="宋体" w:eastAsia="宋体" w:hAnsi="宋体" w:cs="宋体"/>
          <w:color w:val="000000"/>
          <w:kern w:val="0"/>
          <w:szCs w:val="21"/>
        </w:rPr>
      </w:pPr>
    </w:p>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宋体" w:eastAsia="宋体" w:hAnsi="宋体" w:cs="宋体"/>
          <w:color w:val="000000"/>
          <w:kern w:val="0"/>
          <w:szCs w:val="21"/>
        </w:rPr>
        <w:t>基金份额持有人/代理人签字或盖章</w:t>
      </w:r>
    </w:p>
    <w:p w:rsidR="007C3ED7" w:rsidRDefault="007C3ED7">
      <w:pPr>
        <w:widowControl/>
        <w:spacing w:before="100" w:beforeAutospacing="1" w:after="100" w:afterAutospacing="1" w:line="408" w:lineRule="auto"/>
        <w:rPr>
          <w:rFonts w:ascii="宋体" w:eastAsia="宋体" w:hAnsi="宋体" w:cs="宋体"/>
          <w:color w:val="000000"/>
          <w:kern w:val="0"/>
          <w:szCs w:val="21"/>
        </w:rPr>
      </w:pPr>
    </w:p>
    <w:p w:rsidR="007C3ED7" w:rsidRDefault="007C3ED7">
      <w:pPr>
        <w:widowControl/>
        <w:spacing w:before="100" w:beforeAutospacing="1" w:after="100" w:afterAutospacing="1" w:line="408" w:lineRule="auto"/>
        <w:rPr>
          <w:rFonts w:ascii="宋体" w:eastAsia="宋体" w:hAnsi="宋体" w:cs="宋体"/>
          <w:color w:val="000000"/>
          <w:kern w:val="0"/>
          <w:szCs w:val="21"/>
        </w:rPr>
      </w:pPr>
    </w:p>
    <w:p w:rsidR="007C3ED7" w:rsidRDefault="005A5F7D">
      <w:pPr>
        <w:widowControl/>
        <w:wordWrap w:val="0"/>
        <w:spacing w:before="100" w:beforeAutospacing="1" w:after="100" w:afterAutospacing="1" w:line="408" w:lineRule="auto"/>
        <w:jc w:val="right"/>
        <w:rPr>
          <w:rFonts w:ascii="Arial" w:eastAsia="宋体" w:hAnsi="Arial" w:cs="Arial"/>
          <w:color w:val="000000"/>
          <w:kern w:val="0"/>
          <w:szCs w:val="21"/>
        </w:rPr>
      </w:pPr>
      <w:r>
        <w:rPr>
          <w:rFonts w:ascii="Arial" w:eastAsia="宋体" w:hAnsi="Arial" w:cs="Arial"/>
          <w:color w:val="000000"/>
          <w:kern w:val="0"/>
          <w:szCs w:val="21"/>
        </w:rPr>
        <w:t xml:space="preserve"> </w:t>
      </w:r>
      <w:r>
        <w:rPr>
          <w:rFonts w:ascii="Arial" w:eastAsia="宋体" w:hAnsi="Arial" w:cs="Arial"/>
          <w:color w:val="000000"/>
          <w:kern w:val="0"/>
          <w:szCs w:val="21"/>
        </w:rPr>
        <w:t>年</w:t>
      </w:r>
      <w:r>
        <w:rPr>
          <w:rFonts w:ascii="Arial" w:eastAsia="宋体" w:hAnsi="Arial" w:cs="Arial"/>
          <w:color w:val="000000"/>
          <w:kern w:val="0"/>
          <w:szCs w:val="21"/>
        </w:rPr>
        <w:t xml:space="preserve">  </w:t>
      </w:r>
      <w:r>
        <w:rPr>
          <w:rFonts w:ascii="Arial" w:eastAsia="宋体" w:hAnsi="Arial" w:cs="Arial"/>
          <w:color w:val="000000"/>
          <w:kern w:val="0"/>
          <w:szCs w:val="21"/>
        </w:rPr>
        <w:t>月</w:t>
      </w:r>
      <w:r>
        <w:rPr>
          <w:rFonts w:ascii="Arial" w:eastAsia="宋体" w:hAnsi="Arial" w:cs="Arial"/>
          <w:color w:val="000000"/>
          <w:kern w:val="0"/>
          <w:szCs w:val="21"/>
        </w:rPr>
        <w:t xml:space="preserve">  </w:t>
      </w:r>
      <w:r>
        <w:rPr>
          <w:rFonts w:ascii="Arial" w:eastAsia="宋体" w:hAnsi="Arial" w:cs="Arial"/>
          <w:color w:val="000000"/>
          <w:kern w:val="0"/>
          <w:szCs w:val="21"/>
        </w:rPr>
        <w:t>日</w:t>
      </w:r>
    </w:p>
    <w:p w:rsidR="007C3ED7" w:rsidRDefault="007C3ED7">
      <w:pPr>
        <w:widowControl/>
        <w:spacing w:before="100" w:beforeAutospacing="1" w:after="100" w:afterAutospacing="1" w:line="408" w:lineRule="auto"/>
        <w:rPr>
          <w:rFonts w:ascii="Times New Roman" w:eastAsia="宋体" w:hAnsi="Times New Roman" w:cs="Times New Roman"/>
          <w:color w:val="000000"/>
          <w:kern w:val="0"/>
          <w:szCs w:val="21"/>
        </w:rPr>
      </w:pPr>
    </w:p>
    <w:p w:rsidR="007C3ED7" w:rsidRDefault="007C3ED7">
      <w:pPr>
        <w:widowControl/>
        <w:spacing w:before="100" w:beforeAutospacing="1" w:after="100" w:afterAutospacing="1" w:line="408" w:lineRule="auto"/>
        <w:rPr>
          <w:rFonts w:ascii="Times New Roman" w:eastAsia="宋体" w:hAnsi="Times New Roman" w:cs="Times New Roman"/>
          <w:color w:val="000000"/>
          <w:kern w:val="0"/>
          <w:szCs w:val="21"/>
        </w:rPr>
      </w:pP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hint="eastAsia"/>
          <w:bCs/>
          <w:kern w:val="0"/>
          <w:szCs w:val="21"/>
        </w:rPr>
        <w:t>说明：</w:t>
      </w: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1</w:t>
      </w:r>
      <w:r>
        <w:rPr>
          <w:rFonts w:ascii="Arial" w:hAnsi="Arial" w:cs="Arial" w:hint="eastAsia"/>
          <w:bCs/>
          <w:kern w:val="0"/>
          <w:szCs w:val="21"/>
        </w:rPr>
        <w:t>、请就审议事项表示“同意”、“反对”或“弃权”，并在相应栏内画“√”，持有人必须选择一种且只能选择一种表决意见。表决意见代表基金份额持有人所持全部基金份额（以权益登记日所登记的基金份额为准）的表决意见。</w:t>
      </w: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2</w:t>
      </w:r>
      <w:r>
        <w:rPr>
          <w:rFonts w:ascii="Arial" w:hAnsi="Arial" w:cs="Arial" w:hint="eastAsia"/>
          <w:bCs/>
          <w:kern w:val="0"/>
          <w:szCs w:val="21"/>
        </w:rPr>
        <w:t>、表决票填写完整清晰，所提供文件符合本公告规定，且在截止时间之前送达指定联系地址的，为有效表决票；如表决票上的表决意见未选、多选或无法辨认、表决意见模糊不清或相互矛盾，但其他各项符合本公告规定的，视为弃权表决，计入有效表决票，并按</w:t>
      </w:r>
      <w:r>
        <w:rPr>
          <w:rFonts w:ascii="Arial" w:hAnsi="Arial" w:cs="Arial"/>
          <w:bCs/>
          <w:kern w:val="0"/>
          <w:szCs w:val="21"/>
        </w:rPr>
        <w:t>“</w:t>
      </w:r>
      <w:r>
        <w:rPr>
          <w:rFonts w:ascii="Arial" w:hAnsi="Arial" w:cs="Arial" w:hint="eastAsia"/>
          <w:bCs/>
          <w:kern w:val="0"/>
          <w:szCs w:val="21"/>
        </w:rPr>
        <w:t>弃权</w:t>
      </w:r>
      <w:r>
        <w:rPr>
          <w:rFonts w:ascii="Arial" w:hAnsi="Arial" w:cs="Arial"/>
          <w:bCs/>
          <w:kern w:val="0"/>
          <w:szCs w:val="21"/>
        </w:rPr>
        <w:t>”</w:t>
      </w:r>
      <w:r>
        <w:rPr>
          <w:rFonts w:ascii="Arial" w:hAnsi="Arial" w:cs="Arial" w:hint="eastAsia"/>
          <w:bCs/>
          <w:kern w:val="0"/>
          <w:szCs w:val="21"/>
        </w:rPr>
        <w:t>计入对应的表决结果，其所代表的基金份额计入参加本次基金份额持有人大会表决的基金份额总数。如表决票上的签字或盖章部分填写不完整、不清晰的，或未能提供有效证明基金份额持有人身份或代理人经有效授权的证明文件的，或未能在截止时间之前送达指定联系地址的，均为无效表决票。</w:t>
      </w: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3</w:t>
      </w:r>
      <w:r>
        <w:rPr>
          <w:rFonts w:ascii="Arial" w:hAnsi="Arial" w:cs="Arial" w:hint="eastAsia"/>
          <w:bCs/>
          <w:kern w:val="0"/>
          <w:szCs w:val="21"/>
        </w:rPr>
        <w:t>、同一基金份额持有人拥有多个此类基金账户且需要按照不同账户持有基金份额分别行使表决权的，应当填写基金账户号，其他情况可不必填写。此处空白、多填、错填、无法识别等情况的，将被默认为代表此基金份额持有人所持有的本基金所有份额。</w:t>
      </w: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5A5F7D">
      <w:pPr>
        <w:widowControl/>
        <w:jc w:val="left"/>
        <w:rPr>
          <w:rFonts w:ascii="Arial" w:hAnsi="Arial" w:cs="Arial"/>
          <w:bCs/>
          <w:kern w:val="0"/>
          <w:szCs w:val="21"/>
        </w:rPr>
      </w:pPr>
      <w:r>
        <w:rPr>
          <w:rFonts w:ascii="Arial" w:hAnsi="Arial" w:cs="Arial"/>
          <w:bCs/>
          <w:kern w:val="0"/>
          <w:szCs w:val="21"/>
        </w:rPr>
        <w:br w:type="page"/>
      </w:r>
    </w:p>
    <w:p w:rsidR="007C3ED7" w:rsidRDefault="005A5F7D">
      <w:pPr>
        <w:pStyle w:val="aa"/>
        <w:spacing w:line="408" w:lineRule="auto"/>
        <w:outlineLvl w:val="0"/>
        <w:rPr>
          <w:rFonts w:ascii="Times New Roman" w:hAnsi="Times New Roman" w:cs="Times New Roman"/>
          <w:kern w:val="2"/>
          <w:sz w:val="21"/>
        </w:rPr>
      </w:pPr>
      <w:r>
        <w:rPr>
          <w:rFonts w:ascii="Times New Roman" w:hAnsi="Times New Roman" w:cs="Times New Roman"/>
          <w:kern w:val="2"/>
          <w:sz w:val="21"/>
        </w:rPr>
        <w:t>附件三：</w:t>
      </w:r>
    </w:p>
    <w:p w:rsidR="007C3ED7" w:rsidRDefault="005A5F7D">
      <w:pPr>
        <w:pStyle w:val="aa"/>
        <w:spacing w:line="408" w:lineRule="auto"/>
        <w:jc w:val="center"/>
        <w:outlineLvl w:val="1"/>
        <w:rPr>
          <w:rFonts w:asciiTheme="minorEastAsia" w:eastAsiaTheme="minorEastAsia" w:hAnsiTheme="minorEastAsia" w:cs="Times New Roman"/>
          <w:b/>
          <w:sz w:val="28"/>
          <w:szCs w:val="28"/>
        </w:rPr>
      </w:pPr>
      <w:r>
        <w:rPr>
          <w:rFonts w:asciiTheme="minorEastAsia" w:eastAsiaTheme="minorEastAsia" w:hAnsiTheme="minorEastAsia" w:cs="Times New Roman"/>
          <w:b/>
          <w:sz w:val="28"/>
          <w:szCs w:val="28"/>
        </w:rPr>
        <w:t>授权委托书</w:t>
      </w:r>
      <w:r>
        <w:rPr>
          <w:rFonts w:asciiTheme="minorEastAsia" w:eastAsiaTheme="minorEastAsia" w:hAnsiTheme="minorEastAsia" w:cs="Times New Roman" w:hint="eastAsia"/>
          <w:b/>
          <w:sz w:val="28"/>
          <w:szCs w:val="28"/>
        </w:rPr>
        <w:t>（样本）</w:t>
      </w: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兹全权委托</w:t>
      </w:r>
      <w:r>
        <w:rPr>
          <w:rFonts w:ascii="Arial" w:hAnsi="Arial" w:cs="Arial" w:hint="eastAsia"/>
          <w:bCs/>
          <w:kern w:val="0"/>
          <w:szCs w:val="21"/>
        </w:rPr>
        <w:t xml:space="preserve">     </w:t>
      </w:r>
      <w:r>
        <w:rPr>
          <w:rFonts w:ascii="Arial" w:hAnsi="Arial" w:cs="Arial"/>
          <w:bCs/>
          <w:kern w:val="0"/>
          <w:szCs w:val="21"/>
        </w:rPr>
        <w:t>先生／女士或</w:t>
      </w:r>
      <w:r>
        <w:rPr>
          <w:rFonts w:ascii="Arial" w:hAnsi="Arial" w:cs="Arial" w:hint="eastAsia"/>
          <w:bCs/>
          <w:kern w:val="0"/>
          <w:szCs w:val="21"/>
        </w:rPr>
        <w:t xml:space="preserve">                   </w:t>
      </w:r>
      <w:r>
        <w:rPr>
          <w:rFonts w:ascii="Arial" w:hAnsi="Arial" w:cs="Arial"/>
          <w:bCs/>
          <w:kern w:val="0"/>
          <w:szCs w:val="21"/>
        </w:rPr>
        <w:t>机构代表本人（或本机构）参加</w:t>
      </w:r>
      <w:r>
        <w:rPr>
          <w:rFonts w:ascii="Arial" w:hAnsi="Arial" w:cs="Arial" w:hint="eastAsia"/>
          <w:bCs/>
          <w:kern w:val="0"/>
          <w:szCs w:val="21"/>
        </w:rPr>
        <w:t>投票截止日为</w:t>
      </w:r>
      <w:r>
        <w:rPr>
          <w:rFonts w:ascii="Arial" w:hAnsi="Arial" w:cs="Arial" w:hint="eastAsia"/>
          <w:bCs/>
          <w:kern w:val="0"/>
          <w:szCs w:val="21"/>
        </w:rPr>
        <w:t>20</w:t>
      </w:r>
      <w:r>
        <w:rPr>
          <w:rFonts w:ascii="Arial" w:hAnsi="Arial" w:cs="Arial"/>
          <w:bCs/>
          <w:kern w:val="0"/>
          <w:szCs w:val="21"/>
        </w:rPr>
        <w:t>25</w:t>
      </w:r>
      <w:r>
        <w:rPr>
          <w:rFonts w:ascii="Arial" w:hAnsi="Arial" w:cs="Arial" w:hint="eastAsia"/>
          <w:bCs/>
          <w:kern w:val="0"/>
          <w:szCs w:val="21"/>
        </w:rPr>
        <w:t>年</w:t>
      </w:r>
      <w:r>
        <w:rPr>
          <w:rFonts w:ascii="Arial" w:hAnsi="Arial" w:cs="Arial" w:hint="eastAsia"/>
          <w:bCs/>
          <w:kern w:val="0"/>
          <w:szCs w:val="21"/>
        </w:rPr>
        <w:t>1</w:t>
      </w:r>
      <w:r>
        <w:rPr>
          <w:rFonts w:ascii="Arial" w:hAnsi="Arial" w:cs="Arial"/>
          <w:bCs/>
          <w:kern w:val="0"/>
          <w:szCs w:val="21"/>
        </w:rPr>
        <w:t>1</w:t>
      </w:r>
      <w:r>
        <w:rPr>
          <w:rFonts w:ascii="Arial" w:hAnsi="Arial" w:cs="Arial"/>
          <w:bCs/>
          <w:kern w:val="0"/>
          <w:szCs w:val="21"/>
        </w:rPr>
        <w:t>月</w:t>
      </w:r>
      <w:r>
        <w:rPr>
          <w:rFonts w:ascii="Arial" w:hAnsi="Arial" w:cs="Arial" w:hint="eastAsia"/>
          <w:bCs/>
          <w:kern w:val="0"/>
          <w:szCs w:val="21"/>
        </w:rPr>
        <w:t>2</w:t>
      </w:r>
      <w:r>
        <w:rPr>
          <w:rFonts w:ascii="Arial" w:hAnsi="Arial" w:cs="Arial"/>
          <w:bCs/>
          <w:kern w:val="0"/>
          <w:szCs w:val="21"/>
        </w:rPr>
        <w:t>9</w:t>
      </w:r>
      <w:r>
        <w:rPr>
          <w:rFonts w:ascii="Arial" w:hAnsi="Arial" w:cs="Arial"/>
          <w:bCs/>
          <w:kern w:val="0"/>
          <w:szCs w:val="21"/>
        </w:rPr>
        <w:t>日的以通讯方式召开的</w:t>
      </w:r>
      <w:r>
        <w:rPr>
          <w:rFonts w:ascii="Arial" w:hAnsi="Arial" w:cs="Arial" w:hint="eastAsia"/>
          <w:bCs/>
          <w:kern w:val="0"/>
          <w:szCs w:val="21"/>
        </w:rPr>
        <w:t>国寿安保泰吉纯债一年定期开放债券型发起式证券投资基金</w:t>
      </w:r>
      <w:r>
        <w:rPr>
          <w:rFonts w:ascii="Arial" w:hAnsi="Arial" w:cs="Arial"/>
          <w:bCs/>
          <w:kern w:val="0"/>
          <w:szCs w:val="21"/>
        </w:rPr>
        <w:t>基金份额持有人大会，并代为全权行使</w:t>
      </w:r>
      <w:r>
        <w:rPr>
          <w:rFonts w:ascii="Arial" w:hAnsi="Arial" w:cs="Arial" w:hint="eastAsia"/>
          <w:bCs/>
          <w:kern w:val="0"/>
          <w:szCs w:val="21"/>
        </w:rPr>
        <w:t>对</w:t>
      </w:r>
      <w:r>
        <w:rPr>
          <w:rFonts w:ascii="Arial" w:hAnsi="Arial" w:cs="Arial"/>
          <w:bCs/>
          <w:kern w:val="0"/>
          <w:szCs w:val="21"/>
        </w:rPr>
        <w:t>议案的表决权。</w:t>
      </w:r>
      <w:r>
        <w:rPr>
          <w:rFonts w:ascii="Arial" w:hAnsi="Arial" w:cs="Arial" w:hint="eastAsia"/>
          <w:bCs/>
          <w:kern w:val="0"/>
          <w:szCs w:val="21"/>
        </w:rPr>
        <w:t>授权有效期自本授权委托书签署日起至本次基金份额持有人大会会议结束之日止。</w:t>
      </w:r>
      <w:r>
        <w:rPr>
          <w:rFonts w:ascii="Arial" w:hAnsi="Arial" w:cs="Arial"/>
          <w:bCs/>
          <w:kern w:val="0"/>
          <w:szCs w:val="21"/>
        </w:rPr>
        <w:t>表决意见以</w:t>
      </w:r>
      <w:r>
        <w:rPr>
          <w:rFonts w:ascii="Arial" w:hAnsi="Arial" w:cs="Arial" w:hint="eastAsia"/>
          <w:bCs/>
          <w:kern w:val="0"/>
          <w:szCs w:val="21"/>
        </w:rPr>
        <w:t>代理人</w:t>
      </w:r>
      <w:r>
        <w:rPr>
          <w:rFonts w:ascii="Arial" w:hAnsi="Arial" w:cs="Arial"/>
          <w:bCs/>
          <w:kern w:val="0"/>
          <w:szCs w:val="21"/>
        </w:rPr>
        <w:t>的表决意见为准。本授权不得转授权。</w:t>
      </w: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hint="eastAsia"/>
          <w:bCs/>
          <w:kern w:val="0"/>
          <w:szCs w:val="21"/>
        </w:rPr>
        <w:t>若国寿安保泰吉纯债一年定期开放债券型发起式证券投资基金在规定时间内重新召开审议相同议案的份额持有人大会的，本授权继续有效。</w:t>
      </w: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委托人（签字</w:t>
      </w:r>
      <w:r>
        <w:rPr>
          <w:rFonts w:ascii="Arial" w:hAnsi="Arial" w:cs="Arial"/>
          <w:bCs/>
          <w:kern w:val="0"/>
          <w:szCs w:val="21"/>
        </w:rPr>
        <w:t>/</w:t>
      </w:r>
      <w:r>
        <w:rPr>
          <w:rFonts w:ascii="Arial" w:hAnsi="Arial" w:cs="Arial"/>
          <w:bCs/>
          <w:kern w:val="0"/>
          <w:szCs w:val="21"/>
        </w:rPr>
        <w:t>盖章）：</w:t>
      </w:r>
      <w:r>
        <w:rPr>
          <w:rFonts w:ascii="Arial" w:hAnsi="Arial" w:cs="Arial" w:hint="eastAsia"/>
          <w:bCs/>
          <w:kern w:val="0"/>
          <w:szCs w:val="21"/>
        </w:rPr>
        <w:t xml:space="preserve">       </w:t>
      </w: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委托人身份证件号或</w:t>
      </w:r>
      <w:r>
        <w:rPr>
          <w:rFonts w:ascii="Arial" w:hAnsi="Arial" w:cs="Arial" w:hint="eastAsia"/>
          <w:bCs/>
          <w:kern w:val="0"/>
          <w:szCs w:val="21"/>
        </w:rPr>
        <w:t>统一社会信用代码</w:t>
      </w:r>
      <w:r>
        <w:rPr>
          <w:rFonts w:ascii="Arial" w:hAnsi="Arial" w:cs="Arial"/>
          <w:bCs/>
          <w:kern w:val="0"/>
          <w:szCs w:val="21"/>
        </w:rPr>
        <w:t>：</w:t>
      </w: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hint="eastAsia"/>
          <w:bCs/>
          <w:kern w:val="0"/>
          <w:szCs w:val="21"/>
        </w:rPr>
        <w:t>基金账户号：</w:t>
      </w: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代理人（签字</w:t>
      </w:r>
      <w:r>
        <w:rPr>
          <w:rFonts w:ascii="Arial" w:hAnsi="Arial" w:cs="Arial"/>
          <w:bCs/>
          <w:kern w:val="0"/>
          <w:szCs w:val="21"/>
        </w:rPr>
        <w:t>/</w:t>
      </w:r>
      <w:r>
        <w:rPr>
          <w:rFonts w:ascii="Arial" w:hAnsi="Arial" w:cs="Arial"/>
          <w:bCs/>
          <w:kern w:val="0"/>
          <w:szCs w:val="21"/>
        </w:rPr>
        <w:t>盖章）：</w:t>
      </w: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代理人身份证件号或</w:t>
      </w:r>
      <w:r>
        <w:rPr>
          <w:rFonts w:ascii="Arial" w:hAnsi="Arial" w:cs="Arial" w:hint="eastAsia"/>
          <w:bCs/>
          <w:kern w:val="0"/>
          <w:szCs w:val="21"/>
        </w:rPr>
        <w:t>统一社会信用代码</w:t>
      </w:r>
      <w:r>
        <w:rPr>
          <w:rFonts w:ascii="Arial" w:hAnsi="Arial" w:cs="Arial"/>
          <w:bCs/>
          <w:kern w:val="0"/>
          <w:szCs w:val="21"/>
        </w:rPr>
        <w:t>：</w:t>
      </w: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5A5F7D">
      <w:pPr>
        <w:pStyle w:val="aa"/>
        <w:wordWrap w:val="0"/>
        <w:spacing w:line="408" w:lineRule="auto"/>
        <w:jc w:val="right"/>
        <w:rPr>
          <w:color w:val="000000"/>
          <w:sz w:val="21"/>
          <w:szCs w:val="21"/>
        </w:rPr>
      </w:pPr>
      <w:r>
        <w:rPr>
          <w:color w:val="000000"/>
          <w:sz w:val="21"/>
          <w:szCs w:val="21"/>
        </w:rPr>
        <w:t>委托日期：</w:t>
      </w:r>
      <w:r>
        <w:rPr>
          <w:rFonts w:hint="eastAsia"/>
          <w:color w:val="000000"/>
          <w:sz w:val="21"/>
          <w:szCs w:val="21"/>
        </w:rPr>
        <w:t xml:space="preserve">    </w:t>
      </w:r>
      <w:r>
        <w:rPr>
          <w:color w:val="000000"/>
          <w:sz w:val="21"/>
          <w:szCs w:val="21"/>
        </w:rPr>
        <w:t>年</w:t>
      </w:r>
      <w:r>
        <w:rPr>
          <w:rFonts w:hint="eastAsia"/>
          <w:color w:val="000000"/>
          <w:sz w:val="21"/>
          <w:szCs w:val="21"/>
        </w:rPr>
        <w:t xml:space="preserve">   </w:t>
      </w:r>
      <w:r>
        <w:rPr>
          <w:color w:val="000000"/>
          <w:sz w:val="21"/>
          <w:szCs w:val="21"/>
        </w:rPr>
        <w:t>月</w:t>
      </w:r>
      <w:r>
        <w:rPr>
          <w:rFonts w:hint="eastAsia"/>
          <w:color w:val="000000"/>
          <w:sz w:val="21"/>
          <w:szCs w:val="21"/>
        </w:rPr>
        <w:t xml:space="preserve">   </w:t>
      </w:r>
      <w:r>
        <w:rPr>
          <w:color w:val="000000"/>
          <w:sz w:val="21"/>
          <w:szCs w:val="21"/>
        </w:rPr>
        <w:t>日</w:t>
      </w: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附注：</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1</w:t>
      </w:r>
      <w:r>
        <w:rPr>
          <w:rFonts w:ascii="Arial" w:eastAsiaTheme="minorEastAsia" w:hAnsi="Arial" w:cs="Arial"/>
          <w:bCs/>
          <w:sz w:val="21"/>
          <w:szCs w:val="21"/>
        </w:rPr>
        <w:t>、此授权委托书剪报、复印或按以上格式自制</w:t>
      </w:r>
      <w:r>
        <w:rPr>
          <w:rFonts w:ascii="Arial" w:eastAsiaTheme="minorEastAsia" w:hAnsi="Arial" w:cs="Arial" w:hint="eastAsia"/>
          <w:bCs/>
          <w:sz w:val="21"/>
          <w:szCs w:val="21"/>
        </w:rPr>
        <w:t>，</w:t>
      </w:r>
      <w:r>
        <w:rPr>
          <w:rFonts w:ascii="Arial" w:eastAsiaTheme="minorEastAsia" w:hAnsi="Arial" w:cs="Arial"/>
          <w:bCs/>
          <w:sz w:val="21"/>
          <w:szCs w:val="21"/>
        </w:rPr>
        <w:t>在填写完整并签字盖章后均为有效。</w:t>
      </w:r>
    </w:p>
    <w:p w:rsidR="007C3ED7" w:rsidRDefault="005A5F7D">
      <w:pPr>
        <w:pStyle w:val="aa"/>
        <w:adjustRightInd w:val="0"/>
        <w:snapToGrid w:val="0"/>
        <w:spacing w:before="0" w:beforeAutospacing="0" w:after="0" w:afterAutospacing="0" w:line="360" w:lineRule="auto"/>
        <w:ind w:firstLineChars="200" w:firstLine="420"/>
        <w:jc w:val="both"/>
        <w:sectPr w:rsidR="007C3ED7">
          <w:footerReference w:type="default" r:id="rId7"/>
          <w:pgSz w:w="11906" w:h="16838"/>
          <w:pgMar w:top="1440" w:right="1800" w:bottom="1440" w:left="1800" w:header="851" w:footer="992" w:gutter="0"/>
          <w:cols w:space="425"/>
          <w:docGrid w:type="lines" w:linePitch="312"/>
        </w:sectPr>
      </w:pPr>
      <w:r>
        <w:rPr>
          <w:rFonts w:ascii="Arial" w:eastAsiaTheme="minorEastAsia" w:hAnsi="Arial" w:cs="Arial"/>
          <w:bCs/>
          <w:sz w:val="21"/>
          <w:szCs w:val="21"/>
        </w:rPr>
        <w:t>2</w:t>
      </w:r>
      <w:r>
        <w:rPr>
          <w:rFonts w:ascii="Arial" w:eastAsiaTheme="minorEastAsia" w:hAnsi="Arial" w:cs="Arial"/>
          <w:bCs/>
          <w:sz w:val="21"/>
          <w:szCs w:val="21"/>
        </w:rPr>
        <w:t>、同一基金份额持有人拥有多个此类基金账户且需要按照不同账户持有基金份额分别授权的，应当填写基金账户号，其他情况可不必填写。此处空白、多填、错填、无法识别等情况的，以上授权将被视为是基金份额持有人就其持有的本基金全部份额向代理人所做授权。</w:t>
      </w:r>
    </w:p>
    <w:p w:rsidR="007C3ED7" w:rsidRDefault="007C3ED7">
      <w:pPr>
        <w:widowControl/>
        <w:spacing w:before="100" w:beforeAutospacing="1" w:after="100" w:afterAutospacing="1" w:line="408" w:lineRule="auto"/>
        <w:jc w:val="left"/>
        <w:outlineLvl w:val="0"/>
        <w:rPr>
          <w:rFonts w:ascii="Arial" w:hAnsi="Arial" w:cs="Arial"/>
          <w:bCs/>
          <w:szCs w:val="21"/>
        </w:rPr>
      </w:pPr>
    </w:p>
    <w:sectPr w:rsidR="007C3ED7" w:rsidSect="00C0535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12D" w:rsidRDefault="00B1512D">
      <w:r>
        <w:separator/>
      </w:r>
    </w:p>
  </w:endnote>
  <w:endnote w:type="continuationSeparator" w:id="0">
    <w:p w:rsidR="00B1512D" w:rsidRDefault="00B151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4907267"/>
    </w:sdtPr>
    <w:sdtEndPr>
      <w:rPr>
        <w:rFonts w:ascii="Arial" w:hAnsi="Arial" w:cs="Arial"/>
      </w:rPr>
    </w:sdtEndPr>
    <w:sdtContent>
      <w:p w:rsidR="007C3ED7" w:rsidRDefault="00C05358">
        <w:pPr>
          <w:pStyle w:val="a8"/>
          <w:jc w:val="center"/>
          <w:rPr>
            <w:rFonts w:ascii="Arial" w:hAnsi="Arial" w:cs="Arial"/>
          </w:rPr>
        </w:pPr>
        <w:r>
          <w:rPr>
            <w:rFonts w:ascii="Arial" w:hAnsi="Arial" w:cs="Arial"/>
          </w:rPr>
          <w:fldChar w:fldCharType="begin"/>
        </w:r>
        <w:r w:rsidR="005A5F7D">
          <w:rPr>
            <w:rFonts w:ascii="Arial" w:hAnsi="Arial" w:cs="Arial"/>
          </w:rPr>
          <w:instrText>PAGE   \* MERGEFORMAT</w:instrText>
        </w:r>
        <w:r>
          <w:rPr>
            <w:rFonts w:ascii="Arial" w:hAnsi="Arial" w:cs="Arial"/>
          </w:rPr>
          <w:fldChar w:fldCharType="separate"/>
        </w:r>
        <w:r w:rsidR="000B7F0A" w:rsidRPr="000B7F0A">
          <w:rPr>
            <w:rFonts w:ascii="Arial" w:hAnsi="Arial" w:cs="Arial"/>
            <w:noProof/>
            <w:lang w:val="zh-CN"/>
          </w:rPr>
          <w:t>1</w:t>
        </w:r>
        <w:r>
          <w:rPr>
            <w:rFonts w:ascii="Arial" w:hAnsi="Arial" w:cs="Arial"/>
          </w:rPr>
          <w:fldChar w:fldCharType="end"/>
        </w:r>
      </w:p>
    </w:sdtContent>
  </w:sdt>
  <w:p w:rsidR="007C3ED7" w:rsidRDefault="007C3ED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D7" w:rsidRDefault="007C3ED7">
    <w:pPr>
      <w:pStyle w:val="a8"/>
      <w:jc w:val="center"/>
      <w:rPr>
        <w:rFonts w:ascii="Arial" w:hAnsi="Arial" w:cs="Arial"/>
      </w:rPr>
    </w:pPr>
  </w:p>
  <w:p w:rsidR="007C3ED7" w:rsidRDefault="007C3ED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12D" w:rsidRDefault="00B1512D">
      <w:r>
        <w:separator/>
      </w:r>
    </w:p>
  </w:footnote>
  <w:footnote w:type="continuationSeparator" w:id="0">
    <w:p w:rsidR="00B1512D" w:rsidRDefault="00B151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0E5A"/>
    <w:rsid w:val="00006413"/>
    <w:rsid w:val="000073FC"/>
    <w:rsid w:val="00010161"/>
    <w:rsid w:val="00011034"/>
    <w:rsid w:val="0001436A"/>
    <w:rsid w:val="000246F5"/>
    <w:rsid w:val="00025E9E"/>
    <w:rsid w:val="00026DD5"/>
    <w:rsid w:val="00027713"/>
    <w:rsid w:val="000303F8"/>
    <w:rsid w:val="00031E05"/>
    <w:rsid w:val="00034681"/>
    <w:rsid w:val="00036836"/>
    <w:rsid w:val="000440A3"/>
    <w:rsid w:val="0004671C"/>
    <w:rsid w:val="00047A00"/>
    <w:rsid w:val="0005344F"/>
    <w:rsid w:val="000552AA"/>
    <w:rsid w:val="00056A65"/>
    <w:rsid w:val="00061574"/>
    <w:rsid w:val="00061B89"/>
    <w:rsid w:val="00063422"/>
    <w:rsid w:val="0006676D"/>
    <w:rsid w:val="00077183"/>
    <w:rsid w:val="00077944"/>
    <w:rsid w:val="00077D67"/>
    <w:rsid w:val="0008528E"/>
    <w:rsid w:val="00085611"/>
    <w:rsid w:val="0008630B"/>
    <w:rsid w:val="00086BA2"/>
    <w:rsid w:val="000962CA"/>
    <w:rsid w:val="00097CFE"/>
    <w:rsid w:val="000A1D91"/>
    <w:rsid w:val="000A4105"/>
    <w:rsid w:val="000A6155"/>
    <w:rsid w:val="000A729B"/>
    <w:rsid w:val="000A7681"/>
    <w:rsid w:val="000B47D1"/>
    <w:rsid w:val="000B69C8"/>
    <w:rsid w:val="000B7F0A"/>
    <w:rsid w:val="000C0F8E"/>
    <w:rsid w:val="000C5242"/>
    <w:rsid w:val="000C5C87"/>
    <w:rsid w:val="000D0773"/>
    <w:rsid w:val="000D0AFD"/>
    <w:rsid w:val="000D1B47"/>
    <w:rsid w:val="000D5995"/>
    <w:rsid w:val="000E39CC"/>
    <w:rsid w:val="000F127A"/>
    <w:rsid w:val="000F5534"/>
    <w:rsid w:val="000F57A3"/>
    <w:rsid w:val="000F58E6"/>
    <w:rsid w:val="001015DE"/>
    <w:rsid w:val="001047D4"/>
    <w:rsid w:val="001078C6"/>
    <w:rsid w:val="001120C6"/>
    <w:rsid w:val="00113CC5"/>
    <w:rsid w:val="00114358"/>
    <w:rsid w:val="00116726"/>
    <w:rsid w:val="00117320"/>
    <w:rsid w:val="0012205E"/>
    <w:rsid w:val="0012415C"/>
    <w:rsid w:val="00124441"/>
    <w:rsid w:val="00124751"/>
    <w:rsid w:val="00126F04"/>
    <w:rsid w:val="00127928"/>
    <w:rsid w:val="00133F4F"/>
    <w:rsid w:val="00141CCD"/>
    <w:rsid w:val="00142A4C"/>
    <w:rsid w:val="00142D01"/>
    <w:rsid w:val="0014406C"/>
    <w:rsid w:val="00150F1C"/>
    <w:rsid w:val="00152525"/>
    <w:rsid w:val="00152804"/>
    <w:rsid w:val="00155DE1"/>
    <w:rsid w:val="0016344F"/>
    <w:rsid w:val="001634C2"/>
    <w:rsid w:val="0016535C"/>
    <w:rsid w:val="00171960"/>
    <w:rsid w:val="0017545F"/>
    <w:rsid w:val="00175EDD"/>
    <w:rsid w:val="00176EDF"/>
    <w:rsid w:val="00180499"/>
    <w:rsid w:val="001810B6"/>
    <w:rsid w:val="001813A6"/>
    <w:rsid w:val="00182CB4"/>
    <w:rsid w:val="00184638"/>
    <w:rsid w:val="001922F6"/>
    <w:rsid w:val="00193B76"/>
    <w:rsid w:val="001C077B"/>
    <w:rsid w:val="001C14CA"/>
    <w:rsid w:val="001C2224"/>
    <w:rsid w:val="001C3CCB"/>
    <w:rsid w:val="001C3ECE"/>
    <w:rsid w:val="001D13E6"/>
    <w:rsid w:val="001D4FF4"/>
    <w:rsid w:val="001D55AE"/>
    <w:rsid w:val="001D64ED"/>
    <w:rsid w:val="001E65CF"/>
    <w:rsid w:val="001E661E"/>
    <w:rsid w:val="001E7AB9"/>
    <w:rsid w:val="001E7C20"/>
    <w:rsid w:val="001F1A29"/>
    <w:rsid w:val="002018FC"/>
    <w:rsid w:val="0020249E"/>
    <w:rsid w:val="0020362E"/>
    <w:rsid w:val="00203FCB"/>
    <w:rsid w:val="002060E0"/>
    <w:rsid w:val="002074EE"/>
    <w:rsid w:val="00211A06"/>
    <w:rsid w:val="002120F3"/>
    <w:rsid w:val="00212C1E"/>
    <w:rsid w:val="002131FD"/>
    <w:rsid w:val="0021323D"/>
    <w:rsid w:val="00213D67"/>
    <w:rsid w:val="002149C4"/>
    <w:rsid w:val="0021698A"/>
    <w:rsid w:val="00221B40"/>
    <w:rsid w:val="00225FBC"/>
    <w:rsid w:val="0022665A"/>
    <w:rsid w:val="0022722E"/>
    <w:rsid w:val="002301E7"/>
    <w:rsid w:val="00235B34"/>
    <w:rsid w:val="00236564"/>
    <w:rsid w:val="002427FA"/>
    <w:rsid w:val="00246E2A"/>
    <w:rsid w:val="00247068"/>
    <w:rsid w:val="00251E50"/>
    <w:rsid w:val="00257565"/>
    <w:rsid w:val="00257BA9"/>
    <w:rsid w:val="00260E9A"/>
    <w:rsid w:val="00271E0B"/>
    <w:rsid w:val="002769DE"/>
    <w:rsid w:val="002802AA"/>
    <w:rsid w:val="002908DE"/>
    <w:rsid w:val="00290F95"/>
    <w:rsid w:val="002911AF"/>
    <w:rsid w:val="002967B6"/>
    <w:rsid w:val="002978F5"/>
    <w:rsid w:val="002A4905"/>
    <w:rsid w:val="002B1F2C"/>
    <w:rsid w:val="002B2C69"/>
    <w:rsid w:val="002B2EED"/>
    <w:rsid w:val="002B3964"/>
    <w:rsid w:val="002B74E7"/>
    <w:rsid w:val="002B79DE"/>
    <w:rsid w:val="002C06FA"/>
    <w:rsid w:val="002C1AEB"/>
    <w:rsid w:val="002C330C"/>
    <w:rsid w:val="002C39DB"/>
    <w:rsid w:val="002C736C"/>
    <w:rsid w:val="002C7ABD"/>
    <w:rsid w:val="002D047D"/>
    <w:rsid w:val="002D04BF"/>
    <w:rsid w:val="002D270A"/>
    <w:rsid w:val="002D5318"/>
    <w:rsid w:val="002D7C6A"/>
    <w:rsid w:val="002E1988"/>
    <w:rsid w:val="002E27D5"/>
    <w:rsid w:val="002E36D4"/>
    <w:rsid w:val="002E69E7"/>
    <w:rsid w:val="002E6BE5"/>
    <w:rsid w:val="002F1289"/>
    <w:rsid w:val="002F66FF"/>
    <w:rsid w:val="00300629"/>
    <w:rsid w:val="00300B65"/>
    <w:rsid w:val="00300E1A"/>
    <w:rsid w:val="003029A3"/>
    <w:rsid w:val="00305E4E"/>
    <w:rsid w:val="003062CD"/>
    <w:rsid w:val="0030642C"/>
    <w:rsid w:val="00313331"/>
    <w:rsid w:val="003138A6"/>
    <w:rsid w:val="00316312"/>
    <w:rsid w:val="00321E3E"/>
    <w:rsid w:val="00324DDF"/>
    <w:rsid w:val="00325BED"/>
    <w:rsid w:val="00326253"/>
    <w:rsid w:val="00330A4C"/>
    <w:rsid w:val="00335465"/>
    <w:rsid w:val="00337B47"/>
    <w:rsid w:val="003441BE"/>
    <w:rsid w:val="0035143F"/>
    <w:rsid w:val="00352927"/>
    <w:rsid w:val="00354032"/>
    <w:rsid w:val="00361FD1"/>
    <w:rsid w:val="00365741"/>
    <w:rsid w:val="003665F4"/>
    <w:rsid w:val="00367B7F"/>
    <w:rsid w:val="00370101"/>
    <w:rsid w:val="00372285"/>
    <w:rsid w:val="00374AD3"/>
    <w:rsid w:val="00375C54"/>
    <w:rsid w:val="00375DEC"/>
    <w:rsid w:val="003859E0"/>
    <w:rsid w:val="00385A7C"/>
    <w:rsid w:val="00390905"/>
    <w:rsid w:val="003936C4"/>
    <w:rsid w:val="00393C5B"/>
    <w:rsid w:val="003A2BFA"/>
    <w:rsid w:val="003A3090"/>
    <w:rsid w:val="003A7035"/>
    <w:rsid w:val="003B4CCC"/>
    <w:rsid w:val="003B4E3D"/>
    <w:rsid w:val="003B60D4"/>
    <w:rsid w:val="003C1E2F"/>
    <w:rsid w:val="003C3230"/>
    <w:rsid w:val="003C5335"/>
    <w:rsid w:val="003D22B5"/>
    <w:rsid w:val="003D4B63"/>
    <w:rsid w:val="003D4B9A"/>
    <w:rsid w:val="003D7383"/>
    <w:rsid w:val="003E2DF1"/>
    <w:rsid w:val="003E2E1E"/>
    <w:rsid w:val="003E53BA"/>
    <w:rsid w:val="003E6A0B"/>
    <w:rsid w:val="003E7752"/>
    <w:rsid w:val="003F165F"/>
    <w:rsid w:val="003F1ACA"/>
    <w:rsid w:val="003F3E1B"/>
    <w:rsid w:val="003F4903"/>
    <w:rsid w:val="003F6051"/>
    <w:rsid w:val="003F6267"/>
    <w:rsid w:val="00406EC0"/>
    <w:rsid w:val="00411A41"/>
    <w:rsid w:val="004145C9"/>
    <w:rsid w:val="0042358B"/>
    <w:rsid w:val="004240A6"/>
    <w:rsid w:val="00425D98"/>
    <w:rsid w:val="00426AC6"/>
    <w:rsid w:val="00426C62"/>
    <w:rsid w:val="0042739C"/>
    <w:rsid w:val="00433CEB"/>
    <w:rsid w:val="00442B71"/>
    <w:rsid w:val="00444019"/>
    <w:rsid w:val="00450785"/>
    <w:rsid w:val="004540F5"/>
    <w:rsid w:val="00454D1F"/>
    <w:rsid w:val="00455732"/>
    <w:rsid w:val="00455C01"/>
    <w:rsid w:val="00456CB0"/>
    <w:rsid w:val="00463AE3"/>
    <w:rsid w:val="00466778"/>
    <w:rsid w:val="00471842"/>
    <w:rsid w:val="00473187"/>
    <w:rsid w:val="00473E69"/>
    <w:rsid w:val="00474A63"/>
    <w:rsid w:val="00481437"/>
    <w:rsid w:val="00483A20"/>
    <w:rsid w:val="004900D3"/>
    <w:rsid w:val="004929C3"/>
    <w:rsid w:val="00493F03"/>
    <w:rsid w:val="004A03A8"/>
    <w:rsid w:val="004A2FFB"/>
    <w:rsid w:val="004A60C7"/>
    <w:rsid w:val="004C6CEC"/>
    <w:rsid w:val="004D1E9B"/>
    <w:rsid w:val="004D2936"/>
    <w:rsid w:val="004D5C46"/>
    <w:rsid w:val="004D7AE6"/>
    <w:rsid w:val="004D7B69"/>
    <w:rsid w:val="004E0A4F"/>
    <w:rsid w:val="004E0D6F"/>
    <w:rsid w:val="004E1210"/>
    <w:rsid w:val="004E2A1D"/>
    <w:rsid w:val="004E319B"/>
    <w:rsid w:val="004E4E09"/>
    <w:rsid w:val="004F4EEC"/>
    <w:rsid w:val="004F51D3"/>
    <w:rsid w:val="005002F1"/>
    <w:rsid w:val="00503A05"/>
    <w:rsid w:val="005063D9"/>
    <w:rsid w:val="005115F2"/>
    <w:rsid w:val="0051345B"/>
    <w:rsid w:val="00516D4F"/>
    <w:rsid w:val="00517245"/>
    <w:rsid w:val="005214A8"/>
    <w:rsid w:val="00523E6A"/>
    <w:rsid w:val="00530E53"/>
    <w:rsid w:val="00531845"/>
    <w:rsid w:val="005356AD"/>
    <w:rsid w:val="00537009"/>
    <w:rsid w:val="00537CC4"/>
    <w:rsid w:val="00540972"/>
    <w:rsid w:val="00540CAC"/>
    <w:rsid w:val="0054291F"/>
    <w:rsid w:val="00543493"/>
    <w:rsid w:val="00544A39"/>
    <w:rsid w:val="00544E42"/>
    <w:rsid w:val="00553606"/>
    <w:rsid w:val="005536FD"/>
    <w:rsid w:val="005551C5"/>
    <w:rsid w:val="00560387"/>
    <w:rsid w:val="00560E68"/>
    <w:rsid w:val="00562F6B"/>
    <w:rsid w:val="005646F3"/>
    <w:rsid w:val="00566CBD"/>
    <w:rsid w:val="00570D72"/>
    <w:rsid w:val="005733A4"/>
    <w:rsid w:val="00574C65"/>
    <w:rsid w:val="00575695"/>
    <w:rsid w:val="005762B4"/>
    <w:rsid w:val="0057786C"/>
    <w:rsid w:val="00577CE1"/>
    <w:rsid w:val="00586FF3"/>
    <w:rsid w:val="005911B6"/>
    <w:rsid w:val="00591909"/>
    <w:rsid w:val="00596BF6"/>
    <w:rsid w:val="005A0EA1"/>
    <w:rsid w:val="005A2B6D"/>
    <w:rsid w:val="005A319B"/>
    <w:rsid w:val="005A5F7D"/>
    <w:rsid w:val="005A7C7F"/>
    <w:rsid w:val="005B0C2B"/>
    <w:rsid w:val="005B598D"/>
    <w:rsid w:val="005C11D7"/>
    <w:rsid w:val="005C240F"/>
    <w:rsid w:val="005C562D"/>
    <w:rsid w:val="005C7BB8"/>
    <w:rsid w:val="005E636D"/>
    <w:rsid w:val="005E7C95"/>
    <w:rsid w:val="005F124B"/>
    <w:rsid w:val="005F66A5"/>
    <w:rsid w:val="005F6ABF"/>
    <w:rsid w:val="00601447"/>
    <w:rsid w:val="006048DC"/>
    <w:rsid w:val="006054A7"/>
    <w:rsid w:val="0060553D"/>
    <w:rsid w:val="0060599D"/>
    <w:rsid w:val="00606935"/>
    <w:rsid w:val="006111FB"/>
    <w:rsid w:val="00612604"/>
    <w:rsid w:val="006127A8"/>
    <w:rsid w:val="006143EE"/>
    <w:rsid w:val="00620E5A"/>
    <w:rsid w:val="00621787"/>
    <w:rsid w:val="0062473E"/>
    <w:rsid w:val="006261FA"/>
    <w:rsid w:val="00626DDD"/>
    <w:rsid w:val="0063029A"/>
    <w:rsid w:val="00632D6C"/>
    <w:rsid w:val="00634155"/>
    <w:rsid w:val="0063475E"/>
    <w:rsid w:val="00636CDD"/>
    <w:rsid w:val="0064029D"/>
    <w:rsid w:val="00641052"/>
    <w:rsid w:val="00642D10"/>
    <w:rsid w:val="00646F27"/>
    <w:rsid w:val="00651A3A"/>
    <w:rsid w:val="006537AA"/>
    <w:rsid w:val="006632D7"/>
    <w:rsid w:val="006670DA"/>
    <w:rsid w:val="006763B0"/>
    <w:rsid w:val="0067716F"/>
    <w:rsid w:val="00681E86"/>
    <w:rsid w:val="00685C83"/>
    <w:rsid w:val="00685F31"/>
    <w:rsid w:val="006920C8"/>
    <w:rsid w:val="006950AF"/>
    <w:rsid w:val="00696B68"/>
    <w:rsid w:val="00697F1B"/>
    <w:rsid w:val="006A1FE2"/>
    <w:rsid w:val="006A508E"/>
    <w:rsid w:val="006A7D3D"/>
    <w:rsid w:val="006B382B"/>
    <w:rsid w:val="006C1A98"/>
    <w:rsid w:val="006C24C0"/>
    <w:rsid w:val="006C66B1"/>
    <w:rsid w:val="006D44A0"/>
    <w:rsid w:val="006D493C"/>
    <w:rsid w:val="006D6468"/>
    <w:rsid w:val="006E2C3A"/>
    <w:rsid w:val="006E4362"/>
    <w:rsid w:val="006E5DC7"/>
    <w:rsid w:val="006E7012"/>
    <w:rsid w:val="006F109B"/>
    <w:rsid w:val="006F24BD"/>
    <w:rsid w:val="006F2C60"/>
    <w:rsid w:val="006F3536"/>
    <w:rsid w:val="006F3A01"/>
    <w:rsid w:val="00702D44"/>
    <w:rsid w:val="00702E25"/>
    <w:rsid w:val="00703C4E"/>
    <w:rsid w:val="007046CE"/>
    <w:rsid w:val="00705127"/>
    <w:rsid w:val="00710512"/>
    <w:rsid w:val="007202D2"/>
    <w:rsid w:val="007205D8"/>
    <w:rsid w:val="00721BAE"/>
    <w:rsid w:val="00726B5C"/>
    <w:rsid w:val="00736A45"/>
    <w:rsid w:val="00741199"/>
    <w:rsid w:val="0074247A"/>
    <w:rsid w:val="007463DC"/>
    <w:rsid w:val="00750172"/>
    <w:rsid w:val="00753CE4"/>
    <w:rsid w:val="00753DE7"/>
    <w:rsid w:val="00753E49"/>
    <w:rsid w:val="00754BC8"/>
    <w:rsid w:val="0075568A"/>
    <w:rsid w:val="00757168"/>
    <w:rsid w:val="007600CF"/>
    <w:rsid w:val="007716B3"/>
    <w:rsid w:val="00772416"/>
    <w:rsid w:val="007737D2"/>
    <w:rsid w:val="007754DF"/>
    <w:rsid w:val="00777AE9"/>
    <w:rsid w:val="007800FC"/>
    <w:rsid w:val="00782795"/>
    <w:rsid w:val="00782C72"/>
    <w:rsid w:val="00785351"/>
    <w:rsid w:val="007864B9"/>
    <w:rsid w:val="0079007A"/>
    <w:rsid w:val="00792463"/>
    <w:rsid w:val="007968C8"/>
    <w:rsid w:val="007A248E"/>
    <w:rsid w:val="007A510E"/>
    <w:rsid w:val="007A7805"/>
    <w:rsid w:val="007C2C18"/>
    <w:rsid w:val="007C364F"/>
    <w:rsid w:val="007C3ED7"/>
    <w:rsid w:val="007C569E"/>
    <w:rsid w:val="007C7599"/>
    <w:rsid w:val="007C7B75"/>
    <w:rsid w:val="007D06E4"/>
    <w:rsid w:val="007D12B5"/>
    <w:rsid w:val="007D3258"/>
    <w:rsid w:val="007E07FD"/>
    <w:rsid w:val="007E5CCE"/>
    <w:rsid w:val="007E60C2"/>
    <w:rsid w:val="007E6A46"/>
    <w:rsid w:val="007F00F8"/>
    <w:rsid w:val="007F1A70"/>
    <w:rsid w:val="007F2987"/>
    <w:rsid w:val="007F3686"/>
    <w:rsid w:val="007F4AAF"/>
    <w:rsid w:val="007F749D"/>
    <w:rsid w:val="007F784D"/>
    <w:rsid w:val="00800697"/>
    <w:rsid w:val="00810387"/>
    <w:rsid w:val="00820823"/>
    <w:rsid w:val="00825D7D"/>
    <w:rsid w:val="00827296"/>
    <w:rsid w:val="00831591"/>
    <w:rsid w:val="0083374F"/>
    <w:rsid w:val="00837B93"/>
    <w:rsid w:val="008417B4"/>
    <w:rsid w:val="00845E1E"/>
    <w:rsid w:val="00846589"/>
    <w:rsid w:val="00853A10"/>
    <w:rsid w:val="008573D2"/>
    <w:rsid w:val="008601FF"/>
    <w:rsid w:val="00860C7F"/>
    <w:rsid w:val="00860F09"/>
    <w:rsid w:val="00863CAB"/>
    <w:rsid w:val="00871BBA"/>
    <w:rsid w:val="008732C2"/>
    <w:rsid w:val="008740D3"/>
    <w:rsid w:val="00874B3B"/>
    <w:rsid w:val="008844F8"/>
    <w:rsid w:val="00884F3C"/>
    <w:rsid w:val="00885ECF"/>
    <w:rsid w:val="00891078"/>
    <w:rsid w:val="008963F2"/>
    <w:rsid w:val="008973BA"/>
    <w:rsid w:val="00897858"/>
    <w:rsid w:val="00897A62"/>
    <w:rsid w:val="008A507D"/>
    <w:rsid w:val="008A5C85"/>
    <w:rsid w:val="008A6A02"/>
    <w:rsid w:val="008A6EEC"/>
    <w:rsid w:val="008B11BA"/>
    <w:rsid w:val="008B6529"/>
    <w:rsid w:val="008B6676"/>
    <w:rsid w:val="008C48D3"/>
    <w:rsid w:val="008C5BE1"/>
    <w:rsid w:val="008C68FF"/>
    <w:rsid w:val="008C6BAF"/>
    <w:rsid w:val="008D018C"/>
    <w:rsid w:val="008D1A98"/>
    <w:rsid w:val="008D3957"/>
    <w:rsid w:val="008D673A"/>
    <w:rsid w:val="008E3A88"/>
    <w:rsid w:val="008E50BC"/>
    <w:rsid w:val="008F2310"/>
    <w:rsid w:val="008F24D5"/>
    <w:rsid w:val="009011A1"/>
    <w:rsid w:val="009012A1"/>
    <w:rsid w:val="0090446A"/>
    <w:rsid w:val="0091060A"/>
    <w:rsid w:val="0091514C"/>
    <w:rsid w:val="00916C2F"/>
    <w:rsid w:val="009220E9"/>
    <w:rsid w:val="00923AB4"/>
    <w:rsid w:val="00923E50"/>
    <w:rsid w:val="009259C1"/>
    <w:rsid w:val="00925A45"/>
    <w:rsid w:val="009276A4"/>
    <w:rsid w:val="00933246"/>
    <w:rsid w:val="0093370B"/>
    <w:rsid w:val="009360EB"/>
    <w:rsid w:val="009466C7"/>
    <w:rsid w:val="00950C30"/>
    <w:rsid w:val="00951773"/>
    <w:rsid w:val="00954AB5"/>
    <w:rsid w:val="00961BC6"/>
    <w:rsid w:val="00962EC1"/>
    <w:rsid w:val="00963963"/>
    <w:rsid w:val="00966391"/>
    <w:rsid w:val="00967055"/>
    <w:rsid w:val="00967F99"/>
    <w:rsid w:val="009704A1"/>
    <w:rsid w:val="00971BA7"/>
    <w:rsid w:val="00972668"/>
    <w:rsid w:val="00974914"/>
    <w:rsid w:val="00976F97"/>
    <w:rsid w:val="00987470"/>
    <w:rsid w:val="009A16F6"/>
    <w:rsid w:val="009A225C"/>
    <w:rsid w:val="009A54F3"/>
    <w:rsid w:val="009B2590"/>
    <w:rsid w:val="009B2CFD"/>
    <w:rsid w:val="009B620B"/>
    <w:rsid w:val="009B7A18"/>
    <w:rsid w:val="009C03C2"/>
    <w:rsid w:val="009C0C60"/>
    <w:rsid w:val="009C14DE"/>
    <w:rsid w:val="009C31BF"/>
    <w:rsid w:val="009D0BFA"/>
    <w:rsid w:val="009D234C"/>
    <w:rsid w:val="009D5A24"/>
    <w:rsid w:val="009E0770"/>
    <w:rsid w:val="009E204A"/>
    <w:rsid w:val="009E3574"/>
    <w:rsid w:val="009E3A66"/>
    <w:rsid w:val="009F380C"/>
    <w:rsid w:val="009F5FFC"/>
    <w:rsid w:val="00A042CA"/>
    <w:rsid w:val="00A16913"/>
    <w:rsid w:val="00A24031"/>
    <w:rsid w:val="00A25085"/>
    <w:rsid w:val="00A3167B"/>
    <w:rsid w:val="00A35B14"/>
    <w:rsid w:val="00A4234F"/>
    <w:rsid w:val="00A52271"/>
    <w:rsid w:val="00A54824"/>
    <w:rsid w:val="00A54DB3"/>
    <w:rsid w:val="00A61ED1"/>
    <w:rsid w:val="00A663F7"/>
    <w:rsid w:val="00A67B52"/>
    <w:rsid w:val="00A7073F"/>
    <w:rsid w:val="00A733B7"/>
    <w:rsid w:val="00A73C09"/>
    <w:rsid w:val="00A76B3A"/>
    <w:rsid w:val="00A76BB4"/>
    <w:rsid w:val="00A86806"/>
    <w:rsid w:val="00A872CD"/>
    <w:rsid w:val="00A90162"/>
    <w:rsid w:val="00A91422"/>
    <w:rsid w:val="00A92883"/>
    <w:rsid w:val="00AA3AF8"/>
    <w:rsid w:val="00AA3D45"/>
    <w:rsid w:val="00AB2728"/>
    <w:rsid w:val="00AB4522"/>
    <w:rsid w:val="00AB5C04"/>
    <w:rsid w:val="00AB73BF"/>
    <w:rsid w:val="00AC384B"/>
    <w:rsid w:val="00AD1517"/>
    <w:rsid w:val="00AD3BC2"/>
    <w:rsid w:val="00AD417E"/>
    <w:rsid w:val="00AD444C"/>
    <w:rsid w:val="00AD7B1D"/>
    <w:rsid w:val="00AE25C5"/>
    <w:rsid w:val="00AE572F"/>
    <w:rsid w:val="00AF03B4"/>
    <w:rsid w:val="00AF094B"/>
    <w:rsid w:val="00AF39AD"/>
    <w:rsid w:val="00AF5F31"/>
    <w:rsid w:val="00AF6A0F"/>
    <w:rsid w:val="00AF78FC"/>
    <w:rsid w:val="00AF7EA6"/>
    <w:rsid w:val="00B00956"/>
    <w:rsid w:val="00B10DE2"/>
    <w:rsid w:val="00B11823"/>
    <w:rsid w:val="00B1190E"/>
    <w:rsid w:val="00B1512D"/>
    <w:rsid w:val="00B16624"/>
    <w:rsid w:val="00B206CD"/>
    <w:rsid w:val="00B20AA1"/>
    <w:rsid w:val="00B22A2E"/>
    <w:rsid w:val="00B22BC6"/>
    <w:rsid w:val="00B2723D"/>
    <w:rsid w:val="00B31C80"/>
    <w:rsid w:val="00B32632"/>
    <w:rsid w:val="00B337D9"/>
    <w:rsid w:val="00B4079E"/>
    <w:rsid w:val="00B4573F"/>
    <w:rsid w:val="00B47B67"/>
    <w:rsid w:val="00B502C2"/>
    <w:rsid w:val="00B51E5C"/>
    <w:rsid w:val="00B55B5D"/>
    <w:rsid w:val="00B55B77"/>
    <w:rsid w:val="00B62679"/>
    <w:rsid w:val="00B62FD2"/>
    <w:rsid w:val="00B64725"/>
    <w:rsid w:val="00B7416E"/>
    <w:rsid w:val="00B75A17"/>
    <w:rsid w:val="00B80938"/>
    <w:rsid w:val="00B8407A"/>
    <w:rsid w:val="00B90CE1"/>
    <w:rsid w:val="00B935D5"/>
    <w:rsid w:val="00B9554D"/>
    <w:rsid w:val="00B97845"/>
    <w:rsid w:val="00BA2710"/>
    <w:rsid w:val="00BA4D5C"/>
    <w:rsid w:val="00BA5025"/>
    <w:rsid w:val="00BA56AE"/>
    <w:rsid w:val="00BA6228"/>
    <w:rsid w:val="00BA7445"/>
    <w:rsid w:val="00BB5029"/>
    <w:rsid w:val="00BC6349"/>
    <w:rsid w:val="00BD5124"/>
    <w:rsid w:val="00BD7152"/>
    <w:rsid w:val="00BD783B"/>
    <w:rsid w:val="00BF21C9"/>
    <w:rsid w:val="00BF43B8"/>
    <w:rsid w:val="00BF45A9"/>
    <w:rsid w:val="00BF73DD"/>
    <w:rsid w:val="00C01B60"/>
    <w:rsid w:val="00C05358"/>
    <w:rsid w:val="00C05413"/>
    <w:rsid w:val="00C05B3D"/>
    <w:rsid w:val="00C12D85"/>
    <w:rsid w:val="00C142AB"/>
    <w:rsid w:val="00C157F5"/>
    <w:rsid w:val="00C16752"/>
    <w:rsid w:val="00C20BB9"/>
    <w:rsid w:val="00C20ECB"/>
    <w:rsid w:val="00C253FE"/>
    <w:rsid w:val="00C25604"/>
    <w:rsid w:val="00C2581C"/>
    <w:rsid w:val="00C30BD4"/>
    <w:rsid w:val="00C30FF0"/>
    <w:rsid w:val="00C44528"/>
    <w:rsid w:val="00C44C5A"/>
    <w:rsid w:val="00C44F72"/>
    <w:rsid w:val="00C45750"/>
    <w:rsid w:val="00C57E11"/>
    <w:rsid w:val="00C6499C"/>
    <w:rsid w:val="00C64A14"/>
    <w:rsid w:val="00C73B38"/>
    <w:rsid w:val="00C73C89"/>
    <w:rsid w:val="00C750F5"/>
    <w:rsid w:val="00C84EDC"/>
    <w:rsid w:val="00C943EF"/>
    <w:rsid w:val="00C94BEB"/>
    <w:rsid w:val="00CA1F33"/>
    <w:rsid w:val="00CA4A7A"/>
    <w:rsid w:val="00CA6F6E"/>
    <w:rsid w:val="00CA73DB"/>
    <w:rsid w:val="00CA7939"/>
    <w:rsid w:val="00CB45B1"/>
    <w:rsid w:val="00CC2F69"/>
    <w:rsid w:val="00CC5AD4"/>
    <w:rsid w:val="00CD2692"/>
    <w:rsid w:val="00CD3802"/>
    <w:rsid w:val="00CD6732"/>
    <w:rsid w:val="00CD71DA"/>
    <w:rsid w:val="00CD7FC0"/>
    <w:rsid w:val="00CE0999"/>
    <w:rsid w:val="00CE6C79"/>
    <w:rsid w:val="00CF1169"/>
    <w:rsid w:val="00CF3A35"/>
    <w:rsid w:val="00D01063"/>
    <w:rsid w:val="00D0146E"/>
    <w:rsid w:val="00D01661"/>
    <w:rsid w:val="00D018DF"/>
    <w:rsid w:val="00D04AC6"/>
    <w:rsid w:val="00D070DE"/>
    <w:rsid w:val="00D07148"/>
    <w:rsid w:val="00D07DBE"/>
    <w:rsid w:val="00D125DD"/>
    <w:rsid w:val="00D12E4D"/>
    <w:rsid w:val="00D1660C"/>
    <w:rsid w:val="00D17767"/>
    <w:rsid w:val="00D20552"/>
    <w:rsid w:val="00D22B5D"/>
    <w:rsid w:val="00D242CC"/>
    <w:rsid w:val="00D261DE"/>
    <w:rsid w:val="00D34DDA"/>
    <w:rsid w:val="00D352DA"/>
    <w:rsid w:val="00D41BC0"/>
    <w:rsid w:val="00D4387F"/>
    <w:rsid w:val="00D44FBC"/>
    <w:rsid w:val="00D45B83"/>
    <w:rsid w:val="00D45E51"/>
    <w:rsid w:val="00D4649C"/>
    <w:rsid w:val="00D514B9"/>
    <w:rsid w:val="00D515D1"/>
    <w:rsid w:val="00D6690D"/>
    <w:rsid w:val="00D7181B"/>
    <w:rsid w:val="00D71E05"/>
    <w:rsid w:val="00D72212"/>
    <w:rsid w:val="00D72E21"/>
    <w:rsid w:val="00D80B8E"/>
    <w:rsid w:val="00D90A53"/>
    <w:rsid w:val="00D95C75"/>
    <w:rsid w:val="00DA1F16"/>
    <w:rsid w:val="00DB6A56"/>
    <w:rsid w:val="00DB7901"/>
    <w:rsid w:val="00DC2D92"/>
    <w:rsid w:val="00DD521B"/>
    <w:rsid w:val="00DE45C1"/>
    <w:rsid w:val="00DF07DC"/>
    <w:rsid w:val="00DF1434"/>
    <w:rsid w:val="00DF1C5F"/>
    <w:rsid w:val="00DF5439"/>
    <w:rsid w:val="00DF56F5"/>
    <w:rsid w:val="00DF6E56"/>
    <w:rsid w:val="00E004FD"/>
    <w:rsid w:val="00E02D24"/>
    <w:rsid w:val="00E0694F"/>
    <w:rsid w:val="00E10ACC"/>
    <w:rsid w:val="00E12E58"/>
    <w:rsid w:val="00E131A0"/>
    <w:rsid w:val="00E14129"/>
    <w:rsid w:val="00E15A3B"/>
    <w:rsid w:val="00E21947"/>
    <w:rsid w:val="00E21ACB"/>
    <w:rsid w:val="00E32C94"/>
    <w:rsid w:val="00E339B9"/>
    <w:rsid w:val="00E34335"/>
    <w:rsid w:val="00E3728A"/>
    <w:rsid w:val="00E37E6C"/>
    <w:rsid w:val="00E37E86"/>
    <w:rsid w:val="00E466A9"/>
    <w:rsid w:val="00E52143"/>
    <w:rsid w:val="00E539B6"/>
    <w:rsid w:val="00E56D65"/>
    <w:rsid w:val="00E57642"/>
    <w:rsid w:val="00E63319"/>
    <w:rsid w:val="00E63EE6"/>
    <w:rsid w:val="00E65466"/>
    <w:rsid w:val="00E660DA"/>
    <w:rsid w:val="00E66B38"/>
    <w:rsid w:val="00E67B91"/>
    <w:rsid w:val="00E83315"/>
    <w:rsid w:val="00E83344"/>
    <w:rsid w:val="00E84030"/>
    <w:rsid w:val="00E94E68"/>
    <w:rsid w:val="00E94F5B"/>
    <w:rsid w:val="00EA0D83"/>
    <w:rsid w:val="00EA28DF"/>
    <w:rsid w:val="00EA3213"/>
    <w:rsid w:val="00EA4418"/>
    <w:rsid w:val="00EB19D5"/>
    <w:rsid w:val="00EB40CF"/>
    <w:rsid w:val="00EB4DD1"/>
    <w:rsid w:val="00EC0B73"/>
    <w:rsid w:val="00ED001B"/>
    <w:rsid w:val="00ED5EEA"/>
    <w:rsid w:val="00EE180F"/>
    <w:rsid w:val="00EE2C9D"/>
    <w:rsid w:val="00EF0182"/>
    <w:rsid w:val="00EF2B7D"/>
    <w:rsid w:val="00EF601A"/>
    <w:rsid w:val="00F037EB"/>
    <w:rsid w:val="00F06EB7"/>
    <w:rsid w:val="00F10E85"/>
    <w:rsid w:val="00F12155"/>
    <w:rsid w:val="00F15239"/>
    <w:rsid w:val="00F15353"/>
    <w:rsid w:val="00F16ACA"/>
    <w:rsid w:val="00F212CA"/>
    <w:rsid w:val="00F25AC8"/>
    <w:rsid w:val="00F27685"/>
    <w:rsid w:val="00F309AE"/>
    <w:rsid w:val="00F318F8"/>
    <w:rsid w:val="00F32A17"/>
    <w:rsid w:val="00F32C65"/>
    <w:rsid w:val="00F3364F"/>
    <w:rsid w:val="00F4147F"/>
    <w:rsid w:val="00F5370C"/>
    <w:rsid w:val="00F55187"/>
    <w:rsid w:val="00F565EF"/>
    <w:rsid w:val="00F56A70"/>
    <w:rsid w:val="00F623AE"/>
    <w:rsid w:val="00F65934"/>
    <w:rsid w:val="00F65E69"/>
    <w:rsid w:val="00F662B0"/>
    <w:rsid w:val="00F705AC"/>
    <w:rsid w:val="00F72B65"/>
    <w:rsid w:val="00F77052"/>
    <w:rsid w:val="00F8000A"/>
    <w:rsid w:val="00F84D97"/>
    <w:rsid w:val="00F85F6E"/>
    <w:rsid w:val="00F9001A"/>
    <w:rsid w:val="00F90266"/>
    <w:rsid w:val="00F9273E"/>
    <w:rsid w:val="00F96185"/>
    <w:rsid w:val="00F96DAE"/>
    <w:rsid w:val="00F9792A"/>
    <w:rsid w:val="00F97A27"/>
    <w:rsid w:val="00FA2E09"/>
    <w:rsid w:val="00FA400E"/>
    <w:rsid w:val="00FA70DE"/>
    <w:rsid w:val="00FC08A5"/>
    <w:rsid w:val="00FC3F2D"/>
    <w:rsid w:val="00FC6EAC"/>
    <w:rsid w:val="00FD2D9F"/>
    <w:rsid w:val="00FE180B"/>
    <w:rsid w:val="00FE2001"/>
    <w:rsid w:val="00FE4087"/>
    <w:rsid w:val="00FE541F"/>
    <w:rsid w:val="00FF4CB8"/>
    <w:rsid w:val="035E21BE"/>
    <w:rsid w:val="2AAA08A0"/>
    <w:rsid w:val="2F0A1C79"/>
    <w:rsid w:val="7A4A5C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358"/>
    <w:pPr>
      <w:widowControl w:val="0"/>
      <w:jc w:val="both"/>
    </w:pPr>
    <w:rPr>
      <w:kern w:val="2"/>
      <w:sz w:val="21"/>
      <w:szCs w:val="22"/>
    </w:rPr>
  </w:style>
  <w:style w:type="paragraph" w:styleId="1">
    <w:name w:val="heading 1"/>
    <w:basedOn w:val="a"/>
    <w:next w:val="a"/>
    <w:link w:val="1Char"/>
    <w:uiPriority w:val="9"/>
    <w:qFormat/>
    <w:rsid w:val="00C0535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05358"/>
    <w:pPr>
      <w:keepNext/>
      <w:keepLines/>
      <w:spacing w:before="260" w:after="260" w:line="416" w:lineRule="auto"/>
      <w:outlineLvl w:val="1"/>
    </w:pPr>
    <w:rPr>
      <w:rFonts w:ascii="Arial" w:eastAsia="黑体" w:hAnsi="Arial"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rsid w:val="00C05358"/>
    <w:pPr>
      <w:jc w:val="left"/>
    </w:pPr>
  </w:style>
  <w:style w:type="paragraph" w:styleId="a4">
    <w:name w:val="Body Text"/>
    <w:basedOn w:val="a"/>
    <w:link w:val="Char0"/>
    <w:qFormat/>
    <w:rsid w:val="00C05358"/>
    <w:rPr>
      <w:rFonts w:ascii="宋体" w:eastAsia="宋体" w:hAnsi="宋体" w:cs="Times New Roman"/>
      <w:kern w:val="0"/>
      <w:sz w:val="24"/>
      <w:szCs w:val="21"/>
      <w:lang w:val="zh-CN"/>
    </w:rPr>
  </w:style>
  <w:style w:type="paragraph" w:styleId="a5">
    <w:name w:val="Plain Text"/>
    <w:basedOn w:val="a"/>
    <w:link w:val="Char1"/>
    <w:qFormat/>
    <w:rsid w:val="00C05358"/>
    <w:rPr>
      <w:rFonts w:ascii="宋体" w:eastAsia="宋体" w:hAnsi="Courier New" w:cs="Times New Roman"/>
      <w:kern w:val="0"/>
      <w:sz w:val="20"/>
      <w:szCs w:val="20"/>
    </w:rPr>
  </w:style>
  <w:style w:type="paragraph" w:styleId="a6">
    <w:name w:val="Date"/>
    <w:basedOn w:val="a"/>
    <w:next w:val="a"/>
    <w:link w:val="Char2"/>
    <w:qFormat/>
    <w:rsid w:val="00C05358"/>
    <w:pPr>
      <w:ind w:leftChars="2500" w:left="100"/>
    </w:pPr>
    <w:rPr>
      <w:rFonts w:ascii="Times New Roman" w:eastAsia="宋体" w:hAnsi="Times New Roman" w:cs="Times New Roman"/>
      <w:szCs w:val="20"/>
    </w:rPr>
  </w:style>
  <w:style w:type="paragraph" w:styleId="a7">
    <w:name w:val="Balloon Text"/>
    <w:basedOn w:val="a"/>
    <w:link w:val="Char3"/>
    <w:uiPriority w:val="99"/>
    <w:unhideWhenUsed/>
    <w:qFormat/>
    <w:rsid w:val="00C05358"/>
    <w:rPr>
      <w:sz w:val="18"/>
      <w:szCs w:val="18"/>
    </w:rPr>
  </w:style>
  <w:style w:type="paragraph" w:styleId="a8">
    <w:name w:val="footer"/>
    <w:basedOn w:val="a"/>
    <w:link w:val="Char4"/>
    <w:uiPriority w:val="99"/>
    <w:unhideWhenUsed/>
    <w:qFormat/>
    <w:rsid w:val="00C05358"/>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C05358"/>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C05358"/>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3"/>
    <w:next w:val="a3"/>
    <w:link w:val="Char6"/>
    <w:uiPriority w:val="99"/>
    <w:unhideWhenUsed/>
    <w:qFormat/>
    <w:rsid w:val="00C05358"/>
    <w:rPr>
      <w:b/>
      <w:bCs/>
    </w:rPr>
  </w:style>
  <w:style w:type="table" w:styleId="ac">
    <w:name w:val="Table Grid"/>
    <w:basedOn w:val="a1"/>
    <w:uiPriority w:val="59"/>
    <w:qFormat/>
    <w:rsid w:val="00C053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C05358"/>
  </w:style>
  <w:style w:type="character" w:styleId="ae">
    <w:name w:val="Hyperlink"/>
    <w:qFormat/>
    <w:rsid w:val="00C05358"/>
    <w:rPr>
      <w:color w:val="0000FF"/>
      <w:u w:val="single"/>
    </w:rPr>
  </w:style>
  <w:style w:type="character" w:styleId="af">
    <w:name w:val="annotation reference"/>
    <w:basedOn w:val="a0"/>
    <w:unhideWhenUsed/>
    <w:qFormat/>
    <w:rsid w:val="00C05358"/>
    <w:rPr>
      <w:sz w:val="21"/>
      <w:szCs w:val="21"/>
    </w:rPr>
  </w:style>
  <w:style w:type="character" w:customStyle="1" w:styleId="Char5">
    <w:name w:val="页眉 Char"/>
    <w:basedOn w:val="a0"/>
    <w:link w:val="a9"/>
    <w:uiPriority w:val="99"/>
    <w:qFormat/>
    <w:rsid w:val="00C05358"/>
    <w:rPr>
      <w:sz w:val="18"/>
      <w:szCs w:val="18"/>
    </w:rPr>
  </w:style>
  <w:style w:type="character" w:customStyle="1" w:styleId="Char4">
    <w:name w:val="页脚 Char"/>
    <w:basedOn w:val="a0"/>
    <w:link w:val="a8"/>
    <w:uiPriority w:val="99"/>
    <w:qFormat/>
    <w:rsid w:val="00C05358"/>
    <w:rPr>
      <w:sz w:val="18"/>
      <w:szCs w:val="18"/>
    </w:rPr>
  </w:style>
  <w:style w:type="character" w:customStyle="1" w:styleId="Char">
    <w:name w:val="批注文字 Char"/>
    <w:basedOn w:val="a0"/>
    <w:link w:val="a3"/>
    <w:qFormat/>
    <w:rsid w:val="00C05358"/>
  </w:style>
  <w:style w:type="character" w:customStyle="1" w:styleId="Char6">
    <w:name w:val="批注主题 Char"/>
    <w:basedOn w:val="Char"/>
    <w:link w:val="ab"/>
    <w:uiPriority w:val="99"/>
    <w:qFormat/>
    <w:rsid w:val="00C05358"/>
    <w:rPr>
      <w:b/>
      <w:bCs/>
    </w:rPr>
  </w:style>
  <w:style w:type="character" w:customStyle="1" w:styleId="Char3">
    <w:name w:val="批注框文本 Char"/>
    <w:basedOn w:val="a0"/>
    <w:link w:val="a7"/>
    <w:uiPriority w:val="99"/>
    <w:qFormat/>
    <w:rsid w:val="00C05358"/>
    <w:rPr>
      <w:sz w:val="18"/>
      <w:szCs w:val="18"/>
    </w:rPr>
  </w:style>
  <w:style w:type="paragraph" w:customStyle="1" w:styleId="Default">
    <w:name w:val="Default"/>
    <w:qFormat/>
    <w:rsid w:val="00C05358"/>
    <w:pPr>
      <w:widowControl w:val="0"/>
      <w:autoSpaceDE w:val="0"/>
      <w:autoSpaceDN w:val="0"/>
      <w:adjustRightInd w:val="0"/>
    </w:pPr>
    <w:rPr>
      <w:rFonts w:ascii="宋体" w:eastAsia="宋体" w:hAnsi="Calibri" w:cs="宋体"/>
      <w:color w:val="000000"/>
      <w:sz w:val="24"/>
      <w:szCs w:val="24"/>
    </w:rPr>
  </w:style>
  <w:style w:type="character" w:customStyle="1" w:styleId="2Char">
    <w:name w:val="标题 2 Char"/>
    <w:basedOn w:val="a0"/>
    <w:link w:val="2"/>
    <w:qFormat/>
    <w:rsid w:val="00C05358"/>
    <w:rPr>
      <w:rFonts w:ascii="Arial" w:eastAsia="黑体" w:hAnsi="Arial" w:cs="Times New Roman"/>
      <w:b/>
      <w:bCs/>
      <w:kern w:val="0"/>
      <w:sz w:val="32"/>
      <w:szCs w:val="32"/>
    </w:rPr>
  </w:style>
  <w:style w:type="paragraph" w:customStyle="1" w:styleId="10">
    <w:name w:val="修订1"/>
    <w:hidden/>
    <w:uiPriority w:val="99"/>
    <w:semiHidden/>
    <w:qFormat/>
    <w:rsid w:val="00C05358"/>
    <w:rPr>
      <w:kern w:val="2"/>
      <w:sz w:val="21"/>
      <w:szCs w:val="22"/>
    </w:rPr>
  </w:style>
  <w:style w:type="character" w:customStyle="1" w:styleId="Char1">
    <w:name w:val="纯文本 Char"/>
    <w:basedOn w:val="a0"/>
    <w:link w:val="a5"/>
    <w:qFormat/>
    <w:rsid w:val="00C05358"/>
    <w:rPr>
      <w:rFonts w:ascii="宋体" w:eastAsia="宋体" w:hAnsi="Courier New" w:cs="Times New Roman"/>
      <w:kern w:val="0"/>
      <w:sz w:val="20"/>
      <w:szCs w:val="20"/>
    </w:rPr>
  </w:style>
  <w:style w:type="paragraph" w:styleId="af0">
    <w:name w:val="List Paragraph"/>
    <w:basedOn w:val="a"/>
    <w:uiPriority w:val="34"/>
    <w:qFormat/>
    <w:rsid w:val="00C05358"/>
    <w:pPr>
      <w:ind w:firstLineChars="200" w:firstLine="420"/>
    </w:pPr>
  </w:style>
  <w:style w:type="paragraph" w:customStyle="1" w:styleId="CharChar">
    <w:name w:val="Char Char"/>
    <w:basedOn w:val="a"/>
    <w:qFormat/>
    <w:rsid w:val="00C05358"/>
    <w:rPr>
      <w:rFonts w:ascii="Times New Roman" w:eastAsia="宋体" w:hAnsi="Times New Roman" w:cs="Times New Roman"/>
      <w:szCs w:val="20"/>
    </w:rPr>
  </w:style>
  <w:style w:type="character" w:customStyle="1" w:styleId="da">
    <w:name w:val="da"/>
    <w:basedOn w:val="a0"/>
    <w:qFormat/>
    <w:rsid w:val="00C05358"/>
  </w:style>
  <w:style w:type="character" w:customStyle="1" w:styleId="1Char">
    <w:name w:val="标题 1 Char"/>
    <w:basedOn w:val="a0"/>
    <w:link w:val="1"/>
    <w:uiPriority w:val="9"/>
    <w:qFormat/>
    <w:rsid w:val="00C05358"/>
    <w:rPr>
      <w:b/>
      <w:bCs/>
      <w:kern w:val="44"/>
      <w:sz w:val="44"/>
      <w:szCs w:val="44"/>
    </w:rPr>
  </w:style>
  <w:style w:type="paragraph" w:customStyle="1" w:styleId="af1">
    <w:name w:val="正文内容"/>
    <w:basedOn w:val="a"/>
    <w:link w:val="Char7"/>
    <w:qFormat/>
    <w:rsid w:val="00C05358"/>
    <w:pPr>
      <w:spacing w:line="360" w:lineRule="auto"/>
      <w:ind w:firstLineChars="200" w:firstLine="480"/>
    </w:pPr>
    <w:rPr>
      <w:rFonts w:ascii="Times New Roman" w:eastAsia="宋体" w:hAnsi="Times New Roman" w:cs="Times New Roman"/>
      <w:bCs/>
      <w:sz w:val="24"/>
      <w:szCs w:val="24"/>
      <w:lang w:val="zh-CN"/>
    </w:rPr>
  </w:style>
  <w:style w:type="character" w:customStyle="1" w:styleId="Char7">
    <w:name w:val="正文内容 Char"/>
    <w:link w:val="af1"/>
    <w:qFormat/>
    <w:rsid w:val="00C05358"/>
    <w:rPr>
      <w:rFonts w:ascii="Times New Roman" w:eastAsia="宋体" w:hAnsi="Times New Roman" w:cs="Times New Roman"/>
      <w:bCs/>
      <w:sz w:val="24"/>
      <w:szCs w:val="24"/>
      <w:lang w:val="zh-CN" w:eastAsia="zh-CN"/>
    </w:rPr>
  </w:style>
  <w:style w:type="paragraph" w:customStyle="1" w:styleId="CharChar1">
    <w:name w:val="Char Char1"/>
    <w:basedOn w:val="a"/>
    <w:qFormat/>
    <w:rsid w:val="00C05358"/>
    <w:rPr>
      <w:rFonts w:ascii="Times New Roman" w:eastAsia="宋体" w:hAnsi="Times New Roman" w:cs="Times New Roman"/>
      <w:szCs w:val="20"/>
    </w:rPr>
  </w:style>
  <w:style w:type="character" w:customStyle="1" w:styleId="Char0">
    <w:name w:val="正文文本 Char"/>
    <w:basedOn w:val="a0"/>
    <w:link w:val="a4"/>
    <w:qFormat/>
    <w:rsid w:val="00C05358"/>
    <w:rPr>
      <w:rFonts w:ascii="宋体" w:eastAsia="宋体" w:hAnsi="宋体" w:cs="Times New Roman"/>
      <w:kern w:val="0"/>
      <w:sz w:val="24"/>
      <w:szCs w:val="21"/>
      <w:lang w:val="zh-CN" w:eastAsia="zh-CN"/>
    </w:rPr>
  </w:style>
  <w:style w:type="paragraph" w:customStyle="1" w:styleId="af2">
    <w:name w:val="正文所"/>
    <w:basedOn w:val="a"/>
    <w:qFormat/>
    <w:rsid w:val="00C05358"/>
    <w:pPr>
      <w:spacing w:line="360" w:lineRule="auto"/>
      <w:ind w:firstLineChars="200" w:firstLine="420"/>
    </w:pPr>
    <w:rPr>
      <w:rFonts w:ascii="宋体" w:eastAsia="宋体" w:hAnsi="Times New Roman" w:cs="Times New Roman"/>
      <w:szCs w:val="20"/>
    </w:rPr>
  </w:style>
  <w:style w:type="paragraph" w:customStyle="1" w:styleId="CharChar2">
    <w:name w:val="Char Char2"/>
    <w:basedOn w:val="a"/>
    <w:qFormat/>
    <w:rsid w:val="00C05358"/>
    <w:rPr>
      <w:rFonts w:ascii="Times New Roman" w:eastAsia="宋体" w:hAnsi="Times New Roman" w:cs="Times New Roman"/>
      <w:szCs w:val="20"/>
    </w:rPr>
  </w:style>
  <w:style w:type="paragraph" w:customStyle="1" w:styleId="p0">
    <w:name w:val="p0"/>
    <w:basedOn w:val="a"/>
    <w:qFormat/>
    <w:rsid w:val="00C05358"/>
    <w:pPr>
      <w:widowControl/>
    </w:pPr>
    <w:rPr>
      <w:rFonts w:ascii="Times New Roman" w:eastAsia="宋体" w:hAnsi="Times New Roman" w:cs="Times New Roman"/>
      <w:kern w:val="0"/>
      <w:szCs w:val="20"/>
    </w:rPr>
  </w:style>
  <w:style w:type="character" w:customStyle="1" w:styleId="Char2">
    <w:name w:val="日期 Char"/>
    <w:basedOn w:val="a0"/>
    <w:link w:val="a6"/>
    <w:qFormat/>
    <w:rsid w:val="00C05358"/>
    <w:rPr>
      <w:rFonts w:ascii="Times New Roman" w:eastAsia="宋体" w:hAnsi="Times New Roman" w:cs="Times New Roman"/>
      <w:szCs w:val="20"/>
    </w:rPr>
  </w:style>
  <w:style w:type="paragraph" w:customStyle="1" w:styleId="CharChar3">
    <w:name w:val="Char Char3"/>
    <w:basedOn w:val="a"/>
    <w:qFormat/>
    <w:rsid w:val="00C05358"/>
    <w:rPr>
      <w:rFonts w:ascii="Times New Roman" w:eastAsia="宋体" w:hAnsi="Times New Roman" w:cs="Times New Roman"/>
      <w:szCs w:val="20"/>
    </w:rPr>
  </w:style>
  <w:style w:type="character" w:customStyle="1" w:styleId="CharChar0">
    <w:name w:val="正文内容 Char Char"/>
    <w:qFormat/>
    <w:rsid w:val="00C05358"/>
    <w:rPr>
      <w:kern w:val="2"/>
      <w:sz w:val="24"/>
    </w:rPr>
  </w:style>
  <w:style w:type="paragraph" w:customStyle="1" w:styleId="af3">
    <w:name w:val="正文正文"/>
    <w:basedOn w:val="a"/>
    <w:link w:val="Char8"/>
    <w:qFormat/>
    <w:rsid w:val="00C05358"/>
    <w:pPr>
      <w:spacing w:afterLines="25" w:line="360" w:lineRule="auto"/>
      <w:ind w:firstLineChars="200" w:firstLine="200"/>
    </w:pPr>
    <w:rPr>
      <w:rFonts w:ascii="Times New Roman" w:eastAsia="宋体" w:hAnsi="Times New Roman" w:cs="Times New Roman"/>
      <w:sz w:val="24"/>
      <w:szCs w:val="20"/>
      <w:lang w:val="zh-CN"/>
    </w:rPr>
  </w:style>
  <w:style w:type="character" w:customStyle="1" w:styleId="Char8">
    <w:name w:val="正文正文 Char"/>
    <w:link w:val="af3"/>
    <w:qFormat/>
    <w:rsid w:val="00C05358"/>
    <w:rPr>
      <w:rFonts w:ascii="Times New Roman" w:eastAsia="宋体" w:hAnsi="Times New Roman" w:cs="Times New Roman"/>
      <w:sz w:val="24"/>
      <w:szCs w:val="20"/>
      <w:lang w:val="zh-CN"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11D78-EC59-40BD-925F-BB1C36135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4839</Characters>
  <Application>Microsoft Office Word</Application>
  <DocSecurity>4</DocSecurity>
  <Lines>40</Lines>
  <Paragraphs>11</Paragraphs>
  <ScaleCrop>false</ScaleCrop>
  <Company>wind</Company>
  <LinksUpToDate>false</LinksUpToDate>
  <CharactersWithSpaces>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yfjiang.may</dc:creator>
  <cp:lastModifiedBy>ZHONGM</cp:lastModifiedBy>
  <cp:revision>2</cp:revision>
  <dcterms:created xsi:type="dcterms:W3CDTF">2025-11-12T16:02:00Z</dcterms:created>
  <dcterms:modified xsi:type="dcterms:W3CDTF">2025-11-12T16:02:00Z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600D70B5393440768CE5BBD6DD5C39B6</vt:lpwstr>
  </property>
</Properties>
</file>