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94F" w:rsidRDefault="007479E0" w:rsidP="00E33953">
      <w:pPr>
        <w:spacing w:line="540" w:lineRule="exact"/>
        <w:ind w:firstLineChars="50" w:firstLine="160"/>
        <w:jc w:val="center"/>
        <w:outlineLvl w:val="0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7479E0">
        <w:rPr>
          <w:rFonts w:ascii="仿宋" w:eastAsia="仿宋" w:hAnsi="仿宋" w:hint="eastAsia"/>
          <w:b/>
          <w:bCs/>
          <w:iCs/>
          <w:color w:val="000000" w:themeColor="text1"/>
          <w:sz w:val="32"/>
          <w:szCs w:val="32"/>
        </w:rPr>
        <w:t>泰信基金管理有限公司旗下</w:t>
      </w:r>
      <w:r>
        <w:rPr>
          <w:rFonts w:ascii="仿宋" w:eastAsia="仿宋" w:hAnsi="仿宋" w:hint="eastAsia"/>
          <w:b/>
          <w:bCs/>
          <w:iCs/>
          <w:color w:val="000000" w:themeColor="text1"/>
          <w:sz w:val="32"/>
          <w:szCs w:val="32"/>
        </w:rPr>
        <w:t>部分</w:t>
      </w:r>
      <w:r w:rsidRPr="007479E0">
        <w:rPr>
          <w:rFonts w:ascii="仿宋" w:eastAsia="仿宋" w:hAnsi="仿宋" w:hint="eastAsia"/>
          <w:b/>
          <w:bCs/>
          <w:iCs/>
          <w:color w:val="000000" w:themeColor="text1"/>
          <w:sz w:val="32"/>
          <w:szCs w:val="32"/>
        </w:rPr>
        <w:t>基金</w:t>
      </w:r>
      <w:r w:rsidR="00FB0C3D">
        <w:rPr>
          <w:rFonts w:ascii="仿宋" w:eastAsia="仿宋" w:hAnsi="仿宋" w:hint="eastAsia"/>
          <w:b/>
          <w:bCs/>
          <w:iCs/>
          <w:color w:val="000000" w:themeColor="text1"/>
          <w:sz w:val="32"/>
          <w:szCs w:val="32"/>
        </w:rPr>
        <w:t>更新</w:t>
      </w:r>
      <w:r w:rsidR="00DE265F">
        <w:rPr>
          <w:rFonts w:ascii="仿宋" w:eastAsia="仿宋" w:hAnsi="仿宋"/>
          <w:b/>
          <w:color w:val="000000" w:themeColor="text1"/>
          <w:sz w:val="32"/>
          <w:szCs w:val="32"/>
        </w:rPr>
        <w:t>招募说明书</w:t>
      </w:r>
    </w:p>
    <w:p w:rsidR="009F2C1C" w:rsidRPr="0057494F" w:rsidRDefault="00DE265F" w:rsidP="00E33953">
      <w:pPr>
        <w:spacing w:line="540" w:lineRule="exact"/>
        <w:ind w:firstLineChars="50" w:firstLine="160"/>
        <w:jc w:val="center"/>
        <w:outlineLvl w:val="0"/>
        <w:rPr>
          <w:rFonts w:ascii="仿宋" w:eastAsia="仿宋" w:hAnsi="仿宋"/>
          <w:b/>
          <w:bCs/>
          <w:iCs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9F2C1C" w:rsidRDefault="009F2C1C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9F2C1C" w:rsidRDefault="00DE265F">
      <w:pPr>
        <w:spacing w:line="540" w:lineRule="exact"/>
        <w:ind w:firstLineChars="250" w:firstLine="800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iCs/>
          <w:color w:val="000000" w:themeColor="text1"/>
          <w:sz w:val="32"/>
          <w:szCs w:val="32"/>
        </w:rPr>
        <w:t>泰信添益90天持有期债券型证券投资基金</w:t>
      </w:r>
      <w:r w:rsidR="00D2086A">
        <w:rPr>
          <w:rFonts w:ascii="仿宋" w:eastAsia="仿宋" w:hAnsi="仿宋" w:hint="eastAsia"/>
          <w:iCs/>
          <w:color w:val="000000" w:themeColor="text1"/>
          <w:sz w:val="32"/>
          <w:szCs w:val="32"/>
        </w:rPr>
        <w:t>、</w:t>
      </w:r>
      <w:r w:rsidR="00D2086A" w:rsidRPr="00D2086A">
        <w:rPr>
          <w:rFonts w:ascii="仿宋" w:eastAsia="仿宋" w:hAnsi="仿宋" w:hint="eastAsia"/>
          <w:iCs/>
          <w:color w:val="000000" w:themeColor="text1"/>
          <w:sz w:val="32"/>
          <w:szCs w:val="32"/>
        </w:rPr>
        <w:t>泰信汇盈债券型证券投资基金</w:t>
      </w:r>
      <w:r w:rsidR="00042615">
        <w:rPr>
          <w:rFonts w:ascii="仿宋" w:eastAsia="仿宋" w:hAnsi="仿宋" w:hint="eastAsia"/>
          <w:iCs/>
          <w:color w:val="000000" w:themeColor="text1"/>
          <w:sz w:val="32"/>
          <w:szCs w:val="32"/>
        </w:rPr>
        <w:t>更新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招募说明书全文</w:t>
      </w:r>
      <w:r w:rsidR="00042615">
        <w:rPr>
          <w:rFonts w:ascii="仿宋" w:eastAsia="仿宋" w:hAnsi="仿宋" w:hint="eastAsia"/>
          <w:color w:val="000000" w:themeColor="text1"/>
          <w:sz w:val="32"/>
          <w:szCs w:val="32"/>
        </w:rPr>
        <w:t>及产品资料概要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于2</w:t>
      </w:r>
      <w:r>
        <w:rPr>
          <w:rFonts w:ascii="仿宋" w:eastAsia="仿宋" w:hAnsi="仿宋"/>
          <w:color w:val="000000" w:themeColor="text1"/>
          <w:sz w:val="32"/>
          <w:szCs w:val="32"/>
        </w:rPr>
        <w:t>02</w:t>
      </w:r>
      <w:r w:rsidR="00EE6B69">
        <w:rPr>
          <w:rFonts w:ascii="仿宋" w:eastAsia="仿宋" w:hAnsi="仿宋"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年11月</w:t>
      </w:r>
      <w:r w:rsidR="00EB71CE">
        <w:rPr>
          <w:rFonts w:ascii="仿宋" w:eastAsia="仿宋" w:hAnsi="仿宋"/>
          <w:color w:val="000000" w:themeColor="text1"/>
          <w:sz w:val="32"/>
          <w:szCs w:val="32"/>
        </w:rPr>
        <w:t>12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日在本公司网站（www.ftfund.com）和中国证监会基金电子</w:t>
      </w:r>
      <w:r>
        <w:rPr>
          <w:rFonts w:ascii="仿宋" w:eastAsia="仿宋" w:hAnsi="仿宋"/>
          <w:color w:val="000000" w:themeColor="text1"/>
          <w:sz w:val="32"/>
          <w:szCs w:val="32"/>
        </w:rPr>
        <w:t>披露网站</w:t>
      </w:r>
      <w:r>
        <w:rPr>
          <w:rFonts w:ascii="仿宋" w:eastAsia="仿宋" w:hAnsi="仿宋" w:hint="eastAsia"/>
          <w:sz w:val="32"/>
          <w:szCs w:val="32"/>
        </w:rPr>
        <w:t>（</w:t>
      </w:r>
      <w:hyperlink r:id="rId8" w:history="1">
        <w:r>
          <w:rPr>
            <w:rStyle w:val="a9"/>
            <w:rFonts w:ascii="仿宋" w:eastAsia="仿宋" w:hAnsi="仿宋" w:hint="eastAsia"/>
            <w:color w:val="auto"/>
            <w:sz w:val="32"/>
            <w:szCs w:val="32"/>
            <w:u w:val="none"/>
          </w:rPr>
          <w:t>http://eid.csrc.gov.cn/fund</w:t>
        </w:r>
      </w:hyperlink>
      <w:r>
        <w:rPr>
          <w:rFonts w:ascii="仿宋" w:eastAsia="仿宋" w:hAnsi="仿宋" w:hint="eastAsia"/>
          <w:sz w:val="32"/>
          <w:szCs w:val="32"/>
        </w:rPr>
        <w:t>）披露</w:t>
      </w:r>
      <w:r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如有疑问可拨打本公司客服电话（400-888-5988或021-38784566）咨询</w:t>
      </w:r>
      <w:r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9F2C1C" w:rsidRDefault="00DE265F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</w:t>
      </w:r>
      <w:r>
        <w:rPr>
          <w:rFonts w:ascii="仿宋" w:eastAsia="仿宋" w:hAnsi="仿宋"/>
          <w:color w:val="000000" w:themeColor="text1"/>
          <w:sz w:val="32"/>
          <w:szCs w:val="32"/>
        </w:rPr>
        <w:t>用、勤勉尽责的原则管理和运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用</w:t>
      </w:r>
      <w:r>
        <w:rPr>
          <w:rFonts w:ascii="仿宋" w:eastAsia="仿宋" w:hAnsi="仿宋"/>
          <w:color w:val="000000" w:themeColor="text1"/>
          <w:sz w:val="32"/>
          <w:szCs w:val="32"/>
        </w:rPr>
        <w:t>基金资产，但不保证本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>
        <w:rPr>
          <w:rFonts w:ascii="仿宋" w:eastAsia="仿宋" w:hAnsi="仿宋"/>
          <w:color w:val="000000" w:themeColor="text1"/>
          <w:sz w:val="32"/>
          <w:szCs w:val="32"/>
        </w:rPr>
        <w:t>一定盈利，也不保证最低收益。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请充分了解本基金的风险收益</w:t>
      </w:r>
      <w:r>
        <w:rPr>
          <w:rFonts w:ascii="仿宋" w:eastAsia="仿宋" w:hAnsi="仿宋"/>
          <w:color w:val="000000" w:themeColor="text1"/>
          <w:sz w:val="32"/>
          <w:szCs w:val="32"/>
        </w:rPr>
        <w:t>特征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，审慎做出投资决定。</w:t>
      </w:r>
    </w:p>
    <w:p w:rsidR="009F2C1C" w:rsidRDefault="00DE265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9F2C1C" w:rsidRDefault="00DE265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</w:t>
      </w:r>
    </w:p>
    <w:p w:rsidR="009F2C1C" w:rsidRDefault="00DE265F">
      <w:pPr>
        <w:spacing w:line="540" w:lineRule="exact"/>
        <w:ind w:firstLineChars="1550" w:firstLine="496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泰信基金管理有限公司</w:t>
      </w:r>
    </w:p>
    <w:p w:rsidR="009F2C1C" w:rsidRDefault="00DE265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</w:t>
      </w:r>
      <w:r>
        <w:rPr>
          <w:rFonts w:ascii="仿宋" w:eastAsia="仿宋" w:hAnsi="仿宋"/>
          <w:color w:val="000000" w:themeColor="text1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2</w:t>
      </w:r>
      <w:r>
        <w:rPr>
          <w:rFonts w:ascii="仿宋" w:eastAsia="仿宋" w:hAnsi="仿宋"/>
          <w:color w:val="000000" w:themeColor="text1"/>
          <w:sz w:val="32"/>
          <w:szCs w:val="32"/>
        </w:rPr>
        <w:t>02</w:t>
      </w:r>
      <w:r w:rsidR="00EE6B69">
        <w:rPr>
          <w:rFonts w:ascii="仿宋" w:eastAsia="仿宋" w:hAnsi="仿宋"/>
          <w:color w:val="000000" w:themeColor="text1"/>
          <w:sz w:val="32"/>
          <w:szCs w:val="32"/>
        </w:rPr>
        <w:t>5</w:t>
      </w:r>
      <w:r>
        <w:rPr>
          <w:rFonts w:ascii="仿宋" w:eastAsia="仿宋" w:hAnsi="仿宋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11</w:t>
      </w:r>
      <w:r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EB71CE">
        <w:rPr>
          <w:rFonts w:ascii="仿宋" w:eastAsia="仿宋" w:hAnsi="仿宋"/>
          <w:color w:val="000000" w:themeColor="text1"/>
          <w:sz w:val="32"/>
          <w:szCs w:val="32"/>
        </w:rPr>
        <w:t>12</w:t>
      </w:r>
      <w:r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p w:rsidR="009F2C1C" w:rsidRDefault="009F2C1C">
      <w:pPr>
        <w:widowControl/>
        <w:spacing w:line="540" w:lineRule="exac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9F2C1C" w:rsidSect="0092651C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014E" w:rsidRDefault="0030014E">
      <w:r>
        <w:separator/>
      </w:r>
    </w:p>
  </w:endnote>
  <w:endnote w:type="continuationSeparator" w:id="0">
    <w:p w:rsidR="0030014E" w:rsidRDefault="003001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9F2C1C" w:rsidRDefault="0092651C">
        <w:pPr>
          <w:pStyle w:val="a5"/>
          <w:jc w:val="center"/>
        </w:pPr>
        <w:r>
          <w:fldChar w:fldCharType="begin"/>
        </w:r>
        <w:r w:rsidR="00DE265F">
          <w:instrText>PAGE   \* MERGEFORMAT</w:instrText>
        </w:r>
        <w:r>
          <w:fldChar w:fldCharType="separate"/>
        </w:r>
        <w:r w:rsidR="00DE265F">
          <w:rPr>
            <w:lang w:val="zh-CN"/>
          </w:rPr>
          <w:t>2</w:t>
        </w:r>
        <w:r>
          <w:fldChar w:fldCharType="end"/>
        </w:r>
      </w:p>
    </w:sdtContent>
  </w:sdt>
  <w:p w:rsidR="009F2C1C" w:rsidRDefault="009F2C1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9F2C1C" w:rsidRDefault="0092651C">
        <w:pPr>
          <w:pStyle w:val="a5"/>
          <w:jc w:val="center"/>
        </w:pPr>
        <w:r>
          <w:fldChar w:fldCharType="begin"/>
        </w:r>
        <w:r w:rsidR="00DE265F">
          <w:instrText>PAGE   \* MERGEFORMAT</w:instrText>
        </w:r>
        <w:r>
          <w:fldChar w:fldCharType="separate"/>
        </w:r>
        <w:r w:rsidR="00E33953" w:rsidRPr="00E33953">
          <w:rPr>
            <w:noProof/>
            <w:lang w:val="zh-CN"/>
          </w:rPr>
          <w:t>1</w:t>
        </w:r>
        <w:r>
          <w:fldChar w:fldCharType="end"/>
        </w:r>
      </w:p>
    </w:sdtContent>
  </w:sdt>
  <w:p w:rsidR="009F2C1C" w:rsidRDefault="009F2C1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014E" w:rsidRDefault="0030014E">
      <w:r>
        <w:separator/>
      </w:r>
    </w:p>
  </w:footnote>
  <w:footnote w:type="continuationSeparator" w:id="0">
    <w:p w:rsidR="0030014E" w:rsidRDefault="003001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3400A"/>
    <w:rsid w:val="00042615"/>
    <w:rsid w:val="000475F0"/>
    <w:rsid w:val="000539F6"/>
    <w:rsid w:val="00056EE0"/>
    <w:rsid w:val="00057323"/>
    <w:rsid w:val="000669EF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93C71"/>
    <w:rsid w:val="001A593B"/>
    <w:rsid w:val="001A79C9"/>
    <w:rsid w:val="001D04AB"/>
    <w:rsid w:val="001D1E54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014E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D7B00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6FF6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D750D"/>
    <w:rsid w:val="004E1D5E"/>
    <w:rsid w:val="004E630B"/>
    <w:rsid w:val="004F7313"/>
    <w:rsid w:val="005158A6"/>
    <w:rsid w:val="00515EA3"/>
    <w:rsid w:val="0052094C"/>
    <w:rsid w:val="005228A6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494F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E3144"/>
    <w:rsid w:val="005E7BD3"/>
    <w:rsid w:val="005F4D9C"/>
    <w:rsid w:val="005F7E5C"/>
    <w:rsid w:val="006003F9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374D"/>
    <w:rsid w:val="0066627D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479E0"/>
    <w:rsid w:val="00756CAD"/>
    <w:rsid w:val="0076129C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6449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780"/>
    <w:rsid w:val="008A1AFA"/>
    <w:rsid w:val="008A2CE2"/>
    <w:rsid w:val="008A3460"/>
    <w:rsid w:val="008B539C"/>
    <w:rsid w:val="008B77D5"/>
    <w:rsid w:val="008C155D"/>
    <w:rsid w:val="008D41F4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2651C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2C1C"/>
    <w:rsid w:val="009F72D1"/>
    <w:rsid w:val="00A144A6"/>
    <w:rsid w:val="00A21627"/>
    <w:rsid w:val="00A37A94"/>
    <w:rsid w:val="00A41611"/>
    <w:rsid w:val="00A42E89"/>
    <w:rsid w:val="00A441B7"/>
    <w:rsid w:val="00A447AF"/>
    <w:rsid w:val="00A46430"/>
    <w:rsid w:val="00A5780A"/>
    <w:rsid w:val="00A57867"/>
    <w:rsid w:val="00A62B15"/>
    <w:rsid w:val="00A63901"/>
    <w:rsid w:val="00A63F21"/>
    <w:rsid w:val="00A72BFA"/>
    <w:rsid w:val="00A72FCD"/>
    <w:rsid w:val="00A74844"/>
    <w:rsid w:val="00A81D7B"/>
    <w:rsid w:val="00A87DCB"/>
    <w:rsid w:val="00AA6E58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283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285C"/>
    <w:rsid w:val="00BC3F72"/>
    <w:rsid w:val="00BC559C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1517"/>
    <w:rsid w:val="00C12754"/>
    <w:rsid w:val="00C1450B"/>
    <w:rsid w:val="00C17FF9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05585"/>
    <w:rsid w:val="00D10B1F"/>
    <w:rsid w:val="00D11E1F"/>
    <w:rsid w:val="00D2086A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265F"/>
    <w:rsid w:val="00DE32E7"/>
    <w:rsid w:val="00DE6A70"/>
    <w:rsid w:val="00DF3DF3"/>
    <w:rsid w:val="00DF5AA8"/>
    <w:rsid w:val="00E11D7D"/>
    <w:rsid w:val="00E1254C"/>
    <w:rsid w:val="00E16895"/>
    <w:rsid w:val="00E32614"/>
    <w:rsid w:val="00E33250"/>
    <w:rsid w:val="00E33953"/>
    <w:rsid w:val="00E3526B"/>
    <w:rsid w:val="00E5059C"/>
    <w:rsid w:val="00E54C06"/>
    <w:rsid w:val="00E5664A"/>
    <w:rsid w:val="00E7407A"/>
    <w:rsid w:val="00E81A0A"/>
    <w:rsid w:val="00E964F7"/>
    <w:rsid w:val="00EA6F84"/>
    <w:rsid w:val="00EB71CE"/>
    <w:rsid w:val="00EB7931"/>
    <w:rsid w:val="00ED4F18"/>
    <w:rsid w:val="00ED548C"/>
    <w:rsid w:val="00ED7F3F"/>
    <w:rsid w:val="00EE0045"/>
    <w:rsid w:val="00EE6B69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10D6B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0C3D"/>
    <w:rsid w:val="00FB23EE"/>
    <w:rsid w:val="00FC34DF"/>
    <w:rsid w:val="00FD658E"/>
    <w:rsid w:val="00FE0C5A"/>
    <w:rsid w:val="00FE13A2"/>
    <w:rsid w:val="00FF4D1A"/>
    <w:rsid w:val="314D313C"/>
    <w:rsid w:val="4A067B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51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92651C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92651C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9265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9265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92651C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92651C"/>
    <w:rPr>
      <w:b/>
      <w:bCs/>
    </w:rPr>
  </w:style>
  <w:style w:type="character" w:styleId="a9">
    <w:name w:val="Hyperlink"/>
    <w:basedOn w:val="a0"/>
    <w:uiPriority w:val="99"/>
    <w:unhideWhenUsed/>
    <w:qFormat/>
    <w:rsid w:val="0092651C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92651C"/>
    <w:rPr>
      <w:sz w:val="21"/>
      <w:szCs w:val="21"/>
    </w:rPr>
  </w:style>
  <w:style w:type="character" w:styleId="ab">
    <w:name w:val="footnote reference"/>
    <w:basedOn w:val="a0"/>
    <w:uiPriority w:val="99"/>
    <w:semiHidden/>
    <w:unhideWhenUsed/>
    <w:qFormat/>
    <w:rsid w:val="0092651C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92651C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92651C"/>
    <w:rPr>
      <w:sz w:val="18"/>
      <w:szCs w:val="18"/>
    </w:rPr>
  </w:style>
  <w:style w:type="paragraph" w:styleId="ac">
    <w:name w:val="List Paragraph"/>
    <w:basedOn w:val="a"/>
    <w:uiPriority w:val="34"/>
    <w:qFormat/>
    <w:rsid w:val="0092651C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92651C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92651C"/>
  </w:style>
  <w:style w:type="character" w:customStyle="1" w:styleId="Char4">
    <w:name w:val="批注主题 Char"/>
    <w:basedOn w:val="Char"/>
    <w:link w:val="a8"/>
    <w:uiPriority w:val="99"/>
    <w:semiHidden/>
    <w:qFormat/>
    <w:rsid w:val="0092651C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92651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A4C2E59-19E7-4C9C-94B1-57D092214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358</Characters>
  <Application>Microsoft Office Word</Application>
  <DocSecurity>4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2021-08-02T06:34:00Z</cp:lastPrinted>
  <dcterms:created xsi:type="dcterms:W3CDTF">2025-11-11T16:00:00Z</dcterms:created>
  <dcterms:modified xsi:type="dcterms:W3CDTF">2025-11-11T16:00:00Z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