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F90" w:rsidRDefault="00DF556C" w:rsidP="00A66EDE">
      <w:pPr>
        <w:pStyle w:val="Default"/>
        <w:spacing w:line="360" w:lineRule="auto"/>
        <w:jc w:val="center"/>
        <w:rPr>
          <w:rFonts w:ascii="Times New Roman" w:eastAsia="宋体" w:hAnsi="Times New Roman" w:cs="Times New Roman"/>
          <w:b/>
        </w:rPr>
      </w:pPr>
      <w:bookmarkStart w:id="0" w:name="_GoBack"/>
      <w:bookmarkEnd w:id="0"/>
      <w:r w:rsidRPr="00DF556C">
        <w:rPr>
          <w:rFonts w:ascii="Times New Roman" w:eastAsia="宋体" w:hAnsi="Times New Roman" w:cs="Times New Roman" w:hint="eastAsia"/>
          <w:b/>
        </w:rPr>
        <w:t>华夏</w:t>
      </w:r>
      <w:r w:rsidR="00566F7C">
        <w:rPr>
          <w:rFonts w:ascii="Times New Roman" w:eastAsia="宋体" w:hAnsi="Times New Roman" w:cs="Times New Roman" w:hint="eastAsia"/>
          <w:b/>
        </w:rPr>
        <w:t>华电清洁能源</w:t>
      </w:r>
      <w:r w:rsidRPr="00DF556C">
        <w:rPr>
          <w:rFonts w:ascii="Times New Roman" w:eastAsia="宋体" w:hAnsi="Times New Roman" w:cs="Times New Roman" w:hint="eastAsia"/>
          <w:b/>
        </w:rPr>
        <w:t>封闭式基础设施证券投资基金</w:t>
      </w:r>
    </w:p>
    <w:p w:rsidR="007E3FF2" w:rsidRDefault="00A66EDE" w:rsidP="00FE2576">
      <w:pPr>
        <w:pStyle w:val="Default"/>
        <w:spacing w:line="360" w:lineRule="auto"/>
        <w:jc w:val="center"/>
        <w:rPr>
          <w:rFonts w:ascii="Times New Roman" w:eastAsia="宋体" w:hAnsi="Times New Roman" w:cs="Times New Roman"/>
          <w:b/>
        </w:rPr>
      </w:pPr>
      <w:r w:rsidRPr="00A66EDE">
        <w:rPr>
          <w:rFonts w:ascii="Times New Roman" w:eastAsia="宋体" w:hAnsi="Times New Roman" w:cs="Times New Roman" w:hint="eastAsia"/>
          <w:b/>
        </w:rPr>
        <w:t>关于基础设施项目公司完成吸收合并的公告</w:t>
      </w:r>
    </w:p>
    <w:p w:rsidR="00356148" w:rsidRPr="0067656C" w:rsidRDefault="00356148" w:rsidP="00FE2576">
      <w:pPr>
        <w:pStyle w:val="Default"/>
        <w:spacing w:line="360" w:lineRule="auto"/>
        <w:jc w:val="center"/>
        <w:rPr>
          <w:rFonts w:ascii="Times New Roman" w:eastAsia="宋体" w:hAnsi="Times New Roman" w:cs="Times New Roman"/>
          <w:b/>
        </w:rPr>
      </w:pPr>
    </w:p>
    <w:p w:rsidR="007424C2" w:rsidRPr="00733C63" w:rsidRDefault="007424C2" w:rsidP="00CF614B">
      <w:pPr>
        <w:pStyle w:val="a5"/>
        <w:numPr>
          <w:ilvl w:val="0"/>
          <w:numId w:val="8"/>
        </w:numPr>
        <w:tabs>
          <w:tab w:val="left" w:pos="851"/>
          <w:tab w:val="left" w:pos="993"/>
        </w:tabs>
        <w:snapToGrid w:val="0"/>
        <w:spacing w:beforeLines="50" w:line="360" w:lineRule="auto"/>
        <w:ind w:left="0" w:firstLine="482"/>
        <w:outlineLvl w:val="0"/>
        <w:rPr>
          <w:rFonts w:ascii="Times New Roman" w:eastAsia="宋体" w:hAnsi="Times New Roman" w:cs="Times New Roman"/>
          <w:b/>
          <w:sz w:val="24"/>
          <w:szCs w:val="24"/>
        </w:rPr>
      </w:pPr>
      <w:r w:rsidRPr="00733C63">
        <w:rPr>
          <w:rFonts w:ascii="Times New Roman" w:eastAsia="宋体" w:hAnsi="Times New Roman" w:cs="Times New Roman"/>
          <w:b/>
          <w:sz w:val="24"/>
          <w:szCs w:val="24"/>
        </w:rPr>
        <w:t>公募</w:t>
      </w:r>
      <w:r w:rsidRPr="00733C63">
        <w:rPr>
          <w:rFonts w:ascii="Times New Roman" w:eastAsia="宋体" w:hAnsi="Times New Roman" w:cs="Times New Roman"/>
          <w:b/>
          <w:sz w:val="24"/>
          <w:szCs w:val="24"/>
        </w:rPr>
        <w:t>REITs</w:t>
      </w:r>
      <w:r w:rsidRPr="00733C63">
        <w:rPr>
          <w:rFonts w:ascii="Times New Roman" w:eastAsia="宋体" w:hAnsi="Times New Roman" w:cs="Times New Roman"/>
          <w:b/>
          <w:sz w:val="24"/>
          <w:szCs w:val="24"/>
        </w:rPr>
        <w:t>基本信息</w:t>
      </w:r>
    </w:p>
    <w:tbl>
      <w:tblPr>
        <w:tblStyle w:val="a6"/>
        <w:tblW w:w="8359" w:type="dxa"/>
        <w:tblLook w:val="04A0"/>
      </w:tblPr>
      <w:tblGrid>
        <w:gridCol w:w="2830"/>
        <w:gridCol w:w="5529"/>
      </w:tblGrid>
      <w:tr w:rsidR="00566F7C" w:rsidRPr="00733C63" w:rsidTr="00566F7C">
        <w:trPr>
          <w:trHeight w:val="270"/>
        </w:trPr>
        <w:tc>
          <w:tcPr>
            <w:tcW w:w="2830" w:type="dxa"/>
          </w:tcPr>
          <w:p w:rsidR="00566F7C" w:rsidRPr="00733C63" w:rsidRDefault="00566F7C" w:rsidP="00566F7C">
            <w:pPr>
              <w:rPr>
                <w:rFonts w:ascii="Times New Roman" w:eastAsia="宋体" w:hAnsi="Times New Roman" w:cs="Times New Roman"/>
                <w:szCs w:val="21"/>
              </w:rPr>
            </w:pPr>
            <w:r w:rsidRPr="00733C63">
              <w:rPr>
                <w:rFonts w:ascii="Times New Roman" w:eastAsia="宋体" w:hAnsi="Times New Roman" w:cs="Times New Roman"/>
                <w:szCs w:val="21"/>
              </w:rPr>
              <w:t>公募</w:t>
            </w:r>
            <w:r w:rsidRPr="00733C63">
              <w:rPr>
                <w:rFonts w:ascii="Times New Roman" w:eastAsia="宋体" w:hAnsi="Times New Roman" w:cs="Times New Roman"/>
                <w:szCs w:val="21"/>
              </w:rPr>
              <w:t>REITs</w:t>
            </w:r>
            <w:r w:rsidRPr="00733C63">
              <w:rPr>
                <w:rFonts w:ascii="Times New Roman" w:eastAsia="宋体" w:hAnsi="Times New Roman" w:cs="Times New Roman"/>
                <w:szCs w:val="21"/>
              </w:rPr>
              <w:t>名称</w:t>
            </w:r>
          </w:p>
        </w:tc>
        <w:tc>
          <w:tcPr>
            <w:tcW w:w="5529" w:type="dxa"/>
          </w:tcPr>
          <w:p w:rsidR="00566F7C" w:rsidRDefault="00566F7C" w:rsidP="00566F7C">
            <w:pPr>
              <w:rPr>
                <w:rFonts w:ascii="Times New Roman" w:eastAsia="宋体" w:hAnsi="Times New Roman" w:cs="Times New Roman"/>
              </w:rPr>
            </w:pPr>
            <w:r w:rsidRPr="00B87946">
              <w:rPr>
                <w:rFonts w:ascii="Times New Roman" w:eastAsia="宋体" w:hAnsi="Times New Roman" w:cs="Times New Roman" w:hint="eastAsia"/>
                <w:szCs w:val="21"/>
              </w:rPr>
              <w:t>华夏华电清洁能源封闭式基础设施证券投资基金</w:t>
            </w:r>
          </w:p>
        </w:tc>
      </w:tr>
      <w:tr w:rsidR="00566F7C" w:rsidRPr="00733C63" w:rsidTr="00566F7C">
        <w:trPr>
          <w:trHeight w:val="310"/>
        </w:trPr>
        <w:tc>
          <w:tcPr>
            <w:tcW w:w="2830" w:type="dxa"/>
          </w:tcPr>
          <w:p w:rsidR="00566F7C" w:rsidRPr="00733C63" w:rsidRDefault="00566F7C" w:rsidP="00566F7C">
            <w:pPr>
              <w:rPr>
                <w:rFonts w:ascii="Times New Roman" w:eastAsia="宋体" w:hAnsi="Times New Roman" w:cs="Times New Roman"/>
                <w:szCs w:val="21"/>
              </w:rPr>
            </w:pPr>
            <w:r w:rsidRPr="00733C63">
              <w:rPr>
                <w:rFonts w:ascii="Times New Roman" w:eastAsia="宋体" w:hAnsi="Times New Roman" w:cs="Times New Roman"/>
                <w:szCs w:val="21"/>
              </w:rPr>
              <w:t>公募</w:t>
            </w:r>
            <w:r w:rsidRPr="00733C63">
              <w:rPr>
                <w:rFonts w:ascii="Times New Roman" w:eastAsia="宋体" w:hAnsi="Times New Roman" w:cs="Times New Roman"/>
                <w:szCs w:val="21"/>
              </w:rPr>
              <w:t>REITs</w:t>
            </w:r>
            <w:r w:rsidRPr="00733C63">
              <w:rPr>
                <w:rFonts w:ascii="Times New Roman" w:eastAsia="宋体" w:hAnsi="Times New Roman" w:cs="Times New Roman"/>
                <w:szCs w:val="21"/>
              </w:rPr>
              <w:t>简称</w:t>
            </w:r>
          </w:p>
        </w:tc>
        <w:tc>
          <w:tcPr>
            <w:tcW w:w="5529" w:type="dxa"/>
          </w:tcPr>
          <w:p w:rsidR="00566F7C" w:rsidRDefault="00566F7C" w:rsidP="00566F7C">
            <w:pPr>
              <w:rPr>
                <w:rFonts w:ascii="Times New Roman" w:eastAsia="宋体" w:hAnsi="Times New Roman" w:cs="Times New Roman"/>
              </w:rPr>
            </w:pPr>
            <w:r w:rsidRPr="00B87946">
              <w:rPr>
                <w:rFonts w:ascii="Times New Roman" w:eastAsia="宋体" w:hAnsi="Times New Roman" w:cs="Times New Roman" w:hint="eastAsia"/>
                <w:szCs w:val="21"/>
              </w:rPr>
              <w:t>华夏华电清洁能源</w:t>
            </w:r>
            <w:r w:rsidRPr="00B87946">
              <w:rPr>
                <w:rFonts w:ascii="Times New Roman" w:eastAsia="宋体" w:hAnsi="Times New Roman" w:cs="Times New Roman" w:hint="eastAsia"/>
                <w:szCs w:val="21"/>
              </w:rPr>
              <w:t>REIT</w:t>
            </w:r>
          </w:p>
        </w:tc>
      </w:tr>
      <w:tr w:rsidR="00566F7C" w:rsidRPr="00566F7C" w:rsidTr="00566F7C">
        <w:trPr>
          <w:trHeight w:val="310"/>
        </w:trPr>
        <w:tc>
          <w:tcPr>
            <w:tcW w:w="2830" w:type="dxa"/>
          </w:tcPr>
          <w:p w:rsidR="00566F7C" w:rsidRPr="00733C63" w:rsidRDefault="00566F7C" w:rsidP="00566F7C">
            <w:pPr>
              <w:rPr>
                <w:rFonts w:ascii="Times New Roman" w:eastAsia="宋体" w:hAnsi="Times New Roman" w:cs="Times New Roman"/>
                <w:szCs w:val="21"/>
              </w:rPr>
            </w:pPr>
            <w:r w:rsidRPr="00733C63">
              <w:rPr>
                <w:rFonts w:ascii="Times New Roman" w:eastAsia="宋体" w:hAnsi="Times New Roman" w:cs="Times New Roman"/>
                <w:szCs w:val="21"/>
              </w:rPr>
              <w:t>场内简称</w:t>
            </w:r>
          </w:p>
        </w:tc>
        <w:tc>
          <w:tcPr>
            <w:tcW w:w="5529" w:type="dxa"/>
          </w:tcPr>
          <w:p w:rsidR="00566F7C" w:rsidRDefault="00566F7C" w:rsidP="00566F7C">
            <w:pPr>
              <w:rPr>
                <w:rFonts w:ascii="Times New Roman" w:eastAsia="宋体" w:hAnsi="Times New Roman" w:cs="Times New Roman"/>
              </w:rPr>
            </w:pPr>
            <w:r w:rsidRPr="00B87946">
              <w:rPr>
                <w:rFonts w:ascii="Times New Roman" w:eastAsia="宋体" w:hAnsi="Times New Roman" w:cs="Times New Roman" w:hint="eastAsia"/>
                <w:kern w:val="0"/>
                <w:szCs w:val="21"/>
              </w:rPr>
              <w:t>华电</w:t>
            </w:r>
            <w:r w:rsidRPr="00B87946">
              <w:rPr>
                <w:rFonts w:ascii="Times New Roman" w:eastAsia="宋体" w:hAnsi="Times New Roman" w:cs="Times New Roman" w:hint="eastAsia"/>
                <w:kern w:val="0"/>
                <w:szCs w:val="21"/>
              </w:rPr>
              <w:t>REIT</w:t>
            </w:r>
            <w:r>
              <w:rPr>
                <w:rFonts w:ascii="Times New Roman" w:eastAsia="宋体" w:hAnsi="Times New Roman" w:cs="Times New Roman" w:hint="eastAsia"/>
                <w:kern w:val="0"/>
                <w:szCs w:val="21"/>
              </w:rPr>
              <w:t>（</w:t>
            </w:r>
            <w:r w:rsidRPr="00B87946">
              <w:rPr>
                <w:rFonts w:ascii="Times New Roman" w:eastAsia="宋体" w:hAnsi="Times New Roman" w:cs="Times New Roman" w:hint="eastAsia"/>
                <w:kern w:val="0"/>
                <w:szCs w:val="21"/>
              </w:rPr>
              <w:t>扩位简称：华夏华电清洁能源</w:t>
            </w:r>
            <w:r w:rsidRPr="00B87946">
              <w:rPr>
                <w:rFonts w:ascii="Times New Roman" w:eastAsia="宋体" w:hAnsi="Times New Roman" w:cs="Times New Roman" w:hint="eastAsia"/>
                <w:kern w:val="0"/>
                <w:szCs w:val="21"/>
              </w:rPr>
              <w:t>REIT</w:t>
            </w:r>
            <w:r>
              <w:rPr>
                <w:rFonts w:ascii="Times New Roman" w:eastAsia="宋体" w:hAnsi="Times New Roman" w:cs="Times New Roman" w:hint="eastAsia"/>
                <w:kern w:val="0"/>
                <w:szCs w:val="21"/>
              </w:rPr>
              <w:t>）</w:t>
            </w:r>
          </w:p>
        </w:tc>
      </w:tr>
      <w:tr w:rsidR="00566F7C" w:rsidRPr="00733C63" w:rsidTr="00566F7C">
        <w:trPr>
          <w:trHeight w:val="310"/>
        </w:trPr>
        <w:tc>
          <w:tcPr>
            <w:tcW w:w="2830" w:type="dxa"/>
          </w:tcPr>
          <w:p w:rsidR="00566F7C" w:rsidRPr="00733C63" w:rsidRDefault="00566F7C" w:rsidP="00566F7C">
            <w:pPr>
              <w:rPr>
                <w:rFonts w:ascii="Times New Roman" w:eastAsia="宋体" w:hAnsi="Times New Roman" w:cs="Times New Roman"/>
                <w:szCs w:val="21"/>
              </w:rPr>
            </w:pPr>
            <w:r w:rsidRPr="00733C63">
              <w:rPr>
                <w:rFonts w:ascii="Times New Roman" w:eastAsia="宋体" w:hAnsi="Times New Roman" w:cs="Times New Roman"/>
                <w:szCs w:val="21"/>
              </w:rPr>
              <w:t>公募</w:t>
            </w:r>
            <w:r w:rsidRPr="00733C63">
              <w:rPr>
                <w:rFonts w:ascii="Times New Roman" w:eastAsia="宋体" w:hAnsi="Times New Roman" w:cs="Times New Roman"/>
                <w:szCs w:val="21"/>
              </w:rPr>
              <w:t>REITs</w:t>
            </w:r>
            <w:r w:rsidRPr="00733C63">
              <w:rPr>
                <w:rFonts w:ascii="Times New Roman" w:eastAsia="宋体" w:hAnsi="Times New Roman" w:cs="Times New Roman"/>
                <w:szCs w:val="21"/>
              </w:rPr>
              <w:t>代码</w:t>
            </w:r>
          </w:p>
        </w:tc>
        <w:tc>
          <w:tcPr>
            <w:tcW w:w="5529" w:type="dxa"/>
          </w:tcPr>
          <w:p w:rsidR="00566F7C" w:rsidRDefault="00566F7C" w:rsidP="00566F7C">
            <w:pPr>
              <w:rPr>
                <w:rFonts w:ascii="Times New Roman" w:eastAsia="宋体" w:hAnsi="Times New Roman" w:cs="Times New Roman"/>
              </w:rPr>
            </w:pPr>
            <w:r w:rsidRPr="007B3215">
              <w:rPr>
                <w:rFonts w:ascii="Times New Roman" w:eastAsia="宋体" w:hAnsi="Times New Roman" w:cs="Times New Roman"/>
                <w:kern w:val="0"/>
                <w:szCs w:val="21"/>
              </w:rPr>
              <w:t>5080</w:t>
            </w:r>
            <w:r>
              <w:rPr>
                <w:rFonts w:ascii="Times New Roman" w:eastAsia="宋体" w:hAnsi="Times New Roman" w:cs="Times New Roman" w:hint="eastAsia"/>
                <w:kern w:val="0"/>
                <w:szCs w:val="21"/>
              </w:rPr>
              <w:t>16</w:t>
            </w:r>
          </w:p>
        </w:tc>
      </w:tr>
      <w:tr w:rsidR="00566F7C" w:rsidRPr="00733C63" w:rsidTr="00566F7C">
        <w:trPr>
          <w:trHeight w:val="310"/>
        </w:trPr>
        <w:tc>
          <w:tcPr>
            <w:tcW w:w="2830" w:type="dxa"/>
          </w:tcPr>
          <w:p w:rsidR="00566F7C" w:rsidRPr="00733C63" w:rsidRDefault="00566F7C" w:rsidP="00566F7C">
            <w:pPr>
              <w:rPr>
                <w:rFonts w:ascii="Times New Roman" w:eastAsia="宋体" w:hAnsi="Times New Roman" w:cs="Times New Roman"/>
                <w:szCs w:val="21"/>
              </w:rPr>
            </w:pPr>
            <w:r w:rsidRPr="00733C63">
              <w:rPr>
                <w:rFonts w:ascii="Times New Roman" w:eastAsia="宋体" w:hAnsi="Times New Roman" w:cs="Times New Roman"/>
                <w:szCs w:val="21"/>
              </w:rPr>
              <w:t>公募</w:t>
            </w:r>
            <w:r w:rsidRPr="00733C63">
              <w:rPr>
                <w:rFonts w:ascii="Times New Roman" w:eastAsia="宋体" w:hAnsi="Times New Roman" w:cs="Times New Roman"/>
                <w:szCs w:val="21"/>
              </w:rPr>
              <w:t>REITs</w:t>
            </w:r>
            <w:r w:rsidRPr="00733C63">
              <w:rPr>
                <w:rFonts w:ascii="Times New Roman" w:eastAsia="宋体" w:hAnsi="Times New Roman" w:cs="Times New Roman"/>
                <w:szCs w:val="21"/>
              </w:rPr>
              <w:t>合同生效日</w:t>
            </w:r>
          </w:p>
        </w:tc>
        <w:tc>
          <w:tcPr>
            <w:tcW w:w="5529" w:type="dxa"/>
          </w:tcPr>
          <w:p w:rsidR="00566F7C" w:rsidRDefault="00566F7C" w:rsidP="00566F7C">
            <w:pPr>
              <w:rPr>
                <w:rFonts w:ascii="Times New Roman" w:eastAsia="宋体" w:hAnsi="Times New Roman" w:cs="Times New Roman"/>
              </w:rPr>
            </w:pPr>
            <w:r w:rsidRPr="00176DAE">
              <w:rPr>
                <w:rFonts w:ascii="Times New Roman" w:eastAsia="宋体" w:hAnsi="Times New Roman" w:cs="Times New Roman"/>
                <w:kern w:val="0"/>
                <w:szCs w:val="21"/>
              </w:rPr>
              <w:t>202</w:t>
            </w:r>
            <w:r>
              <w:rPr>
                <w:rFonts w:ascii="Times New Roman" w:eastAsia="宋体" w:hAnsi="Times New Roman" w:cs="Times New Roman" w:hint="eastAsia"/>
                <w:kern w:val="0"/>
                <w:szCs w:val="21"/>
              </w:rPr>
              <w:t>5</w:t>
            </w:r>
            <w:r w:rsidRPr="00176DAE">
              <w:rPr>
                <w:rFonts w:ascii="Times New Roman" w:eastAsia="宋体" w:hAnsi="Times New Roman" w:cs="Times New Roman"/>
                <w:kern w:val="0"/>
                <w:szCs w:val="21"/>
              </w:rPr>
              <w:t>年</w:t>
            </w:r>
            <w:r>
              <w:rPr>
                <w:rFonts w:ascii="Times New Roman" w:eastAsia="宋体" w:hAnsi="Times New Roman" w:cs="Times New Roman" w:hint="eastAsia"/>
                <w:kern w:val="0"/>
                <w:szCs w:val="21"/>
              </w:rPr>
              <w:t>7</w:t>
            </w:r>
            <w:r w:rsidRPr="00176DAE">
              <w:rPr>
                <w:rFonts w:ascii="Times New Roman" w:eastAsia="宋体" w:hAnsi="Times New Roman" w:cs="Times New Roman"/>
                <w:kern w:val="0"/>
                <w:szCs w:val="21"/>
              </w:rPr>
              <w:t>月</w:t>
            </w:r>
            <w:r w:rsidRPr="00176DAE">
              <w:rPr>
                <w:rFonts w:ascii="Times New Roman" w:eastAsia="宋体" w:hAnsi="Times New Roman" w:cs="Times New Roman"/>
                <w:kern w:val="0"/>
                <w:szCs w:val="21"/>
              </w:rPr>
              <w:t>1</w:t>
            </w:r>
            <w:r>
              <w:rPr>
                <w:rFonts w:ascii="Times New Roman" w:eastAsia="宋体" w:hAnsi="Times New Roman" w:cs="Times New Roman" w:hint="eastAsia"/>
                <w:kern w:val="0"/>
                <w:szCs w:val="21"/>
              </w:rPr>
              <w:t>4</w:t>
            </w:r>
            <w:r w:rsidRPr="00176DAE">
              <w:rPr>
                <w:rFonts w:ascii="Times New Roman" w:eastAsia="宋体" w:hAnsi="Times New Roman" w:cs="Times New Roman"/>
                <w:kern w:val="0"/>
                <w:szCs w:val="21"/>
              </w:rPr>
              <w:t>日</w:t>
            </w:r>
          </w:p>
        </w:tc>
      </w:tr>
      <w:tr w:rsidR="00566F7C" w:rsidRPr="00733C63" w:rsidTr="00566F7C">
        <w:trPr>
          <w:trHeight w:val="310"/>
        </w:trPr>
        <w:tc>
          <w:tcPr>
            <w:tcW w:w="2830" w:type="dxa"/>
          </w:tcPr>
          <w:p w:rsidR="00566F7C" w:rsidRPr="00733C63" w:rsidRDefault="00566F7C" w:rsidP="00566F7C">
            <w:pPr>
              <w:rPr>
                <w:rFonts w:ascii="Times New Roman" w:eastAsia="宋体" w:hAnsi="Times New Roman" w:cs="Times New Roman"/>
                <w:szCs w:val="21"/>
              </w:rPr>
            </w:pPr>
            <w:r w:rsidRPr="00733C63">
              <w:rPr>
                <w:rFonts w:ascii="Times New Roman" w:eastAsia="宋体" w:hAnsi="Times New Roman" w:cs="Times New Roman"/>
                <w:szCs w:val="21"/>
              </w:rPr>
              <w:t>基金管理人名称</w:t>
            </w:r>
          </w:p>
        </w:tc>
        <w:tc>
          <w:tcPr>
            <w:tcW w:w="5529" w:type="dxa"/>
          </w:tcPr>
          <w:p w:rsidR="00566F7C" w:rsidRDefault="00566F7C" w:rsidP="00566F7C">
            <w:pPr>
              <w:rPr>
                <w:rFonts w:ascii="Times New Roman" w:eastAsia="宋体" w:hAnsi="Times New Roman" w:cs="Times New Roman"/>
              </w:rPr>
            </w:pPr>
            <w:r w:rsidRPr="007B3215">
              <w:rPr>
                <w:rFonts w:ascii="Times New Roman" w:eastAsia="宋体" w:hAnsi="Times New Roman" w:cs="Times New Roman" w:hint="eastAsia"/>
                <w:kern w:val="0"/>
                <w:szCs w:val="21"/>
              </w:rPr>
              <w:t>华夏基金管理有限公司</w:t>
            </w:r>
          </w:p>
        </w:tc>
      </w:tr>
      <w:tr w:rsidR="00566F7C" w:rsidRPr="00733C63" w:rsidTr="00566F7C">
        <w:trPr>
          <w:trHeight w:val="319"/>
        </w:trPr>
        <w:tc>
          <w:tcPr>
            <w:tcW w:w="2830" w:type="dxa"/>
          </w:tcPr>
          <w:p w:rsidR="00566F7C" w:rsidRPr="00733C63" w:rsidRDefault="00566F7C" w:rsidP="00566F7C">
            <w:pPr>
              <w:rPr>
                <w:rFonts w:ascii="Times New Roman" w:eastAsia="宋体" w:hAnsi="Times New Roman" w:cs="Times New Roman"/>
                <w:szCs w:val="21"/>
              </w:rPr>
            </w:pPr>
            <w:r w:rsidRPr="00733C63">
              <w:rPr>
                <w:rFonts w:ascii="Times New Roman" w:eastAsia="宋体" w:hAnsi="Times New Roman" w:cs="Times New Roman"/>
                <w:szCs w:val="21"/>
              </w:rPr>
              <w:t>基金托管人名称</w:t>
            </w:r>
          </w:p>
        </w:tc>
        <w:tc>
          <w:tcPr>
            <w:tcW w:w="5529" w:type="dxa"/>
          </w:tcPr>
          <w:p w:rsidR="00566F7C" w:rsidRDefault="00566F7C" w:rsidP="00566F7C">
            <w:pPr>
              <w:rPr>
                <w:rFonts w:ascii="Times New Roman" w:eastAsia="宋体" w:hAnsi="Times New Roman" w:cs="Times New Roman"/>
              </w:rPr>
            </w:pPr>
            <w:r w:rsidRPr="00B87946">
              <w:rPr>
                <w:rFonts w:ascii="Times New Roman" w:eastAsia="宋体" w:hAnsi="Times New Roman" w:cs="Times New Roman" w:hint="eastAsia"/>
                <w:szCs w:val="21"/>
              </w:rPr>
              <w:t>招商银行股份有限公司</w:t>
            </w:r>
          </w:p>
        </w:tc>
      </w:tr>
      <w:tr w:rsidR="00566F7C" w:rsidRPr="00121897" w:rsidTr="00566F7C">
        <w:trPr>
          <w:trHeight w:val="300"/>
        </w:trPr>
        <w:tc>
          <w:tcPr>
            <w:tcW w:w="2830" w:type="dxa"/>
          </w:tcPr>
          <w:p w:rsidR="00566F7C" w:rsidRPr="00733C63" w:rsidRDefault="00566F7C" w:rsidP="00566F7C">
            <w:pPr>
              <w:rPr>
                <w:rFonts w:ascii="Times New Roman" w:eastAsia="宋体" w:hAnsi="Times New Roman" w:cs="Times New Roman"/>
                <w:szCs w:val="21"/>
              </w:rPr>
            </w:pPr>
            <w:r w:rsidRPr="00733C63">
              <w:rPr>
                <w:rFonts w:ascii="Times New Roman" w:eastAsia="宋体" w:hAnsi="Times New Roman" w:cs="Times New Roman"/>
                <w:szCs w:val="21"/>
              </w:rPr>
              <w:t>公告依据</w:t>
            </w:r>
          </w:p>
        </w:tc>
        <w:tc>
          <w:tcPr>
            <w:tcW w:w="5529" w:type="dxa"/>
          </w:tcPr>
          <w:p w:rsidR="00566F7C" w:rsidRPr="00A66EDE" w:rsidRDefault="00566F7C" w:rsidP="00566F7C">
            <w:pPr>
              <w:pStyle w:val="Default"/>
              <w:rPr>
                <w:rFonts w:ascii="Times New Roman" w:eastAsia="宋体" w:hAnsi="Times New Roman" w:cs="Times New Roman"/>
                <w:sz w:val="21"/>
                <w:szCs w:val="18"/>
              </w:rPr>
            </w:pPr>
            <w:r w:rsidRPr="00A66EDE">
              <w:rPr>
                <w:rFonts w:ascii="Times New Roman" w:eastAsia="宋体" w:hAnsi="Times New Roman" w:cs="Times New Roman"/>
                <w:sz w:val="21"/>
                <w:szCs w:val="18"/>
              </w:rPr>
              <w:t>《中华人民共和国证券投资基金法》及配套法规、《公开募集基础设施证券投资基金指引（试行）》《上海证券交易所公开募集基础设施证券投资基金（</w:t>
            </w:r>
            <w:r w:rsidRPr="00A66EDE">
              <w:rPr>
                <w:rFonts w:ascii="Times New Roman" w:eastAsia="宋体" w:hAnsi="Times New Roman" w:cs="Times New Roman"/>
                <w:sz w:val="21"/>
                <w:szCs w:val="18"/>
              </w:rPr>
              <w:t>REITs</w:t>
            </w:r>
            <w:r w:rsidRPr="00A66EDE">
              <w:rPr>
                <w:rFonts w:ascii="Times New Roman" w:eastAsia="宋体" w:hAnsi="Times New Roman" w:cs="Times New Roman"/>
                <w:sz w:val="21"/>
                <w:szCs w:val="18"/>
              </w:rPr>
              <w:t>）业务办法（试行）》《上海证券交易所公开募集基础设施证券投资基金（</w:t>
            </w:r>
            <w:r w:rsidRPr="00A66EDE">
              <w:rPr>
                <w:rFonts w:ascii="Times New Roman" w:eastAsia="宋体" w:hAnsi="Times New Roman" w:cs="Times New Roman"/>
                <w:sz w:val="21"/>
                <w:szCs w:val="18"/>
              </w:rPr>
              <w:t>REITs</w:t>
            </w:r>
            <w:r w:rsidRPr="00A66EDE">
              <w:rPr>
                <w:rFonts w:ascii="Times New Roman" w:eastAsia="宋体" w:hAnsi="Times New Roman" w:cs="Times New Roman"/>
                <w:sz w:val="21"/>
                <w:szCs w:val="18"/>
              </w:rPr>
              <w:t>）规则适用指引第</w:t>
            </w:r>
            <w:r w:rsidRPr="00A66EDE">
              <w:rPr>
                <w:rFonts w:ascii="Times New Roman" w:eastAsia="宋体" w:hAnsi="Times New Roman" w:cs="Times New Roman"/>
                <w:sz w:val="21"/>
                <w:szCs w:val="18"/>
              </w:rPr>
              <w:t>5</w:t>
            </w:r>
            <w:r w:rsidRPr="00A66EDE">
              <w:rPr>
                <w:rFonts w:ascii="Times New Roman" w:eastAsia="宋体" w:hAnsi="Times New Roman" w:cs="Times New Roman"/>
                <w:sz w:val="21"/>
                <w:szCs w:val="18"/>
              </w:rPr>
              <w:t>号</w:t>
            </w:r>
            <w:r w:rsidRPr="00A66EDE">
              <w:rPr>
                <w:rFonts w:ascii="Times New Roman" w:eastAsia="宋体" w:hAnsi="Times New Roman" w:cs="Times New Roman"/>
                <w:sz w:val="21"/>
                <w:szCs w:val="18"/>
              </w:rPr>
              <w:t>—</w:t>
            </w:r>
            <w:r w:rsidRPr="00A66EDE">
              <w:rPr>
                <w:rFonts w:ascii="Times New Roman" w:eastAsia="宋体" w:hAnsi="Times New Roman" w:cs="Times New Roman"/>
                <w:sz w:val="21"/>
                <w:szCs w:val="18"/>
              </w:rPr>
              <w:t>临时报告（试行）》《</w:t>
            </w:r>
            <w:r w:rsidRPr="00A66EDE">
              <w:rPr>
                <w:rFonts w:ascii="Times New Roman" w:eastAsia="宋体" w:hAnsi="Times New Roman" w:cs="Times New Roman" w:hint="eastAsia"/>
                <w:sz w:val="21"/>
                <w:szCs w:val="18"/>
              </w:rPr>
              <w:t>华夏华电清洁能源</w:t>
            </w:r>
            <w:r w:rsidRPr="00A66EDE">
              <w:rPr>
                <w:rFonts w:ascii="Times New Roman" w:eastAsia="宋体" w:hAnsi="Times New Roman" w:cs="Times New Roman"/>
                <w:sz w:val="21"/>
                <w:szCs w:val="18"/>
              </w:rPr>
              <w:t>封闭式基础设施证券投资基金基金合同》《</w:t>
            </w:r>
            <w:bookmarkStart w:id="1" w:name="_Hlk208473835"/>
            <w:r w:rsidRPr="00A66EDE">
              <w:rPr>
                <w:rFonts w:ascii="Times New Roman" w:eastAsia="宋体" w:hAnsi="Times New Roman" w:cs="Times New Roman" w:hint="eastAsia"/>
                <w:sz w:val="21"/>
                <w:szCs w:val="18"/>
              </w:rPr>
              <w:t>华夏华电清洁能源</w:t>
            </w:r>
            <w:bookmarkEnd w:id="1"/>
            <w:r w:rsidRPr="00A66EDE">
              <w:rPr>
                <w:rFonts w:ascii="Times New Roman" w:eastAsia="宋体" w:hAnsi="Times New Roman" w:cs="Times New Roman" w:hint="eastAsia"/>
                <w:sz w:val="21"/>
                <w:szCs w:val="18"/>
              </w:rPr>
              <w:t>封闭式基础设施证券投资基金招募说明书</w:t>
            </w:r>
            <w:r w:rsidRPr="00A66EDE">
              <w:rPr>
                <w:rFonts w:ascii="Times New Roman" w:eastAsia="宋体" w:hAnsi="Times New Roman" w:cs="Times New Roman"/>
                <w:sz w:val="21"/>
                <w:szCs w:val="18"/>
              </w:rPr>
              <w:t>》</w:t>
            </w:r>
            <w:r w:rsidR="00BF0936">
              <w:rPr>
                <w:rFonts w:ascii="Times New Roman" w:eastAsia="宋体" w:hAnsi="Times New Roman" w:cs="Times New Roman" w:hint="eastAsia"/>
                <w:sz w:val="21"/>
                <w:szCs w:val="18"/>
              </w:rPr>
              <w:t>及其更新</w:t>
            </w:r>
          </w:p>
        </w:tc>
      </w:tr>
    </w:tbl>
    <w:p w:rsidR="00A66EDE" w:rsidRPr="00A66EDE" w:rsidRDefault="00A66EDE" w:rsidP="00CF614B">
      <w:pPr>
        <w:pStyle w:val="a5"/>
        <w:numPr>
          <w:ilvl w:val="0"/>
          <w:numId w:val="8"/>
        </w:numPr>
        <w:tabs>
          <w:tab w:val="left" w:pos="851"/>
          <w:tab w:val="left" w:pos="993"/>
        </w:tabs>
        <w:snapToGrid w:val="0"/>
        <w:spacing w:beforeLines="50" w:line="360" w:lineRule="auto"/>
        <w:ind w:left="0" w:firstLine="482"/>
        <w:outlineLvl w:val="0"/>
        <w:rPr>
          <w:rFonts w:ascii="Times New Roman" w:eastAsia="宋体" w:hAnsi="Times New Roman" w:cs="Times New Roman"/>
          <w:b/>
          <w:bCs/>
          <w:sz w:val="24"/>
          <w:szCs w:val="24"/>
        </w:rPr>
      </w:pPr>
      <w:r w:rsidRPr="00A66EDE">
        <w:rPr>
          <w:rFonts w:ascii="Times New Roman" w:eastAsia="宋体" w:hAnsi="Times New Roman" w:cs="Times New Roman" w:hint="eastAsia"/>
          <w:b/>
          <w:bCs/>
          <w:sz w:val="24"/>
          <w:szCs w:val="24"/>
        </w:rPr>
        <w:t>基础设施项目公司完成吸收合并情况</w:t>
      </w:r>
    </w:p>
    <w:p w:rsidR="00A66EDE" w:rsidRPr="00A66EDE" w:rsidRDefault="00A66EDE" w:rsidP="00A66EDE">
      <w:pPr>
        <w:spacing w:line="360" w:lineRule="auto"/>
        <w:ind w:firstLineChars="200" w:firstLine="480"/>
        <w:rPr>
          <w:rFonts w:ascii="Times New Roman" w:eastAsia="宋体" w:hAnsi="Times New Roman" w:cs="Times New Roman"/>
          <w:sz w:val="24"/>
          <w:szCs w:val="24"/>
        </w:rPr>
      </w:pPr>
      <w:r w:rsidRPr="00A66EDE">
        <w:rPr>
          <w:rFonts w:ascii="Times New Roman" w:eastAsia="宋体" w:hAnsi="Times New Roman" w:cs="Times New Roman" w:hint="eastAsia"/>
          <w:sz w:val="24"/>
          <w:szCs w:val="24"/>
        </w:rPr>
        <w:t>本基金的基金合同自</w:t>
      </w:r>
      <w:r w:rsidRPr="00A66EDE">
        <w:rPr>
          <w:rFonts w:ascii="Times New Roman" w:eastAsia="宋体" w:hAnsi="Times New Roman" w:cs="Times New Roman" w:hint="eastAsia"/>
          <w:sz w:val="24"/>
          <w:szCs w:val="24"/>
        </w:rPr>
        <w:t>2025</w:t>
      </w:r>
      <w:r w:rsidRPr="00A66EDE">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7</w:t>
      </w:r>
      <w:r w:rsidRPr="00A66EDE">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14</w:t>
      </w:r>
      <w:r w:rsidRPr="00A66EDE">
        <w:rPr>
          <w:rFonts w:ascii="Times New Roman" w:eastAsia="宋体" w:hAnsi="Times New Roman" w:cs="Times New Roman" w:hint="eastAsia"/>
          <w:sz w:val="24"/>
          <w:szCs w:val="24"/>
        </w:rPr>
        <w:t>日起生效，本基金自</w:t>
      </w:r>
      <w:r w:rsidRPr="00A66EDE">
        <w:rPr>
          <w:rFonts w:ascii="Times New Roman" w:eastAsia="宋体" w:hAnsi="Times New Roman" w:cs="Times New Roman" w:hint="eastAsia"/>
          <w:sz w:val="24"/>
          <w:szCs w:val="24"/>
        </w:rPr>
        <w:t>2025</w:t>
      </w:r>
      <w:r w:rsidRPr="00A66EDE">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8</w:t>
      </w:r>
      <w:r w:rsidRPr="00A66EDE">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sidRPr="00A66EDE">
        <w:rPr>
          <w:rFonts w:ascii="Times New Roman" w:eastAsia="宋体" w:hAnsi="Times New Roman" w:cs="Times New Roman" w:hint="eastAsia"/>
          <w:sz w:val="24"/>
          <w:szCs w:val="24"/>
        </w:rPr>
        <w:t>日起在上海证券交易所上市交易。截至本基金上市交易公告书披露日，本基金已认购“中信证券</w:t>
      </w:r>
      <w:r w:rsidRPr="00A66EDE">
        <w:rPr>
          <w:rFonts w:ascii="Times New Roman" w:eastAsia="宋体" w:hAnsi="Times New Roman" w:cs="Times New Roman" w:hint="eastAsia"/>
          <w:sz w:val="24"/>
          <w:szCs w:val="24"/>
        </w:rPr>
        <w:t>-</w:t>
      </w:r>
      <w:r w:rsidRPr="00A66EDE">
        <w:rPr>
          <w:rFonts w:ascii="Times New Roman" w:eastAsia="宋体" w:hAnsi="Times New Roman" w:cs="Times New Roman" w:hint="eastAsia"/>
          <w:sz w:val="24"/>
          <w:szCs w:val="24"/>
        </w:rPr>
        <w:t>华电清洁能源</w:t>
      </w:r>
      <w:r w:rsidRPr="00A66EDE">
        <w:rPr>
          <w:rFonts w:ascii="Times New Roman" w:eastAsia="宋体" w:hAnsi="Times New Roman" w:cs="Times New Roman" w:hint="eastAsia"/>
          <w:sz w:val="24"/>
          <w:szCs w:val="24"/>
        </w:rPr>
        <w:t>1</w:t>
      </w:r>
      <w:r w:rsidRPr="00A66EDE">
        <w:rPr>
          <w:rFonts w:ascii="Times New Roman" w:eastAsia="宋体" w:hAnsi="Times New Roman" w:cs="Times New Roman" w:hint="eastAsia"/>
          <w:sz w:val="24"/>
          <w:szCs w:val="24"/>
        </w:rPr>
        <w:t>号资产支持专项计划”（以下简称“专项计划”）全部份额，中信证券股份有限公司（以下简称“专项计划管理人”）代表专项计划已取得杭州华电清能电力运营有限公司（以下简称“</w:t>
      </w:r>
      <w:r w:rsidRPr="00A66EDE">
        <w:rPr>
          <w:rFonts w:ascii="Times New Roman" w:eastAsia="宋体" w:hAnsi="Times New Roman" w:cs="Times New Roman" w:hint="eastAsia"/>
          <w:sz w:val="24"/>
          <w:szCs w:val="24"/>
        </w:rPr>
        <w:t>SPV</w:t>
      </w:r>
      <w:r w:rsidRPr="00A66EDE">
        <w:rPr>
          <w:rFonts w:ascii="Times New Roman" w:eastAsia="宋体" w:hAnsi="Times New Roman" w:cs="Times New Roman" w:hint="eastAsia"/>
          <w:sz w:val="24"/>
          <w:szCs w:val="24"/>
        </w:rPr>
        <w:t>公司”）全部股权、</w:t>
      </w:r>
      <w:r w:rsidRPr="00A66EDE">
        <w:rPr>
          <w:rFonts w:ascii="Times New Roman" w:eastAsia="宋体" w:hAnsi="Times New Roman" w:cs="Times New Roman" w:hint="eastAsia"/>
          <w:sz w:val="24"/>
          <w:szCs w:val="24"/>
        </w:rPr>
        <w:t>SPV</w:t>
      </w:r>
      <w:r w:rsidRPr="00A66EDE">
        <w:rPr>
          <w:rFonts w:ascii="Times New Roman" w:eastAsia="宋体" w:hAnsi="Times New Roman" w:cs="Times New Roman" w:hint="eastAsia"/>
          <w:sz w:val="24"/>
          <w:szCs w:val="24"/>
        </w:rPr>
        <w:t>公司已取得杭州华电江东热电有限公司（以下简称“项目公司”）全部股权，有关权属变更工商登记手续已完成。</w:t>
      </w:r>
    </w:p>
    <w:p w:rsidR="00A66EDE" w:rsidRPr="00A66EDE" w:rsidRDefault="00A66EDE" w:rsidP="00A66EDE">
      <w:pPr>
        <w:spacing w:line="360" w:lineRule="auto"/>
        <w:ind w:firstLineChars="200" w:firstLine="480"/>
        <w:rPr>
          <w:rFonts w:ascii="Times New Roman" w:eastAsia="宋体" w:hAnsi="Times New Roman" w:cs="Times New Roman"/>
          <w:sz w:val="24"/>
          <w:szCs w:val="24"/>
        </w:rPr>
      </w:pPr>
      <w:r w:rsidRPr="00A66EDE">
        <w:rPr>
          <w:rFonts w:ascii="Times New Roman" w:eastAsia="宋体" w:hAnsi="Times New Roman" w:cs="Times New Roman" w:hint="eastAsia"/>
          <w:sz w:val="24"/>
          <w:szCs w:val="24"/>
        </w:rPr>
        <w:t>根据本基金招募说明书披露的吸收合并安排，专项计划管理人（代表“专项计划”）持有</w:t>
      </w:r>
      <w:r w:rsidRPr="00A66EDE">
        <w:rPr>
          <w:rFonts w:ascii="Times New Roman" w:eastAsia="宋体" w:hAnsi="Times New Roman" w:cs="Times New Roman" w:hint="eastAsia"/>
          <w:sz w:val="24"/>
          <w:szCs w:val="24"/>
        </w:rPr>
        <w:t>SPV</w:t>
      </w:r>
      <w:r w:rsidRPr="00A66EDE">
        <w:rPr>
          <w:rFonts w:ascii="Times New Roman" w:eastAsia="宋体" w:hAnsi="Times New Roman" w:cs="Times New Roman" w:hint="eastAsia"/>
          <w:sz w:val="24"/>
          <w:szCs w:val="24"/>
        </w:rPr>
        <w:t>公司</w:t>
      </w:r>
      <w:r w:rsidRPr="00A66EDE">
        <w:rPr>
          <w:rFonts w:ascii="Times New Roman" w:eastAsia="宋体" w:hAnsi="Times New Roman" w:cs="Times New Roman" w:hint="eastAsia"/>
          <w:sz w:val="24"/>
          <w:szCs w:val="24"/>
        </w:rPr>
        <w:t>100%</w:t>
      </w:r>
      <w:r w:rsidRPr="00A66EDE">
        <w:rPr>
          <w:rFonts w:ascii="Times New Roman" w:eastAsia="宋体" w:hAnsi="Times New Roman" w:cs="Times New Roman" w:hint="eastAsia"/>
          <w:sz w:val="24"/>
          <w:szCs w:val="24"/>
        </w:rPr>
        <w:t>股权、</w:t>
      </w:r>
      <w:r w:rsidRPr="00A66EDE">
        <w:rPr>
          <w:rFonts w:ascii="Times New Roman" w:eastAsia="宋体" w:hAnsi="Times New Roman" w:cs="Times New Roman" w:hint="eastAsia"/>
          <w:sz w:val="24"/>
          <w:szCs w:val="24"/>
        </w:rPr>
        <w:t>SPV</w:t>
      </w:r>
      <w:r w:rsidRPr="00A66EDE">
        <w:rPr>
          <w:rFonts w:ascii="Times New Roman" w:eastAsia="宋体" w:hAnsi="Times New Roman" w:cs="Times New Roman" w:hint="eastAsia"/>
          <w:sz w:val="24"/>
          <w:szCs w:val="24"/>
        </w:rPr>
        <w:t>公司持有项目公司</w:t>
      </w:r>
      <w:r w:rsidRPr="00A66EDE">
        <w:rPr>
          <w:rFonts w:ascii="Times New Roman" w:eastAsia="宋体" w:hAnsi="Times New Roman" w:cs="Times New Roman" w:hint="eastAsia"/>
          <w:sz w:val="24"/>
          <w:szCs w:val="24"/>
        </w:rPr>
        <w:t>100%</w:t>
      </w:r>
      <w:r w:rsidRPr="00A66EDE">
        <w:rPr>
          <w:rFonts w:ascii="Times New Roman" w:eastAsia="宋体" w:hAnsi="Times New Roman" w:cs="Times New Roman" w:hint="eastAsia"/>
          <w:sz w:val="24"/>
          <w:szCs w:val="24"/>
        </w:rPr>
        <w:t>股权后，专项计划管理人（代表“专项计划”）和</w:t>
      </w:r>
      <w:r w:rsidRPr="00A66EDE">
        <w:rPr>
          <w:rFonts w:ascii="Times New Roman" w:eastAsia="宋体" w:hAnsi="Times New Roman" w:cs="Times New Roman" w:hint="eastAsia"/>
          <w:sz w:val="24"/>
          <w:szCs w:val="24"/>
        </w:rPr>
        <w:t>SPV</w:t>
      </w:r>
      <w:r w:rsidRPr="00A66EDE">
        <w:rPr>
          <w:rFonts w:ascii="Times New Roman" w:eastAsia="宋体" w:hAnsi="Times New Roman" w:cs="Times New Roman" w:hint="eastAsia"/>
          <w:sz w:val="24"/>
          <w:szCs w:val="24"/>
        </w:rPr>
        <w:t>公司分别做出股东决定，同意由项目公司以吸收合并的方式合并</w:t>
      </w:r>
      <w:r w:rsidRPr="00A66EDE">
        <w:rPr>
          <w:rFonts w:ascii="Times New Roman" w:eastAsia="宋体" w:hAnsi="Times New Roman" w:cs="Times New Roman" w:hint="eastAsia"/>
          <w:sz w:val="24"/>
          <w:szCs w:val="24"/>
        </w:rPr>
        <w:t>SPV</w:t>
      </w:r>
      <w:r w:rsidRPr="00A66EDE">
        <w:rPr>
          <w:rFonts w:ascii="Times New Roman" w:eastAsia="宋体" w:hAnsi="Times New Roman" w:cs="Times New Roman" w:hint="eastAsia"/>
          <w:sz w:val="24"/>
          <w:szCs w:val="24"/>
        </w:rPr>
        <w:t>公司并签署《杭州华电江东热电有限公司与杭州华电清能电力运营有限公司之吸收合并协议》，合并的具体方式为注销</w:t>
      </w:r>
      <w:r w:rsidRPr="00A66EDE">
        <w:rPr>
          <w:rFonts w:ascii="Times New Roman" w:eastAsia="宋体" w:hAnsi="Times New Roman" w:cs="Times New Roman" w:hint="eastAsia"/>
          <w:sz w:val="24"/>
          <w:szCs w:val="24"/>
        </w:rPr>
        <w:t>SPV</w:t>
      </w:r>
      <w:r w:rsidRPr="00A66EDE">
        <w:rPr>
          <w:rFonts w:ascii="Times New Roman" w:eastAsia="宋体" w:hAnsi="Times New Roman" w:cs="Times New Roman" w:hint="eastAsia"/>
          <w:sz w:val="24"/>
          <w:szCs w:val="24"/>
        </w:rPr>
        <w:t>公司的独立法人地位，项目公司作为存续公司承继</w:t>
      </w:r>
      <w:r w:rsidRPr="00A66EDE">
        <w:rPr>
          <w:rFonts w:ascii="Times New Roman" w:eastAsia="宋体" w:hAnsi="Times New Roman" w:cs="Times New Roman" w:hint="eastAsia"/>
          <w:sz w:val="24"/>
          <w:szCs w:val="24"/>
        </w:rPr>
        <w:t>SPV</w:t>
      </w:r>
      <w:r w:rsidRPr="00A66EDE">
        <w:rPr>
          <w:rFonts w:ascii="Times New Roman" w:eastAsia="宋体" w:hAnsi="Times New Roman" w:cs="Times New Roman" w:hint="eastAsia"/>
          <w:sz w:val="24"/>
          <w:szCs w:val="24"/>
        </w:rPr>
        <w:t>公司的全部资产、负债等。</w:t>
      </w:r>
    </w:p>
    <w:p w:rsidR="00A66EDE" w:rsidRPr="00A66EDE" w:rsidRDefault="00A66EDE" w:rsidP="00A66EDE">
      <w:pPr>
        <w:spacing w:line="360" w:lineRule="auto"/>
        <w:ind w:firstLineChars="200" w:firstLine="480"/>
        <w:rPr>
          <w:rFonts w:ascii="Times New Roman" w:eastAsia="宋体" w:hAnsi="Times New Roman" w:cs="Times New Roman"/>
          <w:sz w:val="24"/>
          <w:szCs w:val="24"/>
        </w:rPr>
      </w:pPr>
      <w:r w:rsidRPr="00A66EDE">
        <w:rPr>
          <w:rFonts w:ascii="Times New Roman" w:eastAsia="宋体" w:hAnsi="Times New Roman" w:cs="Times New Roman" w:hint="eastAsia"/>
          <w:sz w:val="24"/>
          <w:szCs w:val="24"/>
        </w:rPr>
        <w:lastRenderedPageBreak/>
        <w:t>截至</w:t>
      </w:r>
      <w:r w:rsidRPr="00A66EDE">
        <w:rPr>
          <w:rFonts w:ascii="Times New Roman" w:eastAsia="宋体" w:hAnsi="Times New Roman" w:cs="Times New Roman" w:hint="eastAsia"/>
          <w:sz w:val="24"/>
          <w:szCs w:val="24"/>
        </w:rPr>
        <w:t>2025</w:t>
      </w:r>
      <w:r w:rsidRPr="00A66EDE">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11</w:t>
      </w:r>
      <w:r w:rsidRPr="00A66EDE">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10</w:t>
      </w:r>
      <w:r w:rsidRPr="00A66EDE">
        <w:rPr>
          <w:rFonts w:ascii="Times New Roman" w:eastAsia="宋体" w:hAnsi="Times New Roman" w:cs="Times New Roman" w:hint="eastAsia"/>
          <w:sz w:val="24"/>
          <w:szCs w:val="24"/>
        </w:rPr>
        <w:t>日，项目公司已取得</w:t>
      </w:r>
      <w:r>
        <w:rPr>
          <w:rFonts w:ascii="Times New Roman" w:eastAsia="宋体" w:hAnsi="Times New Roman" w:cs="Times New Roman" w:hint="eastAsia"/>
          <w:sz w:val="24"/>
          <w:szCs w:val="24"/>
        </w:rPr>
        <w:t>杭州</w:t>
      </w:r>
      <w:r w:rsidRPr="00A66EDE">
        <w:rPr>
          <w:rFonts w:ascii="Times New Roman" w:eastAsia="宋体" w:hAnsi="Times New Roman" w:cs="Times New Roman" w:hint="eastAsia"/>
          <w:sz w:val="24"/>
          <w:szCs w:val="24"/>
        </w:rPr>
        <w:t>市</w:t>
      </w:r>
      <w:r>
        <w:rPr>
          <w:rFonts w:ascii="Times New Roman" w:eastAsia="宋体" w:hAnsi="Times New Roman" w:cs="Times New Roman" w:hint="eastAsia"/>
          <w:sz w:val="24"/>
          <w:szCs w:val="24"/>
        </w:rPr>
        <w:t>钱塘</w:t>
      </w:r>
      <w:r w:rsidRPr="00A66EDE">
        <w:rPr>
          <w:rFonts w:ascii="Times New Roman" w:eastAsia="宋体" w:hAnsi="Times New Roman" w:cs="Times New Roman" w:hint="eastAsia"/>
          <w:sz w:val="24"/>
          <w:szCs w:val="24"/>
        </w:rPr>
        <w:t>区市场监督管理局出具的证明文件，</w:t>
      </w:r>
      <w:r w:rsidRPr="00A66EDE">
        <w:rPr>
          <w:rFonts w:ascii="Times New Roman" w:eastAsia="宋体" w:hAnsi="Times New Roman" w:cs="Times New Roman" w:hint="eastAsia"/>
          <w:sz w:val="24"/>
          <w:szCs w:val="24"/>
        </w:rPr>
        <w:t>SPV</w:t>
      </w:r>
      <w:r w:rsidRPr="00A66EDE">
        <w:rPr>
          <w:rFonts w:ascii="Times New Roman" w:eastAsia="宋体" w:hAnsi="Times New Roman" w:cs="Times New Roman" w:hint="eastAsia"/>
          <w:sz w:val="24"/>
          <w:szCs w:val="24"/>
        </w:rPr>
        <w:t>公司</w:t>
      </w:r>
      <w:r w:rsidR="00BF0936">
        <w:rPr>
          <w:rFonts w:ascii="Times New Roman" w:eastAsia="宋体" w:hAnsi="Times New Roman" w:cs="Times New Roman" w:hint="eastAsia"/>
          <w:sz w:val="24"/>
          <w:szCs w:val="24"/>
        </w:rPr>
        <w:t>已</w:t>
      </w:r>
      <w:r w:rsidRPr="00A66EDE">
        <w:rPr>
          <w:rFonts w:ascii="Times New Roman" w:eastAsia="宋体" w:hAnsi="Times New Roman" w:cs="Times New Roman" w:hint="eastAsia"/>
          <w:sz w:val="24"/>
          <w:szCs w:val="24"/>
        </w:rPr>
        <w:t>取得合并注销证明，项目公司与</w:t>
      </w:r>
      <w:r w:rsidRPr="00A66EDE">
        <w:rPr>
          <w:rFonts w:ascii="Times New Roman" w:eastAsia="宋体" w:hAnsi="Times New Roman" w:cs="Times New Roman" w:hint="eastAsia"/>
          <w:sz w:val="24"/>
          <w:szCs w:val="24"/>
        </w:rPr>
        <w:t>SPV</w:t>
      </w:r>
      <w:r w:rsidRPr="00A66EDE">
        <w:rPr>
          <w:rFonts w:ascii="Times New Roman" w:eastAsia="宋体" w:hAnsi="Times New Roman" w:cs="Times New Roman" w:hint="eastAsia"/>
          <w:sz w:val="24"/>
          <w:szCs w:val="24"/>
        </w:rPr>
        <w:t>公司的吸收合并已完成。本次吸收合并完成后，项目公司存续并承继</w:t>
      </w:r>
      <w:r w:rsidRPr="00A66EDE">
        <w:rPr>
          <w:rFonts w:ascii="Times New Roman" w:eastAsia="宋体" w:hAnsi="Times New Roman" w:cs="Times New Roman" w:hint="eastAsia"/>
          <w:sz w:val="24"/>
          <w:szCs w:val="24"/>
        </w:rPr>
        <w:t>SPV</w:t>
      </w:r>
      <w:r w:rsidRPr="00A66EDE">
        <w:rPr>
          <w:rFonts w:ascii="Times New Roman" w:eastAsia="宋体" w:hAnsi="Times New Roman" w:cs="Times New Roman" w:hint="eastAsia"/>
          <w:sz w:val="24"/>
          <w:szCs w:val="24"/>
        </w:rPr>
        <w:t>公司的全部资产、负债等，项目公司名称、住所、经营范围不变，合并后项目公司的注册资本为人民币</w:t>
      </w:r>
      <w:r>
        <w:rPr>
          <w:rFonts w:ascii="Times New Roman" w:eastAsia="宋体" w:hAnsi="Times New Roman" w:cs="Times New Roman" w:hint="eastAsia"/>
          <w:sz w:val="24"/>
          <w:szCs w:val="24"/>
        </w:rPr>
        <w:t>63</w:t>
      </w:r>
      <w:r w:rsidRPr="00A66EDE">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133</w:t>
      </w:r>
      <w:r w:rsidRPr="00A66EDE">
        <w:rPr>
          <w:rFonts w:ascii="Times New Roman" w:eastAsia="宋体" w:hAnsi="Times New Roman" w:cs="Times New Roman" w:hint="eastAsia"/>
          <w:sz w:val="24"/>
          <w:szCs w:val="24"/>
        </w:rPr>
        <w:t>.33</w:t>
      </w:r>
      <w:r>
        <w:rPr>
          <w:rFonts w:ascii="Times New Roman" w:eastAsia="宋体" w:hAnsi="Times New Roman" w:cs="Times New Roman" w:hint="eastAsia"/>
          <w:sz w:val="24"/>
          <w:szCs w:val="24"/>
        </w:rPr>
        <w:t>4476</w:t>
      </w:r>
      <w:r w:rsidRPr="00A66EDE">
        <w:rPr>
          <w:rFonts w:ascii="Times New Roman" w:eastAsia="宋体" w:hAnsi="Times New Roman" w:cs="Times New Roman" w:hint="eastAsia"/>
          <w:sz w:val="24"/>
          <w:szCs w:val="24"/>
        </w:rPr>
        <w:t>万元，股东变更为中信证券股份有限公司（代表“专项计划”）。</w:t>
      </w:r>
    </w:p>
    <w:p w:rsidR="00B17E1C" w:rsidRPr="00733C63" w:rsidRDefault="00A66EDE" w:rsidP="00A66EDE">
      <w:pPr>
        <w:spacing w:line="360" w:lineRule="auto"/>
        <w:ind w:firstLineChars="200" w:firstLine="480"/>
        <w:rPr>
          <w:rFonts w:ascii="Times New Roman" w:eastAsia="宋体" w:hAnsi="Times New Roman" w:cs="Times New Roman"/>
          <w:sz w:val="24"/>
          <w:szCs w:val="24"/>
        </w:rPr>
      </w:pPr>
      <w:r w:rsidRPr="00A66EDE">
        <w:rPr>
          <w:rFonts w:ascii="Times New Roman" w:eastAsia="宋体" w:hAnsi="Times New Roman" w:cs="Times New Roman" w:hint="eastAsia"/>
          <w:sz w:val="24"/>
          <w:szCs w:val="24"/>
        </w:rPr>
        <w:t>特此公告</w:t>
      </w:r>
      <w:r w:rsidRPr="00A66EDE">
        <w:rPr>
          <w:rFonts w:ascii="Times New Roman" w:eastAsia="宋体" w:hAnsi="Times New Roman" w:cs="Times New Roman" w:hint="eastAsia"/>
          <w:sz w:val="24"/>
          <w:szCs w:val="24"/>
        </w:rPr>
        <w:cr/>
      </w:r>
    </w:p>
    <w:p w:rsidR="00B17E1C" w:rsidRDefault="00B17E1C" w:rsidP="005F4BD3">
      <w:pPr>
        <w:spacing w:line="360" w:lineRule="auto"/>
        <w:ind w:firstLineChars="200" w:firstLine="480"/>
        <w:rPr>
          <w:rFonts w:ascii="Times New Roman" w:eastAsia="宋体" w:hAnsi="Times New Roman" w:cs="Times New Roman"/>
          <w:sz w:val="24"/>
          <w:szCs w:val="24"/>
        </w:rPr>
      </w:pPr>
    </w:p>
    <w:p w:rsidR="00CC7288" w:rsidRPr="00733C63" w:rsidRDefault="00CC7288" w:rsidP="005F4BD3">
      <w:pPr>
        <w:spacing w:line="360" w:lineRule="auto"/>
        <w:ind w:firstLineChars="200" w:firstLine="480"/>
        <w:rPr>
          <w:rFonts w:ascii="Times New Roman" w:eastAsia="宋体" w:hAnsi="Times New Roman" w:cs="Times New Roman"/>
          <w:sz w:val="24"/>
          <w:szCs w:val="24"/>
        </w:rPr>
      </w:pPr>
    </w:p>
    <w:p w:rsidR="001A5A8D" w:rsidRPr="00733C63" w:rsidRDefault="001A5A8D" w:rsidP="005F4BD3">
      <w:pPr>
        <w:spacing w:line="360" w:lineRule="auto"/>
        <w:ind w:firstLineChars="200" w:firstLine="480"/>
        <w:jc w:val="right"/>
        <w:rPr>
          <w:rFonts w:ascii="Times New Roman" w:eastAsia="宋体" w:hAnsi="Times New Roman" w:cs="Times New Roman"/>
          <w:sz w:val="24"/>
          <w:szCs w:val="24"/>
        </w:rPr>
      </w:pPr>
      <w:r w:rsidRPr="00733C63">
        <w:rPr>
          <w:rFonts w:ascii="Times New Roman" w:eastAsia="宋体" w:hAnsi="Times New Roman" w:cs="Times New Roman"/>
          <w:sz w:val="24"/>
          <w:szCs w:val="24"/>
        </w:rPr>
        <w:t>华夏基金管理有限公司</w:t>
      </w:r>
    </w:p>
    <w:p w:rsidR="001A5A8D" w:rsidRPr="00733C63" w:rsidRDefault="00161A8C" w:rsidP="005F4BD3">
      <w:pPr>
        <w:spacing w:line="360" w:lineRule="auto"/>
        <w:ind w:firstLineChars="200" w:firstLine="480"/>
        <w:jc w:val="right"/>
        <w:rPr>
          <w:rFonts w:ascii="Times New Roman" w:eastAsia="宋体" w:hAnsi="Times New Roman" w:cs="Times New Roman"/>
          <w:sz w:val="24"/>
          <w:szCs w:val="24"/>
        </w:rPr>
      </w:pPr>
      <w:r w:rsidRPr="00733C63">
        <w:rPr>
          <w:rFonts w:ascii="Times New Roman" w:eastAsia="宋体" w:hAnsi="Times New Roman" w:cs="Times New Roman"/>
          <w:sz w:val="24"/>
          <w:szCs w:val="24"/>
        </w:rPr>
        <w:t>二〇二</w:t>
      </w:r>
      <w:r w:rsidR="00554514">
        <w:rPr>
          <w:rFonts w:ascii="Times New Roman" w:eastAsia="宋体" w:hAnsi="Times New Roman" w:cs="Times New Roman" w:hint="eastAsia"/>
          <w:sz w:val="24"/>
          <w:szCs w:val="24"/>
        </w:rPr>
        <w:t>五</w:t>
      </w:r>
      <w:r w:rsidRPr="00733C63">
        <w:rPr>
          <w:rFonts w:ascii="Times New Roman" w:eastAsia="宋体" w:hAnsi="Times New Roman" w:cs="Times New Roman"/>
          <w:sz w:val="24"/>
          <w:szCs w:val="24"/>
        </w:rPr>
        <w:t>年</w:t>
      </w:r>
      <w:r w:rsidR="00896911">
        <w:rPr>
          <w:rFonts w:ascii="Times New Roman" w:eastAsia="宋体" w:hAnsi="Times New Roman" w:cs="Times New Roman" w:hint="eastAsia"/>
          <w:sz w:val="24"/>
          <w:szCs w:val="24"/>
        </w:rPr>
        <w:t>十</w:t>
      </w:r>
      <w:r w:rsidR="00A66EDE">
        <w:rPr>
          <w:rFonts w:ascii="Times New Roman" w:eastAsia="宋体" w:hAnsi="Times New Roman" w:cs="Times New Roman" w:hint="eastAsia"/>
          <w:sz w:val="24"/>
          <w:szCs w:val="24"/>
        </w:rPr>
        <w:t>一</w:t>
      </w:r>
      <w:r w:rsidR="00896911" w:rsidRPr="00733C63">
        <w:rPr>
          <w:rFonts w:ascii="Times New Roman" w:eastAsia="宋体" w:hAnsi="Times New Roman" w:cs="Times New Roman"/>
          <w:sz w:val="24"/>
          <w:szCs w:val="24"/>
        </w:rPr>
        <w:t>月</w:t>
      </w:r>
      <w:r w:rsidR="00A66EDE">
        <w:rPr>
          <w:rFonts w:ascii="Times New Roman" w:eastAsia="宋体" w:hAnsi="Times New Roman" w:cs="Times New Roman" w:hint="eastAsia"/>
          <w:sz w:val="24"/>
          <w:szCs w:val="24"/>
        </w:rPr>
        <w:t>十</w:t>
      </w:r>
      <w:r w:rsidR="00380C57">
        <w:rPr>
          <w:rFonts w:ascii="Times New Roman" w:eastAsia="宋体" w:hAnsi="Times New Roman" w:cs="Times New Roman" w:hint="eastAsia"/>
          <w:sz w:val="24"/>
          <w:szCs w:val="24"/>
        </w:rPr>
        <w:t>二</w:t>
      </w:r>
      <w:r w:rsidR="00896911" w:rsidRPr="00733C63">
        <w:rPr>
          <w:rFonts w:ascii="Times New Roman" w:eastAsia="宋体" w:hAnsi="Times New Roman" w:cs="Times New Roman"/>
          <w:sz w:val="24"/>
          <w:szCs w:val="24"/>
        </w:rPr>
        <w:t>日</w:t>
      </w:r>
    </w:p>
    <w:sectPr w:rsidR="001A5A8D" w:rsidRPr="00733C63" w:rsidSect="00356148">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D11" w:rsidRDefault="008E3D11" w:rsidP="007424C2">
      <w:r>
        <w:separator/>
      </w:r>
    </w:p>
  </w:endnote>
  <w:endnote w:type="continuationSeparator" w:id="0">
    <w:p w:rsidR="008E3D11" w:rsidRDefault="008E3D11" w:rsidP="007424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MHeiHK-Bold">
    <w:altName w:val="Microsoft JhengHei"/>
    <w:charset w:val="88"/>
    <w:family w:val="modern"/>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Times LT Std">
    <w:altName w:val="Times New Roman"/>
    <w:charset w:val="00"/>
    <w:family w:val="roman"/>
    <w:pitch w:val="default"/>
    <w:sig w:usb0="00000000" w:usb1="00000000" w:usb2="00000000" w:usb3="00000000" w:csb0="00000000"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126808"/>
      <w:docPartObj>
        <w:docPartGallery w:val="Page Numbers (Bottom of Page)"/>
        <w:docPartUnique/>
      </w:docPartObj>
    </w:sdtPr>
    <w:sdtContent>
      <w:p w:rsidR="008409F1" w:rsidRDefault="00977316">
        <w:pPr>
          <w:pStyle w:val="a4"/>
          <w:jc w:val="center"/>
        </w:pPr>
        <w:r>
          <w:fldChar w:fldCharType="begin"/>
        </w:r>
        <w:r w:rsidR="008409F1">
          <w:instrText>PAGE   \* MERGEFORMAT</w:instrText>
        </w:r>
        <w:r>
          <w:fldChar w:fldCharType="separate"/>
        </w:r>
        <w:r w:rsidR="00CF614B" w:rsidRPr="00CF614B">
          <w:rPr>
            <w:noProof/>
            <w:lang w:val="zh-CN"/>
          </w:rPr>
          <w:t>1</w:t>
        </w:r>
        <w:r>
          <w:fldChar w:fldCharType="end"/>
        </w:r>
      </w:p>
    </w:sdtContent>
  </w:sdt>
  <w:p w:rsidR="0021082F" w:rsidRDefault="0021082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D11" w:rsidRDefault="008E3D11" w:rsidP="007424C2">
      <w:r>
        <w:separator/>
      </w:r>
    </w:p>
  </w:footnote>
  <w:footnote w:type="continuationSeparator" w:id="0">
    <w:p w:rsidR="008E3D11" w:rsidRDefault="008E3D11" w:rsidP="007424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41" w:rsidRDefault="00214B41" w:rsidP="00733C63">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B0CB6"/>
    <w:multiLevelType w:val="hybridMultilevel"/>
    <w:tmpl w:val="8E62DE9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FDD7B28"/>
    <w:multiLevelType w:val="hybridMultilevel"/>
    <w:tmpl w:val="B78279AE"/>
    <w:lvl w:ilvl="0" w:tplc="8D7422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7B5F9C"/>
    <w:multiLevelType w:val="hybridMultilevel"/>
    <w:tmpl w:val="53181B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980D1A"/>
    <w:multiLevelType w:val="hybridMultilevel"/>
    <w:tmpl w:val="60A05662"/>
    <w:lvl w:ilvl="0" w:tplc="BDC82FAC">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F7B238C"/>
    <w:multiLevelType w:val="hybridMultilevel"/>
    <w:tmpl w:val="F5845FA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472F272B"/>
    <w:multiLevelType w:val="hybridMultilevel"/>
    <w:tmpl w:val="DB32A48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2C4423"/>
    <w:multiLevelType w:val="hybridMultilevel"/>
    <w:tmpl w:val="44BAF56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0F7796D"/>
    <w:multiLevelType w:val="hybridMultilevel"/>
    <w:tmpl w:val="1B6EA4B8"/>
    <w:lvl w:ilvl="0" w:tplc="B68458C0">
      <w:start w:val="1"/>
      <w:numFmt w:val="decimal"/>
      <w:lvlText w:val="%1、"/>
      <w:lvlJc w:val="left"/>
      <w:pPr>
        <w:ind w:left="350" w:hanging="35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0"/>
  </w:num>
  <w:num w:numId="4">
    <w:abstractNumId w:val="1"/>
  </w:num>
  <w:num w:numId="5">
    <w:abstractNumId w:val="6"/>
  </w:num>
  <w:num w:numId="6">
    <w:abstractNumId w:val="2"/>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24C2"/>
    <w:rsid w:val="0000312B"/>
    <w:rsid w:val="00013184"/>
    <w:rsid w:val="000274D5"/>
    <w:rsid w:val="000302AD"/>
    <w:rsid w:val="0003149F"/>
    <w:rsid w:val="00032B7E"/>
    <w:rsid w:val="00034565"/>
    <w:rsid w:val="000412CE"/>
    <w:rsid w:val="00045272"/>
    <w:rsid w:val="000568B1"/>
    <w:rsid w:val="00064532"/>
    <w:rsid w:val="00070D5C"/>
    <w:rsid w:val="00071B7E"/>
    <w:rsid w:val="000720F1"/>
    <w:rsid w:val="000926F9"/>
    <w:rsid w:val="000A1FF8"/>
    <w:rsid w:val="000A24FF"/>
    <w:rsid w:val="000B5FC3"/>
    <w:rsid w:val="000E17C0"/>
    <w:rsid w:val="000E6095"/>
    <w:rsid w:val="000F1168"/>
    <w:rsid w:val="000F537E"/>
    <w:rsid w:val="000F6620"/>
    <w:rsid w:val="00112907"/>
    <w:rsid w:val="00121897"/>
    <w:rsid w:val="00130333"/>
    <w:rsid w:val="00130C5A"/>
    <w:rsid w:val="0013697F"/>
    <w:rsid w:val="00136D2C"/>
    <w:rsid w:val="00144390"/>
    <w:rsid w:val="001452A6"/>
    <w:rsid w:val="00154F3F"/>
    <w:rsid w:val="00161A8C"/>
    <w:rsid w:val="00162DB0"/>
    <w:rsid w:val="00172FBF"/>
    <w:rsid w:val="00173CB4"/>
    <w:rsid w:val="0017660A"/>
    <w:rsid w:val="00180EEA"/>
    <w:rsid w:val="0018510D"/>
    <w:rsid w:val="00192599"/>
    <w:rsid w:val="0019304B"/>
    <w:rsid w:val="001A5A8D"/>
    <w:rsid w:val="001B715D"/>
    <w:rsid w:val="001E1EDF"/>
    <w:rsid w:val="001E28F1"/>
    <w:rsid w:val="001F1EC6"/>
    <w:rsid w:val="001F461F"/>
    <w:rsid w:val="00205153"/>
    <w:rsid w:val="0021082F"/>
    <w:rsid w:val="0021254E"/>
    <w:rsid w:val="00214B41"/>
    <w:rsid w:val="00214C31"/>
    <w:rsid w:val="00242771"/>
    <w:rsid w:val="002434DE"/>
    <w:rsid w:val="0024420F"/>
    <w:rsid w:val="00253054"/>
    <w:rsid w:val="00264B37"/>
    <w:rsid w:val="002661D2"/>
    <w:rsid w:val="00270F77"/>
    <w:rsid w:val="00275EE4"/>
    <w:rsid w:val="0028776E"/>
    <w:rsid w:val="00292212"/>
    <w:rsid w:val="002930C7"/>
    <w:rsid w:val="002A115D"/>
    <w:rsid w:val="002C411E"/>
    <w:rsid w:val="002D0506"/>
    <w:rsid w:val="002D2DD1"/>
    <w:rsid w:val="002D5A6C"/>
    <w:rsid w:val="002D6E7A"/>
    <w:rsid w:val="002E0244"/>
    <w:rsid w:val="00301622"/>
    <w:rsid w:val="00302298"/>
    <w:rsid w:val="00306A6A"/>
    <w:rsid w:val="00307B53"/>
    <w:rsid w:val="003101CB"/>
    <w:rsid w:val="00317A8E"/>
    <w:rsid w:val="00325099"/>
    <w:rsid w:val="00350614"/>
    <w:rsid w:val="00356148"/>
    <w:rsid w:val="00377552"/>
    <w:rsid w:val="00380C57"/>
    <w:rsid w:val="00384D99"/>
    <w:rsid w:val="00385355"/>
    <w:rsid w:val="00393584"/>
    <w:rsid w:val="003A5C21"/>
    <w:rsid w:val="003C127F"/>
    <w:rsid w:val="003C1495"/>
    <w:rsid w:val="003C33B2"/>
    <w:rsid w:val="003C4BCD"/>
    <w:rsid w:val="003C7D54"/>
    <w:rsid w:val="003D576D"/>
    <w:rsid w:val="003D5B81"/>
    <w:rsid w:val="003D6A5C"/>
    <w:rsid w:val="003E58F6"/>
    <w:rsid w:val="004024A8"/>
    <w:rsid w:val="004103A6"/>
    <w:rsid w:val="00432B6A"/>
    <w:rsid w:val="00432C82"/>
    <w:rsid w:val="00436DB6"/>
    <w:rsid w:val="00437603"/>
    <w:rsid w:val="00440200"/>
    <w:rsid w:val="00455349"/>
    <w:rsid w:val="00462434"/>
    <w:rsid w:val="004627A5"/>
    <w:rsid w:val="004961DE"/>
    <w:rsid w:val="004A702B"/>
    <w:rsid w:val="004B197B"/>
    <w:rsid w:val="004B66D1"/>
    <w:rsid w:val="004B67BE"/>
    <w:rsid w:val="004C298C"/>
    <w:rsid w:val="004C74AE"/>
    <w:rsid w:val="004D3EFA"/>
    <w:rsid w:val="004D4422"/>
    <w:rsid w:val="004D72A8"/>
    <w:rsid w:val="004E057F"/>
    <w:rsid w:val="004E387B"/>
    <w:rsid w:val="004E5053"/>
    <w:rsid w:val="004F05A4"/>
    <w:rsid w:val="004F08DA"/>
    <w:rsid w:val="004F141E"/>
    <w:rsid w:val="00511829"/>
    <w:rsid w:val="00516E4D"/>
    <w:rsid w:val="00520C6C"/>
    <w:rsid w:val="005460B0"/>
    <w:rsid w:val="0055034C"/>
    <w:rsid w:val="00552877"/>
    <w:rsid w:val="00552C67"/>
    <w:rsid w:val="00554514"/>
    <w:rsid w:val="0055521C"/>
    <w:rsid w:val="0055525F"/>
    <w:rsid w:val="005604DC"/>
    <w:rsid w:val="00566F7C"/>
    <w:rsid w:val="005713F4"/>
    <w:rsid w:val="005745FA"/>
    <w:rsid w:val="00590BD2"/>
    <w:rsid w:val="00595006"/>
    <w:rsid w:val="005A0CE9"/>
    <w:rsid w:val="005A6845"/>
    <w:rsid w:val="005B4CD8"/>
    <w:rsid w:val="005C76D8"/>
    <w:rsid w:val="005D105A"/>
    <w:rsid w:val="005D4524"/>
    <w:rsid w:val="005D7C57"/>
    <w:rsid w:val="005E2E57"/>
    <w:rsid w:val="005F006F"/>
    <w:rsid w:val="005F4BD3"/>
    <w:rsid w:val="0060110D"/>
    <w:rsid w:val="00613EBF"/>
    <w:rsid w:val="00614AC6"/>
    <w:rsid w:val="00614C4B"/>
    <w:rsid w:val="006152A9"/>
    <w:rsid w:val="006219C3"/>
    <w:rsid w:val="00622E49"/>
    <w:rsid w:val="0062303D"/>
    <w:rsid w:val="00623A5A"/>
    <w:rsid w:val="006313FB"/>
    <w:rsid w:val="00635456"/>
    <w:rsid w:val="0064148C"/>
    <w:rsid w:val="006432AA"/>
    <w:rsid w:val="00644FD5"/>
    <w:rsid w:val="00645BDB"/>
    <w:rsid w:val="00647920"/>
    <w:rsid w:val="00651F57"/>
    <w:rsid w:val="00655607"/>
    <w:rsid w:val="006558C5"/>
    <w:rsid w:val="00670AAB"/>
    <w:rsid w:val="00670F82"/>
    <w:rsid w:val="0067656C"/>
    <w:rsid w:val="006769D5"/>
    <w:rsid w:val="00676E48"/>
    <w:rsid w:val="00677BDB"/>
    <w:rsid w:val="00680E48"/>
    <w:rsid w:val="006935A9"/>
    <w:rsid w:val="006B516B"/>
    <w:rsid w:val="006C11B3"/>
    <w:rsid w:val="006C1798"/>
    <w:rsid w:val="006C3036"/>
    <w:rsid w:val="006C49F9"/>
    <w:rsid w:val="006D0E7B"/>
    <w:rsid w:val="006D6E1A"/>
    <w:rsid w:val="006E3CFD"/>
    <w:rsid w:val="006E466A"/>
    <w:rsid w:val="006E474E"/>
    <w:rsid w:val="007108C1"/>
    <w:rsid w:val="00712793"/>
    <w:rsid w:val="00714F37"/>
    <w:rsid w:val="007216C3"/>
    <w:rsid w:val="00727039"/>
    <w:rsid w:val="00733C63"/>
    <w:rsid w:val="007424C2"/>
    <w:rsid w:val="00742A55"/>
    <w:rsid w:val="00742B21"/>
    <w:rsid w:val="00746318"/>
    <w:rsid w:val="007700F8"/>
    <w:rsid w:val="00774D64"/>
    <w:rsid w:val="007805FF"/>
    <w:rsid w:val="00783276"/>
    <w:rsid w:val="007871AF"/>
    <w:rsid w:val="007A25E7"/>
    <w:rsid w:val="007B211C"/>
    <w:rsid w:val="007C10D7"/>
    <w:rsid w:val="007C43EC"/>
    <w:rsid w:val="007D0E6D"/>
    <w:rsid w:val="007D45AE"/>
    <w:rsid w:val="007D53CE"/>
    <w:rsid w:val="007E1470"/>
    <w:rsid w:val="007E3FF2"/>
    <w:rsid w:val="007F0523"/>
    <w:rsid w:val="007F7659"/>
    <w:rsid w:val="00813EFB"/>
    <w:rsid w:val="00813F8E"/>
    <w:rsid w:val="00814655"/>
    <w:rsid w:val="00820A79"/>
    <w:rsid w:val="00827E94"/>
    <w:rsid w:val="008336C6"/>
    <w:rsid w:val="008409F1"/>
    <w:rsid w:val="008448D5"/>
    <w:rsid w:val="0085148B"/>
    <w:rsid w:val="008811FB"/>
    <w:rsid w:val="008915F9"/>
    <w:rsid w:val="00895F90"/>
    <w:rsid w:val="00896911"/>
    <w:rsid w:val="008A0AF7"/>
    <w:rsid w:val="008A75E9"/>
    <w:rsid w:val="008B715C"/>
    <w:rsid w:val="008D7606"/>
    <w:rsid w:val="008D7B8B"/>
    <w:rsid w:val="008E3D11"/>
    <w:rsid w:val="008F5BF8"/>
    <w:rsid w:val="009071BB"/>
    <w:rsid w:val="00920AD7"/>
    <w:rsid w:val="009336F3"/>
    <w:rsid w:val="009343A1"/>
    <w:rsid w:val="00942E67"/>
    <w:rsid w:val="00945F04"/>
    <w:rsid w:val="0094778F"/>
    <w:rsid w:val="00964D3F"/>
    <w:rsid w:val="00973A71"/>
    <w:rsid w:val="00973F2A"/>
    <w:rsid w:val="00975313"/>
    <w:rsid w:val="00977316"/>
    <w:rsid w:val="0098311A"/>
    <w:rsid w:val="00985AEB"/>
    <w:rsid w:val="009A1D92"/>
    <w:rsid w:val="009B759F"/>
    <w:rsid w:val="009C4AB8"/>
    <w:rsid w:val="009C7A44"/>
    <w:rsid w:val="009E0679"/>
    <w:rsid w:val="009E18F0"/>
    <w:rsid w:val="009E278B"/>
    <w:rsid w:val="009E37A9"/>
    <w:rsid w:val="009E4232"/>
    <w:rsid w:val="009E5294"/>
    <w:rsid w:val="009E6AEC"/>
    <w:rsid w:val="009F3B4D"/>
    <w:rsid w:val="009F4A83"/>
    <w:rsid w:val="00A010A5"/>
    <w:rsid w:val="00A12B2D"/>
    <w:rsid w:val="00A20713"/>
    <w:rsid w:val="00A20A9A"/>
    <w:rsid w:val="00A46319"/>
    <w:rsid w:val="00A55A3C"/>
    <w:rsid w:val="00A566A4"/>
    <w:rsid w:val="00A65AA5"/>
    <w:rsid w:val="00A66EDE"/>
    <w:rsid w:val="00A677AE"/>
    <w:rsid w:val="00A70A0B"/>
    <w:rsid w:val="00A82664"/>
    <w:rsid w:val="00A83AD1"/>
    <w:rsid w:val="00A93C4E"/>
    <w:rsid w:val="00AA29AB"/>
    <w:rsid w:val="00AB29AA"/>
    <w:rsid w:val="00AB40CC"/>
    <w:rsid w:val="00AC447D"/>
    <w:rsid w:val="00AD4724"/>
    <w:rsid w:val="00AD7D1E"/>
    <w:rsid w:val="00AE060C"/>
    <w:rsid w:val="00AE6205"/>
    <w:rsid w:val="00AE65E7"/>
    <w:rsid w:val="00B015A7"/>
    <w:rsid w:val="00B13153"/>
    <w:rsid w:val="00B16D11"/>
    <w:rsid w:val="00B17E1C"/>
    <w:rsid w:val="00B32A52"/>
    <w:rsid w:val="00B35A36"/>
    <w:rsid w:val="00B416AE"/>
    <w:rsid w:val="00B45548"/>
    <w:rsid w:val="00B51F9C"/>
    <w:rsid w:val="00B7347C"/>
    <w:rsid w:val="00B76A91"/>
    <w:rsid w:val="00B76E13"/>
    <w:rsid w:val="00B83441"/>
    <w:rsid w:val="00B845E2"/>
    <w:rsid w:val="00B9360E"/>
    <w:rsid w:val="00B93BDD"/>
    <w:rsid w:val="00BA37ED"/>
    <w:rsid w:val="00BB2E84"/>
    <w:rsid w:val="00BD0FDB"/>
    <w:rsid w:val="00BD30AE"/>
    <w:rsid w:val="00BE596E"/>
    <w:rsid w:val="00BF0936"/>
    <w:rsid w:val="00BF138E"/>
    <w:rsid w:val="00BF13A2"/>
    <w:rsid w:val="00BF2648"/>
    <w:rsid w:val="00BF724B"/>
    <w:rsid w:val="00C00856"/>
    <w:rsid w:val="00C116FC"/>
    <w:rsid w:val="00C17912"/>
    <w:rsid w:val="00C205C7"/>
    <w:rsid w:val="00C25201"/>
    <w:rsid w:val="00C55339"/>
    <w:rsid w:val="00C6128B"/>
    <w:rsid w:val="00C616A5"/>
    <w:rsid w:val="00C63188"/>
    <w:rsid w:val="00C63E3B"/>
    <w:rsid w:val="00C7054F"/>
    <w:rsid w:val="00C7797B"/>
    <w:rsid w:val="00C84700"/>
    <w:rsid w:val="00C957D8"/>
    <w:rsid w:val="00C95DFD"/>
    <w:rsid w:val="00C96A71"/>
    <w:rsid w:val="00CA0C57"/>
    <w:rsid w:val="00CB1451"/>
    <w:rsid w:val="00CC7288"/>
    <w:rsid w:val="00CD584E"/>
    <w:rsid w:val="00CE22EE"/>
    <w:rsid w:val="00CE532C"/>
    <w:rsid w:val="00CF614B"/>
    <w:rsid w:val="00D05991"/>
    <w:rsid w:val="00D103D2"/>
    <w:rsid w:val="00D13C19"/>
    <w:rsid w:val="00D22791"/>
    <w:rsid w:val="00D41AFE"/>
    <w:rsid w:val="00D42BC7"/>
    <w:rsid w:val="00D43EED"/>
    <w:rsid w:val="00D63EBA"/>
    <w:rsid w:val="00D72A6C"/>
    <w:rsid w:val="00D7412B"/>
    <w:rsid w:val="00D74EB9"/>
    <w:rsid w:val="00D765E3"/>
    <w:rsid w:val="00D76D8A"/>
    <w:rsid w:val="00D76EE1"/>
    <w:rsid w:val="00D8338A"/>
    <w:rsid w:val="00D9295A"/>
    <w:rsid w:val="00D963D9"/>
    <w:rsid w:val="00D97AC4"/>
    <w:rsid w:val="00DA164A"/>
    <w:rsid w:val="00DA2311"/>
    <w:rsid w:val="00DA54AA"/>
    <w:rsid w:val="00DB54B5"/>
    <w:rsid w:val="00DB6315"/>
    <w:rsid w:val="00DD28A0"/>
    <w:rsid w:val="00DE2618"/>
    <w:rsid w:val="00DE275B"/>
    <w:rsid w:val="00DE62FD"/>
    <w:rsid w:val="00DF556C"/>
    <w:rsid w:val="00DF6419"/>
    <w:rsid w:val="00E0201B"/>
    <w:rsid w:val="00E17DD2"/>
    <w:rsid w:val="00E234EB"/>
    <w:rsid w:val="00E244FE"/>
    <w:rsid w:val="00E278A3"/>
    <w:rsid w:val="00E422C2"/>
    <w:rsid w:val="00E448FB"/>
    <w:rsid w:val="00E46158"/>
    <w:rsid w:val="00E55247"/>
    <w:rsid w:val="00E614F2"/>
    <w:rsid w:val="00E66950"/>
    <w:rsid w:val="00E66F05"/>
    <w:rsid w:val="00E80011"/>
    <w:rsid w:val="00E91558"/>
    <w:rsid w:val="00E95BE2"/>
    <w:rsid w:val="00EB36F7"/>
    <w:rsid w:val="00EB7D8D"/>
    <w:rsid w:val="00EC1765"/>
    <w:rsid w:val="00EC3902"/>
    <w:rsid w:val="00EE0DA6"/>
    <w:rsid w:val="00EF10C7"/>
    <w:rsid w:val="00F05203"/>
    <w:rsid w:val="00F10BEA"/>
    <w:rsid w:val="00F24D82"/>
    <w:rsid w:val="00F25712"/>
    <w:rsid w:val="00F269A3"/>
    <w:rsid w:val="00F30CAF"/>
    <w:rsid w:val="00F32EB0"/>
    <w:rsid w:val="00F37C3D"/>
    <w:rsid w:val="00F40A23"/>
    <w:rsid w:val="00F757B5"/>
    <w:rsid w:val="00F93EA1"/>
    <w:rsid w:val="00F96BCE"/>
    <w:rsid w:val="00F971AC"/>
    <w:rsid w:val="00FA24C2"/>
    <w:rsid w:val="00FB4030"/>
    <w:rsid w:val="00FD56C7"/>
    <w:rsid w:val="00FE2576"/>
    <w:rsid w:val="00FE54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11E"/>
    <w:pPr>
      <w:widowControl w:val="0"/>
      <w:jc w:val="both"/>
    </w:pPr>
  </w:style>
  <w:style w:type="paragraph" w:styleId="2">
    <w:name w:val="heading 2"/>
    <w:basedOn w:val="a"/>
    <w:next w:val="a"/>
    <w:link w:val="2Char"/>
    <w:uiPriority w:val="9"/>
    <w:unhideWhenUsed/>
    <w:qFormat/>
    <w:rsid w:val="00136D2C"/>
    <w:pPr>
      <w:autoSpaceDE w:val="0"/>
      <w:autoSpaceDN w:val="0"/>
      <w:ind w:left="130" w:right="154"/>
      <w:jc w:val="center"/>
      <w:outlineLvl w:val="1"/>
    </w:pPr>
    <w:rPr>
      <w:rFonts w:ascii="MHeiHK-Bold" w:eastAsia="MHeiHK-Bold" w:hAnsi="MHeiHK-Bold" w:cs="MHeiHK-Bold"/>
      <w:b/>
      <w:bCs/>
      <w:kern w:val="0"/>
      <w:sz w:val="24"/>
      <w:szCs w:val="24"/>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24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24C2"/>
    <w:rPr>
      <w:sz w:val="18"/>
      <w:szCs w:val="18"/>
    </w:rPr>
  </w:style>
  <w:style w:type="paragraph" w:styleId="a4">
    <w:name w:val="footer"/>
    <w:basedOn w:val="a"/>
    <w:link w:val="Char0"/>
    <w:uiPriority w:val="99"/>
    <w:unhideWhenUsed/>
    <w:rsid w:val="007424C2"/>
    <w:pPr>
      <w:tabs>
        <w:tab w:val="center" w:pos="4153"/>
        <w:tab w:val="right" w:pos="8306"/>
      </w:tabs>
      <w:snapToGrid w:val="0"/>
      <w:jc w:val="left"/>
    </w:pPr>
    <w:rPr>
      <w:sz w:val="18"/>
      <w:szCs w:val="18"/>
    </w:rPr>
  </w:style>
  <w:style w:type="character" w:customStyle="1" w:styleId="Char0">
    <w:name w:val="页脚 Char"/>
    <w:basedOn w:val="a0"/>
    <w:link w:val="a4"/>
    <w:uiPriority w:val="99"/>
    <w:rsid w:val="007424C2"/>
    <w:rPr>
      <w:sz w:val="18"/>
      <w:szCs w:val="18"/>
    </w:rPr>
  </w:style>
  <w:style w:type="paragraph" w:styleId="a5">
    <w:name w:val="List Paragraph"/>
    <w:basedOn w:val="a"/>
    <w:uiPriority w:val="1"/>
    <w:qFormat/>
    <w:rsid w:val="007424C2"/>
    <w:pPr>
      <w:ind w:firstLineChars="200" w:firstLine="420"/>
    </w:pPr>
  </w:style>
  <w:style w:type="table" w:styleId="a6">
    <w:name w:val="Table Grid"/>
    <w:basedOn w:val="a1"/>
    <w:uiPriority w:val="39"/>
    <w:rsid w:val="00742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3A5C21"/>
    <w:rPr>
      <w:sz w:val="21"/>
      <w:szCs w:val="21"/>
    </w:rPr>
  </w:style>
  <w:style w:type="paragraph" w:styleId="a8">
    <w:name w:val="annotation text"/>
    <w:basedOn w:val="a"/>
    <w:link w:val="Char1"/>
    <w:uiPriority w:val="99"/>
    <w:semiHidden/>
    <w:unhideWhenUsed/>
    <w:rsid w:val="003A5C21"/>
    <w:pPr>
      <w:jc w:val="left"/>
    </w:pPr>
  </w:style>
  <w:style w:type="character" w:customStyle="1" w:styleId="Char1">
    <w:name w:val="批注文字 Char"/>
    <w:basedOn w:val="a0"/>
    <w:link w:val="a8"/>
    <w:uiPriority w:val="99"/>
    <w:semiHidden/>
    <w:rsid w:val="003A5C21"/>
  </w:style>
  <w:style w:type="paragraph" w:styleId="a9">
    <w:name w:val="annotation subject"/>
    <w:basedOn w:val="a8"/>
    <w:next w:val="a8"/>
    <w:link w:val="Char2"/>
    <w:uiPriority w:val="99"/>
    <w:semiHidden/>
    <w:unhideWhenUsed/>
    <w:rsid w:val="003A5C21"/>
    <w:rPr>
      <w:b/>
      <w:bCs/>
    </w:rPr>
  </w:style>
  <w:style w:type="character" w:customStyle="1" w:styleId="Char2">
    <w:name w:val="批注主题 Char"/>
    <w:basedOn w:val="Char1"/>
    <w:link w:val="a9"/>
    <w:uiPriority w:val="99"/>
    <w:semiHidden/>
    <w:rsid w:val="003A5C21"/>
    <w:rPr>
      <w:b/>
      <w:bCs/>
    </w:rPr>
  </w:style>
  <w:style w:type="paragraph" w:styleId="aa">
    <w:name w:val="Revision"/>
    <w:hidden/>
    <w:uiPriority w:val="99"/>
    <w:semiHidden/>
    <w:rsid w:val="00E448FB"/>
  </w:style>
  <w:style w:type="paragraph" w:customStyle="1" w:styleId="Default">
    <w:name w:val="Default"/>
    <w:rsid w:val="007108C1"/>
    <w:pPr>
      <w:widowControl w:val="0"/>
      <w:autoSpaceDE w:val="0"/>
      <w:autoSpaceDN w:val="0"/>
      <w:adjustRightInd w:val="0"/>
    </w:pPr>
    <w:rPr>
      <w:rFonts w:ascii="黑体" w:eastAsia="黑体" w:cs="黑体"/>
      <w:color w:val="000000"/>
      <w:kern w:val="0"/>
      <w:sz w:val="24"/>
      <w:szCs w:val="24"/>
    </w:rPr>
  </w:style>
  <w:style w:type="paragraph" w:styleId="ab">
    <w:name w:val="Balloon Text"/>
    <w:basedOn w:val="a"/>
    <w:link w:val="Char3"/>
    <w:uiPriority w:val="99"/>
    <w:semiHidden/>
    <w:unhideWhenUsed/>
    <w:rsid w:val="006E3CFD"/>
    <w:rPr>
      <w:sz w:val="18"/>
      <w:szCs w:val="18"/>
    </w:rPr>
  </w:style>
  <w:style w:type="character" w:customStyle="1" w:styleId="Char3">
    <w:name w:val="批注框文本 Char"/>
    <w:basedOn w:val="a0"/>
    <w:link w:val="ab"/>
    <w:uiPriority w:val="99"/>
    <w:semiHidden/>
    <w:rsid w:val="006E3CFD"/>
    <w:rPr>
      <w:sz w:val="18"/>
      <w:szCs w:val="18"/>
    </w:rPr>
  </w:style>
  <w:style w:type="table" w:customStyle="1" w:styleId="TableNormal1">
    <w:name w:val="Table Normal1"/>
    <w:uiPriority w:val="2"/>
    <w:semiHidden/>
    <w:unhideWhenUsed/>
    <w:qFormat/>
    <w:rsid w:val="00242771"/>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1"/>
    <w:qFormat/>
    <w:rsid w:val="00242771"/>
    <w:pPr>
      <w:autoSpaceDE w:val="0"/>
      <w:autoSpaceDN w:val="0"/>
      <w:spacing w:before="95"/>
      <w:ind w:right="97"/>
      <w:jc w:val="right"/>
    </w:pPr>
    <w:rPr>
      <w:rFonts w:ascii="Times LT Std" w:eastAsia="Times LT Std" w:hAnsi="Times LT Std" w:cs="Times LT Std"/>
      <w:kern w:val="0"/>
      <w:sz w:val="22"/>
      <w:lang w:val="zh-TW" w:eastAsia="zh-TW" w:bidi="zh-TW"/>
    </w:rPr>
  </w:style>
  <w:style w:type="character" w:customStyle="1" w:styleId="2Char">
    <w:name w:val="标题 2 Char"/>
    <w:basedOn w:val="a0"/>
    <w:link w:val="2"/>
    <w:uiPriority w:val="9"/>
    <w:rsid w:val="00136D2C"/>
    <w:rPr>
      <w:rFonts w:ascii="MHeiHK-Bold" w:eastAsia="MHeiHK-Bold" w:hAnsi="MHeiHK-Bold" w:cs="MHeiHK-Bold"/>
      <w:b/>
      <w:bCs/>
      <w:kern w:val="0"/>
      <w:sz w:val="24"/>
      <w:szCs w:val="24"/>
      <w:lang w:val="zh-TW" w:eastAsia="zh-TW" w:bidi="zh-TW"/>
    </w:rPr>
  </w:style>
  <w:style w:type="paragraph" w:styleId="ac">
    <w:name w:val="Document Map"/>
    <w:basedOn w:val="a"/>
    <w:link w:val="Char4"/>
    <w:uiPriority w:val="99"/>
    <w:semiHidden/>
    <w:unhideWhenUsed/>
    <w:rsid w:val="007871AF"/>
    <w:rPr>
      <w:rFonts w:ascii="宋体" w:eastAsia="宋体"/>
      <w:sz w:val="18"/>
      <w:szCs w:val="18"/>
    </w:rPr>
  </w:style>
  <w:style w:type="character" w:customStyle="1" w:styleId="Char4">
    <w:name w:val="文档结构图 Char"/>
    <w:basedOn w:val="a0"/>
    <w:link w:val="ac"/>
    <w:uiPriority w:val="99"/>
    <w:semiHidden/>
    <w:rsid w:val="007871AF"/>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264121185">
      <w:bodyDiv w:val="1"/>
      <w:marLeft w:val="0"/>
      <w:marRight w:val="0"/>
      <w:marTop w:val="0"/>
      <w:marBottom w:val="0"/>
      <w:divBdr>
        <w:top w:val="none" w:sz="0" w:space="0" w:color="auto"/>
        <w:left w:val="none" w:sz="0" w:space="0" w:color="auto"/>
        <w:bottom w:val="none" w:sz="0" w:space="0" w:color="auto"/>
        <w:right w:val="none" w:sz="0" w:space="0" w:color="auto"/>
      </w:divBdr>
    </w:div>
    <w:div w:id="296766668">
      <w:bodyDiv w:val="1"/>
      <w:marLeft w:val="0"/>
      <w:marRight w:val="0"/>
      <w:marTop w:val="0"/>
      <w:marBottom w:val="0"/>
      <w:divBdr>
        <w:top w:val="none" w:sz="0" w:space="0" w:color="auto"/>
        <w:left w:val="none" w:sz="0" w:space="0" w:color="auto"/>
        <w:bottom w:val="none" w:sz="0" w:space="0" w:color="auto"/>
        <w:right w:val="none" w:sz="0" w:space="0" w:color="auto"/>
      </w:divBdr>
    </w:div>
    <w:div w:id="338698318">
      <w:bodyDiv w:val="1"/>
      <w:marLeft w:val="0"/>
      <w:marRight w:val="0"/>
      <w:marTop w:val="0"/>
      <w:marBottom w:val="0"/>
      <w:divBdr>
        <w:top w:val="none" w:sz="0" w:space="0" w:color="auto"/>
        <w:left w:val="none" w:sz="0" w:space="0" w:color="auto"/>
        <w:bottom w:val="none" w:sz="0" w:space="0" w:color="auto"/>
        <w:right w:val="none" w:sz="0" w:space="0" w:color="auto"/>
      </w:divBdr>
    </w:div>
    <w:div w:id="496463643">
      <w:bodyDiv w:val="1"/>
      <w:marLeft w:val="0"/>
      <w:marRight w:val="0"/>
      <w:marTop w:val="0"/>
      <w:marBottom w:val="0"/>
      <w:divBdr>
        <w:top w:val="none" w:sz="0" w:space="0" w:color="auto"/>
        <w:left w:val="none" w:sz="0" w:space="0" w:color="auto"/>
        <w:bottom w:val="none" w:sz="0" w:space="0" w:color="auto"/>
        <w:right w:val="none" w:sz="0" w:space="0" w:color="auto"/>
      </w:divBdr>
    </w:div>
    <w:div w:id="525753735">
      <w:bodyDiv w:val="1"/>
      <w:marLeft w:val="0"/>
      <w:marRight w:val="0"/>
      <w:marTop w:val="0"/>
      <w:marBottom w:val="0"/>
      <w:divBdr>
        <w:top w:val="none" w:sz="0" w:space="0" w:color="auto"/>
        <w:left w:val="none" w:sz="0" w:space="0" w:color="auto"/>
        <w:bottom w:val="none" w:sz="0" w:space="0" w:color="auto"/>
        <w:right w:val="none" w:sz="0" w:space="0" w:color="auto"/>
      </w:divBdr>
    </w:div>
    <w:div w:id="618029985">
      <w:bodyDiv w:val="1"/>
      <w:marLeft w:val="0"/>
      <w:marRight w:val="0"/>
      <w:marTop w:val="0"/>
      <w:marBottom w:val="0"/>
      <w:divBdr>
        <w:top w:val="none" w:sz="0" w:space="0" w:color="auto"/>
        <w:left w:val="none" w:sz="0" w:space="0" w:color="auto"/>
        <w:bottom w:val="none" w:sz="0" w:space="0" w:color="auto"/>
        <w:right w:val="none" w:sz="0" w:space="0" w:color="auto"/>
      </w:divBdr>
    </w:div>
    <w:div w:id="803157230">
      <w:bodyDiv w:val="1"/>
      <w:marLeft w:val="0"/>
      <w:marRight w:val="0"/>
      <w:marTop w:val="0"/>
      <w:marBottom w:val="0"/>
      <w:divBdr>
        <w:top w:val="none" w:sz="0" w:space="0" w:color="auto"/>
        <w:left w:val="none" w:sz="0" w:space="0" w:color="auto"/>
        <w:bottom w:val="none" w:sz="0" w:space="0" w:color="auto"/>
        <w:right w:val="none" w:sz="0" w:space="0" w:color="auto"/>
      </w:divBdr>
    </w:div>
    <w:div w:id="924728199">
      <w:bodyDiv w:val="1"/>
      <w:marLeft w:val="0"/>
      <w:marRight w:val="0"/>
      <w:marTop w:val="0"/>
      <w:marBottom w:val="0"/>
      <w:divBdr>
        <w:top w:val="none" w:sz="0" w:space="0" w:color="auto"/>
        <w:left w:val="none" w:sz="0" w:space="0" w:color="auto"/>
        <w:bottom w:val="none" w:sz="0" w:space="0" w:color="auto"/>
        <w:right w:val="none" w:sz="0" w:space="0" w:color="auto"/>
      </w:divBdr>
    </w:div>
    <w:div w:id="1298225133">
      <w:bodyDiv w:val="1"/>
      <w:marLeft w:val="0"/>
      <w:marRight w:val="0"/>
      <w:marTop w:val="0"/>
      <w:marBottom w:val="0"/>
      <w:divBdr>
        <w:top w:val="none" w:sz="0" w:space="0" w:color="auto"/>
        <w:left w:val="none" w:sz="0" w:space="0" w:color="auto"/>
        <w:bottom w:val="none" w:sz="0" w:space="0" w:color="auto"/>
        <w:right w:val="none" w:sz="0" w:space="0" w:color="auto"/>
      </w:divBdr>
    </w:div>
    <w:div w:id="1795322108">
      <w:bodyDiv w:val="1"/>
      <w:marLeft w:val="0"/>
      <w:marRight w:val="0"/>
      <w:marTop w:val="0"/>
      <w:marBottom w:val="0"/>
      <w:divBdr>
        <w:top w:val="none" w:sz="0" w:space="0" w:color="auto"/>
        <w:left w:val="none" w:sz="0" w:space="0" w:color="auto"/>
        <w:bottom w:val="none" w:sz="0" w:space="0" w:color="auto"/>
        <w:right w:val="none" w:sz="0" w:space="0" w:color="auto"/>
      </w:divBdr>
    </w:div>
    <w:div w:id="189977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E762F-21E8-4C53-96FD-F916C02CD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940</Characters>
  <Application>Microsoft Office Word</Application>
  <DocSecurity>4</DocSecurity>
  <Lines>7</Lines>
  <Paragraphs>2</Paragraphs>
  <ScaleCrop>false</ScaleCrop>
  <Company/>
  <LinksUpToDate>false</LinksUpToDate>
  <CharactersWithSpaces>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2023-08-21T07:46:00Z</cp:lastPrinted>
  <dcterms:created xsi:type="dcterms:W3CDTF">2025-11-11T16:02:00Z</dcterms:created>
  <dcterms:modified xsi:type="dcterms:W3CDTF">2025-11-11T16:02:00Z</dcterms:modified>
</cp:coreProperties>
</file>