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8B626F" w:rsidP="00760D38">
      <w:pPr>
        <w:spacing w:line="360" w:lineRule="auto"/>
        <w:jc w:val="center"/>
        <w:rPr>
          <w:rFonts w:ascii="宋体" w:eastAsia="宋体" w:hAnsi="宋体" w:cs="宋体"/>
          <w:b/>
          <w:color w:val="000000"/>
          <w:sz w:val="24"/>
          <w:szCs w:val="28"/>
        </w:rPr>
      </w:pPr>
      <w:r w:rsidRPr="00760D38">
        <w:rPr>
          <w:rFonts w:ascii="宋体" w:eastAsia="宋体" w:hAnsi="宋体" w:cs="宋体"/>
          <w:b/>
          <w:color w:val="000000"/>
          <w:sz w:val="24"/>
          <w:szCs w:val="28"/>
        </w:rPr>
        <w:t>汇添富中证红利交易型开放式指数证券投资基金发起式联接基金收益分配公告</w:t>
      </w:r>
    </w:p>
    <w:p w:rsidR="00760D38" w:rsidRPr="00760D38" w:rsidRDefault="008B626F"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11</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12</w:t>
      </w:r>
      <w:r w:rsidRPr="00760D38">
        <w:rPr>
          <w:rFonts w:ascii="宋体" w:eastAsia="宋体" w:hAnsi="宋体" w:cs="宋体"/>
          <w:b/>
          <w:color w:val="000000"/>
          <w:sz w:val="24"/>
          <w:szCs w:val="24"/>
        </w:rPr>
        <w:t>日</w:t>
      </w:r>
    </w:p>
    <w:p w:rsidR="00760D38" w:rsidRPr="00760D38" w:rsidRDefault="008B626F"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2000"/>
        <w:gridCol w:w="2000"/>
      </w:tblGrid>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020195</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2024</w:t>
            </w:r>
            <w:r>
              <w:rPr>
                <w:rFonts w:ascii="宋体" w:eastAsia="宋体" w:hAnsi="宋体" w:cs="宋体"/>
                <w:color w:val="000000"/>
                <w:sz w:val="24"/>
                <w:szCs w:val="24"/>
              </w:rPr>
              <w:t>年</w:t>
            </w:r>
            <w:r>
              <w:rPr>
                <w:rFonts w:ascii="宋体" w:eastAsia="宋体" w:hAnsi="宋体" w:cs="宋体"/>
                <w:color w:val="000000"/>
                <w:sz w:val="24"/>
                <w:szCs w:val="24"/>
              </w:rPr>
              <w:t>01</w:t>
            </w:r>
            <w:r>
              <w:rPr>
                <w:rFonts w:ascii="宋体" w:eastAsia="宋体" w:hAnsi="宋体" w:cs="宋体"/>
                <w:color w:val="000000"/>
                <w:sz w:val="24"/>
                <w:szCs w:val="24"/>
              </w:rPr>
              <w:t>月</w:t>
            </w:r>
            <w:r>
              <w:rPr>
                <w:rFonts w:ascii="宋体" w:eastAsia="宋体" w:hAnsi="宋体" w:cs="宋体"/>
                <w:color w:val="000000"/>
                <w:sz w:val="24"/>
                <w:szCs w:val="24"/>
              </w:rPr>
              <w:t>30</w:t>
            </w:r>
            <w:r>
              <w:rPr>
                <w:rFonts w:ascii="宋体" w:eastAsia="宋体" w:hAnsi="宋体" w:cs="宋体"/>
                <w:color w:val="000000"/>
                <w:sz w:val="24"/>
                <w:szCs w:val="24"/>
              </w:rPr>
              <w:t>日</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招商银行股份有限公司</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根据相关法律法规的规定及《汇添富中证红利交易型开放式指数证券投资基金发起式联接基金基金合同》的约定。</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10</w:t>
            </w:r>
            <w:r>
              <w:rPr>
                <w:rFonts w:ascii="宋体" w:eastAsia="宋体" w:hAnsi="宋体" w:cs="宋体"/>
                <w:color w:val="000000"/>
                <w:sz w:val="24"/>
                <w:szCs w:val="24"/>
              </w:rPr>
              <w:t>月</w:t>
            </w:r>
            <w:r>
              <w:rPr>
                <w:rFonts w:ascii="宋体" w:eastAsia="宋体" w:hAnsi="宋体" w:cs="宋体"/>
                <w:color w:val="000000"/>
                <w:sz w:val="24"/>
                <w:szCs w:val="24"/>
              </w:rPr>
              <w:t>31</w:t>
            </w:r>
            <w:r>
              <w:rPr>
                <w:rFonts w:ascii="宋体" w:eastAsia="宋体" w:hAnsi="宋体" w:cs="宋体"/>
                <w:color w:val="000000"/>
                <w:sz w:val="24"/>
                <w:szCs w:val="24"/>
              </w:rPr>
              <w:t>日</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11</w:t>
            </w:r>
            <w:r>
              <w:rPr>
                <w:rFonts w:ascii="宋体" w:eastAsia="宋体" w:hAnsi="宋体" w:cs="宋体"/>
                <w:color w:val="000000"/>
                <w:sz w:val="24"/>
                <w:szCs w:val="24"/>
              </w:rPr>
              <w:t>次分红</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r>
              <w:rPr>
                <w:rFonts w:ascii="宋体" w:eastAsia="宋体" w:hAnsi="宋体" w:cs="宋体"/>
                <w:color w:val="000000"/>
                <w:sz w:val="24"/>
                <w:szCs w:val="24"/>
              </w:rPr>
              <w:t>A</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r>
              <w:rPr>
                <w:rFonts w:ascii="宋体" w:eastAsia="宋体" w:hAnsi="宋体" w:cs="宋体"/>
                <w:color w:val="000000"/>
                <w:sz w:val="24"/>
                <w:szCs w:val="24"/>
              </w:rPr>
              <w:t>C</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020195</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020196</w:t>
            </w:r>
          </w:p>
        </w:tc>
      </w:tr>
      <w:tr w:rsidR="00DC2081">
        <w:tc>
          <w:tcPr>
            <w:tcW w:w="1320" w:type="dxa"/>
            <w:vMerge w:val="restart"/>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1.1213</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1.118</w:t>
            </w:r>
          </w:p>
        </w:tc>
      </w:tr>
      <w:tr w:rsidR="00DC2081">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-840171.59</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-816478.66</w:t>
            </w:r>
          </w:p>
        </w:tc>
      </w:tr>
      <w:tr w:rsidR="00DC2081">
        <w:tc>
          <w:tcPr>
            <w:tcW w:w="4000" w:type="dxa"/>
            <w:gridSpan w:val="2"/>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0.11</w:t>
            </w:r>
          </w:p>
        </w:tc>
        <w:tc>
          <w:tcPr>
            <w:tcW w:w="2000" w:type="dxa"/>
            <w:shd w:val="clear" w:color="auto" w:fill="FFFFFF"/>
            <w:vAlign w:val="center"/>
          </w:tcPr>
          <w:p w:rsidR="00760D38" w:rsidRDefault="008B626F" w:rsidP="00760D38">
            <w:pPr>
              <w:jc w:val="left"/>
              <w:rPr>
                <w:rFonts w:ascii="宋体" w:eastAsia="宋体" w:hAnsi="宋体" w:cs="宋体"/>
                <w:color w:val="000000"/>
                <w:sz w:val="24"/>
                <w:szCs w:val="24"/>
              </w:rPr>
            </w:pPr>
            <w:r>
              <w:rPr>
                <w:rFonts w:ascii="宋体" w:eastAsia="宋体" w:hAnsi="宋体" w:cs="宋体"/>
                <w:color w:val="000000"/>
                <w:sz w:val="24"/>
                <w:szCs w:val="24"/>
              </w:rPr>
              <w:t>0.09</w:t>
            </w:r>
          </w:p>
        </w:tc>
      </w:tr>
    </w:tbl>
    <w:p w:rsidR="00760D38" w:rsidRDefault="00760D38" w:rsidP="00760D38">
      <w:pPr>
        <w:rPr>
          <w:rFonts w:asciiTheme="minorEastAsia" w:hAnsiTheme="minorEastAsia"/>
          <w:sz w:val="24"/>
          <w:szCs w:val="24"/>
        </w:rPr>
      </w:pP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注：</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、基金管理人每月可进行分红评估，并有权根据实际情况决定是否进行分红。此外，在满足以下条件时，本基金每年至少进行一次收益分配：</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每年</w:t>
      </w:r>
      <w:r w:rsidRPr="00760D38">
        <w:rPr>
          <w:rFonts w:ascii="宋体" w:eastAsia="宋体" w:hAnsi="宋体" w:cs="宋体"/>
          <w:color w:val="000000"/>
          <w:sz w:val="24"/>
          <w:szCs w:val="24"/>
        </w:rPr>
        <w:t>10</w:t>
      </w:r>
      <w:r w:rsidRPr="00760D38">
        <w:rPr>
          <w:rFonts w:ascii="宋体" w:eastAsia="宋体" w:hAnsi="宋体" w:cs="宋体"/>
          <w:color w:val="000000"/>
          <w:sz w:val="24"/>
          <w:szCs w:val="24"/>
        </w:rPr>
        <w:t>月最后一个交易日对基金相对业绩比较基准的超额收益率进行评价；计算本基金基金份额净值增长率、业绩比较基准同期增长率、超额收益率。</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基金份额净值增长率</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（收益评价日基金份额净值</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基金合同生效日所对应的第</w:t>
      </w:r>
      <w:r w:rsidRPr="00760D38">
        <w:rPr>
          <w:rFonts w:ascii="宋体" w:eastAsia="宋体" w:hAnsi="宋体" w:cs="宋体"/>
          <w:color w:val="000000"/>
          <w:sz w:val="24"/>
          <w:szCs w:val="24"/>
        </w:rPr>
        <w:t>3</w:t>
      </w:r>
      <w:r w:rsidRPr="00760D38">
        <w:rPr>
          <w:rFonts w:ascii="宋体" w:eastAsia="宋体" w:hAnsi="宋体" w:cs="宋体"/>
          <w:color w:val="000000"/>
          <w:sz w:val="24"/>
          <w:szCs w:val="24"/>
        </w:rPr>
        <w:t>个月月度对日的基金份额净值</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×100%</w:t>
      </w:r>
      <w:r w:rsidRPr="00760D38">
        <w:rPr>
          <w:rFonts w:ascii="宋体" w:eastAsia="宋体" w:hAnsi="宋体" w:cs="宋体"/>
          <w:color w:val="000000"/>
          <w:sz w:val="24"/>
          <w:szCs w:val="24"/>
        </w:rPr>
        <w:t>。</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业绩比较基准同期增长率</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（收益评价日业绩比较基准数值</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基金合同生效日所对应的第</w:t>
      </w:r>
      <w:r w:rsidRPr="00760D38">
        <w:rPr>
          <w:rFonts w:ascii="宋体" w:eastAsia="宋体" w:hAnsi="宋体" w:cs="宋体"/>
          <w:color w:val="000000"/>
          <w:sz w:val="24"/>
          <w:szCs w:val="24"/>
        </w:rPr>
        <w:t>3</w:t>
      </w:r>
      <w:r w:rsidRPr="00760D38">
        <w:rPr>
          <w:rFonts w:ascii="宋体" w:eastAsia="宋体" w:hAnsi="宋体" w:cs="宋体"/>
          <w:color w:val="000000"/>
          <w:sz w:val="24"/>
          <w:szCs w:val="24"/>
        </w:rPr>
        <w:t>个月月度对日的业绩比较基准数值</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×100%</w:t>
      </w:r>
      <w:r w:rsidRPr="00760D38">
        <w:rPr>
          <w:rFonts w:ascii="宋体" w:eastAsia="宋体" w:hAnsi="宋体" w:cs="宋体"/>
          <w:color w:val="000000"/>
          <w:sz w:val="24"/>
          <w:szCs w:val="24"/>
        </w:rPr>
        <w:t>。</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超额收益率＝本基金基金份额净值增长率－业绩比较基准同期增长率。</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当超额收益率大于</w:t>
      </w:r>
      <w:r w:rsidRPr="00760D38">
        <w:rPr>
          <w:rFonts w:ascii="宋体" w:eastAsia="宋体" w:hAnsi="宋体" w:cs="宋体"/>
          <w:color w:val="000000"/>
          <w:sz w:val="24"/>
          <w:szCs w:val="24"/>
        </w:rPr>
        <w:t>0</w:t>
      </w:r>
      <w:r w:rsidRPr="00760D38">
        <w:rPr>
          <w:rFonts w:ascii="宋体" w:eastAsia="宋体" w:hAnsi="宋体" w:cs="宋体"/>
          <w:color w:val="000000"/>
          <w:sz w:val="24"/>
          <w:szCs w:val="24"/>
        </w:rPr>
        <w:t>时，基金管理人可以按照如下规则进行收益分配：</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）当超额收益率高于一年期定期存款税后利率（含）的</w:t>
      </w:r>
      <w:r w:rsidRPr="00760D38">
        <w:rPr>
          <w:rFonts w:ascii="宋体" w:eastAsia="宋体" w:hAnsi="宋体" w:cs="宋体"/>
          <w:color w:val="000000"/>
          <w:sz w:val="24"/>
          <w:szCs w:val="24"/>
        </w:rPr>
        <w:t>1.25</w:t>
      </w:r>
      <w:r w:rsidRPr="00760D38">
        <w:rPr>
          <w:rFonts w:ascii="宋体" w:eastAsia="宋体" w:hAnsi="宋体" w:cs="宋体"/>
          <w:color w:val="000000"/>
          <w:sz w:val="24"/>
          <w:szCs w:val="24"/>
        </w:rPr>
        <w:t>倍时，本基金收益分配比例不低于</w:t>
      </w:r>
      <w:r w:rsidRPr="00760D38">
        <w:rPr>
          <w:rFonts w:ascii="宋体" w:eastAsia="宋体" w:hAnsi="宋体" w:cs="宋体"/>
          <w:color w:val="000000"/>
          <w:sz w:val="24"/>
          <w:szCs w:val="24"/>
        </w:rPr>
        <w:t>MAX</w:t>
      </w:r>
      <w:r w:rsidRPr="00760D38">
        <w:rPr>
          <w:rFonts w:ascii="宋体" w:eastAsia="宋体" w:hAnsi="宋体" w:cs="宋体"/>
          <w:color w:val="000000"/>
          <w:sz w:val="24"/>
          <w:szCs w:val="24"/>
        </w:rPr>
        <w:t>（一年期定期存款税后利率，超额收益率的</w:t>
      </w:r>
      <w:r w:rsidRPr="00760D38">
        <w:rPr>
          <w:rFonts w:ascii="宋体" w:eastAsia="宋体" w:hAnsi="宋体" w:cs="宋体"/>
          <w:color w:val="000000"/>
          <w:sz w:val="24"/>
          <w:szCs w:val="24"/>
        </w:rPr>
        <w:t>60%</w:t>
      </w:r>
      <w:r w:rsidRPr="00760D38">
        <w:rPr>
          <w:rFonts w:ascii="宋体" w:eastAsia="宋体" w:hAnsi="宋体" w:cs="宋体"/>
          <w:color w:val="000000"/>
          <w:sz w:val="24"/>
          <w:szCs w:val="24"/>
        </w:rPr>
        <w:t>）。</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lastRenderedPageBreak/>
        <w:t>（</w:t>
      </w:r>
      <w:r w:rsidRPr="00760D38">
        <w:rPr>
          <w:rFonts w:ascii="宋体" w:eastAsia="宋体" w:hAnsi="宋体" w:cs="宋体"/>
          <w:color w:val="000000"/>
          <w:sz w:val="24"/>
          <w:szCs w:val="24"/>
        </w:rPr>
        <w:t>2</w:t>
      </w:r>
      <w:r w:rsidRPr="00760D38">
        <w:rPr>
          <w:rFonts w:ascii="宋体" w:eastAsia="宋体" w:hAnsi="宋体" w:cs="宋体"/>
          <w:color w:val="000000"/>
          <w:sz w:val="24"/>
          <w:szCs w:val="24"/>
        </w:rPr>
        <w:t>）当超额收益率低于一年期定期存款税后利率的</w:t>
      </w:r>
      <w:r w:rsidRPr="00760D38">
        <w:rPr>
          <w:rFonts w:ascii="宋体" w:eastAsia="宋体" w:hAnsi="宋体" w:cs="宋体"/>
          <w:color w:val="000000"/>
          <w:sz w:val="24"/>
          <w:szCs w:val="24"/>
        </w:rPr>
        <w:t>1.25</w:t>
      </w:r>
      <w:r w:rsidRPr="00760D38">
        <w:rPr>
          <w:rFonts w:ascii="宋体" w:eastAsia="宋体" w:hAnsi="宋体" w:cs="宋体"/>
          <w:color w:val="000000"/>
          <w:sz w:val="24"/>
          <w:szCs w:val="24"/>
        </w:rPr>
        <w:t>倍时，本基金收益分配比例不低于超额收益率的</w:t>
      </w:r>
      <w:r w:rsidRPr="00760D38">
        <w:rPr>
          <w:rFonts w:ascii="宋体" w:eastAsia="宋体" w:hAnsi="宋体" w:cs="宋体"/>
          <w:color w:val="000000"/>
          <w:sz w:val="24"/>
          <w:szCs w:val="24"/>
        </w:rPr>
        <w:t>60%</w:t>
      </w:r>
      <w:r w:rsidRPr="00760D38">
        <w:rPr>
          <w:rFonts w:ascii="宋体" w:eastAsia="宋体" w:hAnsi="宋体" w:cs="宋体"/>
          <w:color w:val="000000"/>
          <w:sz w:val="24"/>
          <w:szCs w:val="24"/>
        </w:rPr>
        <w:t>。</w:t>
      </w:r>
    </w:p>
    <w:p w:rsidR="00A94D46" w:rsidRPr="00760D38" w:rsidRDefault="008B626F" w:rsidP="00760D38">
      <w:pPr>
        <w:rPr>
          <w:rFonts w:ascii="宋体" w:eastAsia="宋体" w:hAnsi="宋体" w:cs="宋体"/>
          <w:color w:val="000000"/>
          <w:sz w:val="24"/>
          <w:szCs w:val="24"/>
        </w:rPr>
      </w:pPr>
      <w:r w:rsidRPr="00760D38">
        <w:rPr>
          <w:rFonts w:ascii="宋体" w:eastAsia="宋体" w:hAnsi="宋体" w:cs="宋体"/>
          <w:color w:val="000000"/>
          <w:sz w:val="24"/>
          <w:szCs w:val="24"/>
        </w:rPr>
        <w:t>其</w:t>
      </w:r>
      <w:r w:rsidRPr="00760D38">
        <w:rPr>
          <w:rFonts w:ascii="宋体" w:eastAsia="宋体" w:hAnsi="宋体" w:cs="宋体"/>
          <w:color w:val="000000"/>
          <w:sz w:val="24"/>
          <w:szCs w:val="24"/>
        </w:rPr>
        <w:t>中，一年期定期存款税后利率以收益评价日当日中国人民银行公布为准。</w:t>
      </w:r>
    </w:p>
    <w:p w:rsidR="00760D38" w:rsidRPr="00760D38" w:rsidRDefault="008B626F"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14</w:t>
            </w:r>
            <w:r>
              <w:rPr>
                <w:rFonts w:ascii="宋体" w:eastAsia="宋体" w:hAnsi="宋体" w:cs="宋体"/>
                <w:bCs/>
                <w:color w:val="000000"/>
                <w:sz w:val="24"/>
                <w:szCs w:val="24"/>
              </w:rPr>
              <w:t>日</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14</w:t>
            </w:r>
            <w:r>
              <w:rPr>
                <w:rFonts w:ascii="宋体" w:eastAsia="宋体" w:hAnsi="宋体" w:cs="宋体"/>
                <w:bCs/>
                <w:color w:val="000000"/>
                <w:sz w:val="24"/>
                <w:szCs w:val="24"/>
              </w:rPr>
              <w:t>日</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18</w:t>
            </w:r>
            <w:r>
              <w:rPr>
                <w:rFonts w:ascii="宋体" w:eastAsia="宋体" w:hAnsi="宋体" w:cs="宋体"/>
                <w:bCs/>
                <w:color w:val="000000"/>
                <w:sz w:val="24"/>
                <w:szCs w:val="24"/>
              </w:rPr>
              <w:t>日</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14</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17</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18</w:t>
            </w:r>
            <w:r>
              <w:rPr>
                <w:rFonts w:ascii="宋体" w:eastAsia="宋体" w:hAnsi="宋体" w:cs="宋体"/>
                <w:bCs/>
                <w:color w:val="000000"/>
                <w:sz w:val="24"/>
                <w:szCs w:val="24"/>
              </w:rPr>
              <w:t>日起，投资者可以查询红利再投资的基金份额，并于本基金的开放日办理赎回等业务。</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税收相关事项的说明</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DC2081">
        <w:tc>
          <w:tcPr>
            <w:tcW w:w="2667"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8B626F"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8B626F"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中证红利交易型开放式指数证券投资基金发起式联接基金基金合同》。本次分红确认的方式将按照投资者在权益登记日之前（不含权益登记日）最后一次选择成功的分红方式为准。如投资者希望修改分红方式，请务必于权</w:t>
      </w:r>
      <w:r>
        <w:rPr>
          <w:rFonts w:ascii="宋体" w:eastAsia="宋体" w:hAnsi="宋体" w:cs="宋体"/>
          <w:bCs/>
          <w:color w:val="000000"/>
          <w:sz w:val="24"/>
          <w:szCs w:val="24"/>
        </w:rPr>
        <w:t>益登记日之前（不含当日），在基金开放日的交易时间内到销售机构修改分红方式。</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、一只基金可以在不同的销售机构设置不同的分红方式。投资者若在多个销售机构持有本基金，其在某个销售机构修改的分红方式不会改变在其他销售机</w:t>
      </w:r>
      <w:r>
        <w:rPr>
          <w:rFonts w:ascii="宋体" w:eastAsia="宋体" w:hAnsi="宋体" w:cs="宋体"/>
          <w:bCs/>
          <w:color w:val="000000"/>
          <w:sz w:val="24"/>
          <w:szCs w:val="24"/>
        </w:rPr>
        <w:lastRenderedPageBreak/>
        <w:t>构设置的分红方式。</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w:t>
      </w:r>
      <w:r>
        <w:rPr>
          <w:rFonts w:ascii="宋体" w:eastAsia="宋体" w:hAnsi="宋体" w:cs="宋体"/>
          <w:bCs/>
          <w:color w:val="000000"/>
          <w:sz w:val="24"/>
          <w:szCs w:val="24"/>
        </w:rPr>
        <w:t>改变本基金的风险收益特征，也不会因此降低基金投资风险或提高基金投资收益。本基金分红后，受市场波动等因素的影响，有可能出现基金净值低于初始面值的风险。</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8B626F"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8B626F"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8B626F"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11</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12</w:t>
      </w:r>
      <w:r w:rsidRPr="0004374C">
        <w:rPr>
          <w:rFonts w:ascii="宋体" w:eastAsia="宋体" w:hAnsi="宋体" w:cs="宋体" w:hint="eastAsia"/>
          <w:bCs/>
          <w:color w:val="000000"/>
          <w:sz w:val="24"/>
          <w:szCs w:val="24"/>
        </w:rPr>
        <w:t>日</w:t>
      </w:r>
    </w:p>
    <w:sectPr w:rsidR="00D06EB5" w:rsidRPr="0004374C" w:rsidSect="00DC20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4831CD"/>
    <w:rsid w:val="00556C0A"/>
    <w:rsid w:val="00760D38"/>
    <w:rsid w:val="008B626F"/>
    <w:rsid w:val="00A94D46"/>
    <w:rsid w:val="00BA729B"/>
    <w:rsid w:val="00D06EB5"/>
    <w:rsid w:val="00DB1D62"/>
    <w:rsid w:val="00DC2081"/>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4</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2025-11-11T16:01:00Z</dcterms:created>
  <dcterms:modified xsi:type="dcterms:W3CDTF">2025-11-11T16:01:00Z</dcterms:modified>
</cp:coreProperties>
</file>