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19C" w:rsidRDefault="00A7619C">
      <w:pPr>
        <w:adjustRightInd w:val="0"/>
        <w:snapToGrid w:val="0"/>
        <w:spacing w:line="288" w:lineRule="auto"/>
        <w:jc w:val="center"/>
        <w:rPr>
          <w:b/>
          <w:sz w:val="24"/>
          <w:szCs w:val="24"/>
        </w:rPr>
      </w:pPr>
    </w:p>
    <w:p w:rsidR="00A7619C" w:rsidRDefault="00F9031B">
      <w:pPr>
        <w:adjustRightInd w:val="0"/>
        <w:snapToGrid w:val="0"/>
        <w:spacing w:line="288" w:lineRule="auto"/>
        <w:jc w:val="center"/>
        <w:rPr>
          <w:b/>
          <w:sz w:val="24"/>
          <w:szCs w:val="24"/>
        </w:rPr>
      </w:pPr>
      <w:r>
        <w:rPr>
          <w:rFonts w:hint="eastAsia"/>
          <w:b/>
          <w:sz w:val="24"/>
          <w:szCs w:val="24"/>
        </w:rPr>
        <w:t>南华瑞元定期开放债券型发起式证券投资基金分红公告</w:t>
      </w:r>
    </w:p>
    <w:p w:rsidR="00A7619C" w:rsidRDefault="00A7619C">
      <w:pPr>
        <w:adjustRightInd w:val="0"/>
        <w:snapToGrid w:val="0"/>
        <w:spacing w:line="288" w:lineRule="auto"/>
        <w:jc w:val="center"/>
        <w:rPr>
          <w:sz w:val="24"/>
          <w:szCs w:val="24"/>
        </w:rPr>
      </w:pPr>
    </w:p>
    <w:p w:rsidR="00A7619C" w:rsidRDefault="00F9031B">
      <w:pPr>
        <w:adjustRightInd w:val="0"/>
        <w:snapToGrid w:val="0"/>
        <w:spacing w:line="288" w:lineRule="auto"/>
        <w:jc w:val="center"/>
        <w:rPr>
          <w:sz w:val="24"/>
          <w:szCs w:val="24"/>
        </w:rPr>
      </w:pPr>
      <w:r>
        <w:rPr>
          <w:rFonts w:hint="eastAsia"/>
          <w:sz w:val="24"/>
          <w:szCs w:val="24"/>
        </w:rPr>
        <w:t>公告</w:t>
      </w:r>
      <w:r>
        <w:rPr>
          <w:sz w:val="24"/>
          <w:szCs w:val="24"/>
        </w:rPr>
        <w:t>送出日期：</w:t>
      </w:r>
      <w:r>
        <w:rPr>
          <w:rFonts w:hint="eastAsia"/>
          <w:sz w:val="24"/>
          <w:szCs w:val="24"/>
        </w:rPr>
        <w:t>20</w:t>
      </w:r>
      <w:r>
        <w:rPr>
          <w:sz w:val="24"/>
          <w:szCs w:val="24"/>
        </w:rPr>
        <w:t>2</w:t>
      </w:r>
      <w:r>
        <w:rPr>
          <w:rFonts w:hint="eastAsia"/>
          <w:sz w:val="24"/>
          <w:szCs w:val="24"/>
        </w:rPr>
        <w:t>5</w:t>
      </w:r>
      <w:r>
        <w:rPr>
          <w:rFonts w:hint="eastAsia"/>
          <w:sz w:val="24"/>
          <w:szCs w:val="24"/>
        </w:rPr>
        <w:t>年</w:t>
      </w:r>
      <w:r w:rsidR="00D70C8D">
        <w:rPr>
          <w:sz w:val="24"/>
          <w:szCs w:val="24"/>
        </w:rPr>
        <w:t>11</w:t>
      </w:r>
      <w:r>
        <w:rPr>
          <w:rFonts w:hint="eastAsia"/>
          <w:sz w:val="24"/>
          <w:szCs w:val="24"/>
        </w:rPr>
        <w:t>月</w:t>
      </w:r>
      <w:r>
        <w:rPr>
          <w:rFonts w:hint="eastAsia"/>
          <w:sz w:val="24"/>
          <w:szCs w:val="24"/>
        </w:rPr>
        <w:t>1</w:t>
      </w:r>
      <w:r w:rsidR="00D70C8D">
        <w:rPr>
          <w:sz w:val="24"/>
          <w:szCs w:val="24"/>
        </w:rPr>
        <w:t>2</w:t>
      </w:r>
      <w:r>
        <w:rPr>
          <w:rFonts w:hint="eastAsia"/>
          <w:sz w:val="24"/>
          <w:szCs w:val="24"/>
        </w:rPr>
        <w:t>日</w:t>
      </w:r>
    </w:p>
    <w:p w:rsidR="00A7619C" w:rsidRDefault="00A7619C">
      <w:pPr>
        <w:adjustRightInd w:val="0"/>
        <w:snapToGrid w:val="0"/>
        <w:spacing w:line="288" w:lineRule="auto"/>
        <w:jc w:val="center"/>
        <w:rPr>
          <w:sz w:val="24"/>
          <w:szCs w:val="24"/>
        </w:rPr>
      </w:pPr>
    </w:p>
    <w:p w:rsidR="00A7619C" w:rsidRDefault="00A7619C">
      <w:pPr>
        <w:adjustRightInd w:val="0"/>
        <w:snapToGrid w:val="0"/>
        <w:spacing w:line="288" w:lineRule="auto"/>
        <w:rPr>
          <w:sz w:val="24"/>
          <w:szCs w:val="24"/>
        </w:rPr>
      </w:pPr>
    </w:p>
    <w:p w:rsidR="00A7619C" w:rsidRDefault="00F9031B" w:rsidP="00440305">
      <w:pPr>
        <w:pStyle w:val="2"/>
        <w:numPr>
          <w:ilvl w:val="0"/>
          <w:numId w:val="1"/>
        </w:numPr>
        <w:spacing w:beforeLines="50" w:afterLines="50" w:line="240" w:lineRule="auto"/>
        <w:jc w:val="left"/>
        <w:rPr>
          <w:rFonts w:ascii="宋体" w:eastAsia="宋体" w:hAnsi="宋体"/>
          <w:bCs/>
          <w:sz w:val="24"/>
          <w:szCs w:val="24"/>
        </w:rPr>
      </w:pPr>
      <w:r>
        <w:rPr>
          <w:rFonts w:ascii="宋体" w:eastAsia="宋体" w:hAnsi="宋体"/>
          <w:bCs/>
          <w:sz w:val="24"/>
          <w:szCs w:val="24"/>
        </w:rPr>
        <w:t>公告基本信息</w:t>
      </w:r>
    </w:p>
    <w:tbl>
      <w:tblPr>
        <w:tblStyle w:val="a8"/>
        <w:tblW w:w="0" w:type="auto"/>
        <w:tblLook w:val="04A0"/>
      </w:tblPr>
      <w:tblGrid>
        <w:gridCol w:w="1575"/>
        <w:gridCol w:w="2389"/>
        <w:gridCol w:w="4332"/>
      </w:tblGrid>
      <w:tr w:rsidR="00A7619C">
        <w:tc>
          <w:tcPr>
            <w:tcW w:w="3964" w:type="dxa"/>
            <w:gridSpan w:val="2"/>
          </w:tcPr>
          <w:p w:rsidR="00A7619C" w:rsidRDefault="00F9031B">
            <w:pPr>
              <w:adjustRightInd w:val="0"/>
              <w:snapToGrid w:val="0"/>
              <w:spacing w:line="288" w:lineRule="auto"/>
              <w:rPr>
                <w:rFonts w:asciiTheme="minorEastAsia" w:hAnsiTheme="minorEastAsia" w:cstheme="minorEastAsia"/>
                <w:szCs w:val="21"/>
              </w:rPr>
            </w:pPr>
            <w:r>
              <w:rPr>
                <w:rFonts w:asciiTheme="minorEastAsia" w:hAnsiTheme="minorEastAsia" w:cstheme="minorEastAsia" w:hint="eastAsia"/>
                <w:szCs w:val="21"/>
              </w:rPr>
              <w:t>基金名称</w:t>
            </w:r>
          </w:p>
        </w:tc>
        <w:tc>
          <w:tcPr>
            <w:tcW w:w="4332" w:type="dxa"/>
          </w:tcPr>
          <w:p w:rsidR="00A7619C" w:rsidRDefault="00F9031B">
            <w:pPr>
              <w:adjustRightInd w:val="0"/>
              <w:snapToGrid w:val="0"/>
              <w:spacing w:line="288" w:lineRule="auto"/>
              <w:rPr>
                <w:rFonts w:asciiTheme="minorEastAsia" w:hAnsiTheme="minorEastAsia" w:cstheme="minorEastAsia"/>
                <w:szCs w:val="21"/>
              </w:rPr>
            </w:pPr>
            <w:r>
              <w:rPr>
                <w:rFonts w:asciiTheme="minorEastAsia" w:hAnsiTheme="minorEastAsia" w:cstheme="minorEastAsia" w:hint="eastAsia"/>
                <w:szCs w:val="21"/>
              </w:rPr>
              <w:t>南华瑞元定期开放债券型发起式证券投资基金</w:t>
            </w:r>
          </w:p>
        </w:tc>
      </w:tr>
      <w:tr w:rsidR="00A7619C">
        <w:tc>
          <w:tcPr>
            <w:tcW w:w="3964" w:type="dxa"/>
            <w:gridSpan w:val="2"/>
          </w:tcPr>
          <w:p w:rsidR="00A7619C" w:rsidRDefault="00F9031B">
            <w:pPr>
              <w:adjustRightInd w:val="0"/>
              <w:snapToGrid w:val="0"/>
              <w:spacing w:line="288" w:lineRule="auto"/>
              <w:rPr>
                <w:rFonts w:asciiTheme="minorEastAsia" w:hAnsiTheme="minorEastAsia" w:cstheme="minorEastAsia"/>
                <w:szCs w:val="21"/>
              </w:rPr>
            </w:pPr>
            <w:r>
              <w:rPr>
                <w:rFonts w:asciiTheme="minorEastAsia" w:hAnsiTheme="minorEastAsia" w:cstheme="minorEastAsia" w:hint="eastAsia"/>
                <w:szCs w:val="21"/>
              </w:rPr>
              <w:t>基金简称</w:t>
            </w:r>
          </w:p>
        </w:tc>
        <w:tc>
          <w:tcPr>
            <w:tcW w:w="4332" w:type="dxa"/>
          </w:tcPr>
          <w:p w:rsidR="00A7619C" w:rsidRDefault="00F9031B">
            <w:pPr>
              <w:adjustRightInd w:val="0"/>
              <w:snapToGrid w:val="0"/>
              <w:spacing w:line="288" w:lineRule="auto"/>
              <w:rPr>
                <w:rFonts w:asciiTheme="minorEastAsia" w:hAnsiTheme="minorEastAsia" w:cstheme="minorEastAsia"/>
                <w:szCs w:val="21"/>
              </w:rPr>
            </w:pPr>
            <w:r>
              <w:rPr>
                <w:rFonts w:asciiTheme="minorEastAsia" w:hAnsiTheme="minorEastAsia" w:cstheme="minorEastAsia" w:hint="eastAsia"/>
                <w:szCs w:val="21"/>
              </w:rPr>
              <w:t>南华瑞元定期开放债券</w:t>
            </w:r>
          </w:p>
        </w:tc>
      </w:tr>
      <w:tr w:rsidR="00A7619C">
        <w:tc>
          <w:tcPr>
            <w:tcW w:w="3964" w:type="dxa"/>
            <w:gridSpan w:val="2"/>
          </w:tcPr>
          <w:p w:rsidR="00A7619C" w:rsidRDefault="00F9031B">
            <w:pPr>
              <w:adjustRightInd w:val="0"/>
              <w:snapToGrid w:val="0"/>
              <w:spacing w:line="288" w:lineRule="auto"/>
              <w:rPr>
                <w:rFonts w:asciiTheme="minorEastAsia" w:hAnsiTheme="minorEastAsia" w:cstheme="minorEastAsia"/>
                <w:szCs w:val="21"/>
              </w:rPr>
            </w:pPr>
            <w:r>
              <w:rPr>
                <w:rFonts w:asciiTheme="minorEastAsia" w:hAnsiTheme="minorEastAsia" w:cstheme="minorEastAsia" w:hint="eastAsia"/>
                <w:szCs w:val="21"/>
              </w:rPr>
              <w:t>基金主代码</w:t>
            </w:r>
          </w:p>
        </w:tc>
        <w:tc>
          <w:tcPr>
            <w:tcW w:w="4332" w:type="dxa"/>
          </w:tcPr>
          <w:p w:rsidR="00A7619C" w:rsidRDefault="00F9031B">
            <w:pPr>
              <w:adjustRightInd w:val="0"/>
              <w:snapToGrid w:val="0"/>
              <w:spacing w:line="288" w:lineRule="auto"/>
              <w:rPr>
                <w:rFonts w:asciiTheme="minorEastAsia" w:hAnsiTheme="minorEastAsia" w:cstheme="minorEastAsia"/>
                <w:szCs w:val="21"/>
              </w:rPr>
            </w:pPr>
            <w:r>
              <w:rPr>
                <w:rFonts w:asciiTheme="minorEastAsia" w:hAnsiTheme="minorEastAsia" w:cstheme="minorEastAsia" w:hint="eastAsia"/>
                <w:szCs w:val="21"/>
              </w:rPr>
              <w:t>006667</w:t>
            </w:r>
          </w:p>
        </w:tc>
      </w:tr>
      <w:tr w:rsidR="00A7619C">
        <w:tc>
          <w:tcPr>
            <w:tcW w:w="3964" w:type="dxa"/>
            <w:gridSpan w:val="2"/>
          </w:tcPr>
          <w:p w:rsidR="00A7619C" w:rsidRDefault="00F9031B">
            <w:pPr>
              <w:adjustRightInd w:val="0"/>
              <w:snapToGrid w:val="0"/>
              <w:spacing w:line="288" w:lineRule="auto"/>
              <w:rPr>
                <w:rFonts w:asciiTheme="minorEastAsia" w:hAnsiTheme="minorEastAsia" w:cstheme="minorEastAsia"/>
                <w:szCs w:val="21"/>
              </w:rPr>
            </w:pPr>
            <w:r>
              <w:rPr>
                <w:rFonts w:asciiTheme="minorEastAsia" w:hAnsiTheme="minorEastAsia" w:cstheme="minorEastAsia" w:hint="eastAsia"/>
                <w:szCs w:val="21"/>
              </w:rPr>
              <w:t>基金合同生效日</w:t>
            </w:r>
          </w:p>
        </w:tc>
        <w:tc>
          <w:tcPr>
            <w:tcW w:w="4332" w:type="dxa"/>
          </w:tcPr>
          <w:p w:rsidR="00A7619C" w:rsidRDefault="00F9031B">
            <w:pPr>
              <w:adjustRightInd w:val="0"/>
              <w:snapToGrid w:val="0"/>
              <w:spacing w:line="288" w:lineRule="auto"/>
              <w:rPr>
                <w:rFonts w:asciiTheme="minorEastAsia" w:hAnsiTheme="minorEastAsia" w:cstheme="minorEastAsia"/>
                <w:szCs w:val="21"/>
              </w:rPr>
            </w:pPr>
            <w:r>
              <w:rPr>
                <w:rFonts w:asciiTheme="minorEastAsia" w:hAnsiTheme="minorEastAsia" w:cstheme="minorEastAsia" w:hint="eastAsia"/>
                <w:szCs w:val="21"/>
              </w:rPr>
              <w:t>2019年4月11日</w:t>
            </w:r>
          </w:p>
        </w:tc>
      </w:tr>
      <w:tr w:rsidR="00A7619C">
        <w:tc>
          <w:tcPr>
            <w:tcW w:w="3964" w:type="dxa"/>
            <w:gridSpan w:val="2"/>
          </w:tcPr>
          <w:p w:rsidR="00A7619C" w:rsidRDefault="00F9031B">
            <w:pPr>
              <w:adjustRightInd w:val="0"/>
              <w:snapToGrid w:val="0"/>
              <w:spacing w:line="288" w:lineRule="auto"/>
              <w:rPr>
                <w:rFonts w:asciiTheme="minorEastAsia" w:hAnsiTheme="minorEastAsia" w:cstheme="minorEastAsia"/>
                <w:szCs w:val="21"/>
              </w:rPr>
            </w:pPr>
            <w:r>
              <w:rPr>
                <w:rFonts w:asciiTheme="minorEastAsia" w:hAnsiTheme="minorEastAsia" w:cstheme="minorEastAsia" w:hint="eastAsia"/>
                <w:szCs w:val="21"/>
              </w:rPr>
              <w:t>基金管理人名称</w:t>
            </w:r>
          </w:p>
        </w:tc>
        <w:tc>
          <w:tcPr>
            <w:tcW w:w="4332" w:type="dxa"/>
          </w:tcPr>
          <w:p w:rsidR="00A7619C" w:rsidRDefault="00F9031B">
            <w:pPr>
              <w:adjustRightInd w:val="0"/>
              <w:snapToGrid w:val="0"/>
              <w:spacing w:line="288" w:lineRule="auto"/>
              <w:rPr>
                <w:rFonts w:asciiTheme="minorEastAsia" w:hAnsiTheme="minorEastAsia" w:cstheme="minorEastAsia"/>
                <w:szCs w:val="21"/>
              </w:rPr>
            </w:pPr>
            <w:r>
              <w:rPr>
                <w:rFonts w:asciiTheme="minorEastAsia" w:hAnsiTheme="minorEastAsia" w:cstheme="minorEastAsia" w:hint="eastAsia"/>
                <w:szCs w:val="21"/>
              </w:rPr>
              <w:t>南华基金管理有限公司</w:t>
            </w:r>
          </w:p>
        </w:tc>
      </w:tr>
      <w:tr w:rsidR="00A7619C">
        <w:tc>
          <w:tcPr>
            <w:tcW w:w="3964" w:type="dxa"/>
            <w:gridSpan w:val="2"/>
          </w:tcPr>
          <w:p w:rsidR="00A7619C" w:rsidRDefault="00F9031B">
            <w:pPr>
              <w:adjustRightInd w:val="0"/>
              <w:snapToGrid w:val="0"/>
              <w:spacing w:line="288" w:lineRule="auto"/>
              <w:rPr>
                <w:rFonts w:asciiTheme="minorEastAsia" w:hAnsiTheme="minorEastAsia" w:cstheme="minorEastAsia"/>
                <w:szCs w:val="21"/>
              </w:rPr>
            </w:pPr>
            <w:r>
              <w:rPr>
                <w:rFonts w:asciiTheme="minorEastAsia" w:hAnsiTheme="minorEastAsia" w:cstheme="minorEastAsia" w:hint="eastAsia"/>
                <w:szCs w:val="21"/>
              </w:rPr>
              <w:t>基金托管人名称</w:t>
            </w:r>
          </w:p>
        </w:tc>
        <w:tc>
          <w:tcPr>
            <w:tcW w:w="4332" w:type="dxa"/>
          </w:tcPr>
          <w:p w:rsidR="00A7619C" w:rsidRDefault="00F9031B">
            <w:pPr>
              <w:adjustRightInd w:val="0"/>
              <w:snapToGrid w:val="0"/>
              <w:spacing w:line="288" w:lineRule="auto"/>
              <w:rPr>
                <w:rFonts w:asciiTheme="minorEastAsia" w:hAnsiTheme="minorEastAsia" w:cstheme="minorEastAsia"/>
                <w:szCs w:val="21"/>
              </w:rPr>
            </w:pPr>
            <w:r>
              <w:rPr>
                <w:rFonts w:asciiTheme="minorEastAsia" w:hAnsiTheme="minorEastAsia" w:cstheme="minorEastAsia" w:hint="eastAsia"/>
                <w:szCs w:val="21"/>
              </w:rPr>
              <w:t>浙商银行股份有限公司</w:t>
            </w:r>
          </w:p>
        </w:tc>
      </w:tr>
      <w:tr w:rsidR="00A7619C">
        <w:trPr>
          <w:trHeight w:val="171"/>
        </w:trPr>
        <w:tc>
          <w:tcPr>
            <w:tcW w:w="3964" w:type="dxa"/>
            <w:gridSpan w:val="2"/>
          </w:tcPr>
          <w:p w:rsidR="00A7619C" w:rsidRDefault="00F9031B">
            <w:pPr>
              <w:adjustRightInd w:val="0"/>
              <w:snapToGrid w:val="0"/>
              <w:spacing w:line="288" w:lineRule="auto"/>
              <w:rPr>
                <w:rFonts w:asciiTheme="minorEastAsia" w:hAnsiTheme="minorEastAsia" w:cstheme="minorEastAsia"/>
                <w:szCs w:val="21"/>
              </w:rPr>
            </w:pPr>
            <w:bookmarkStart w:id="0" w:name="_GoBack"/>
            <w:bookmarkEnd w:id="0"/>
            <w:r>
              <w:rPr>
                <w:rFonts w:asciiTheme="minorEastAsia" w:hAnsiTheme="minorEastAsia" w:cstheme="minorEastAsia" w:hint="eastAsia"/>
                <w:szCs w:val="21"/>
              </w:rPr>
              <w:t>公告依据</w:t>
            </w:r>
          </w:p>
        </w:tc>
        <w:tc>
          <w:tcPr>
            <w:tcW w:w="4332" w:type="dxa"/>
          </w:tcPr>
          <w:p w:rsidR="00A7619C" w:rsidRDefault="00F9031B">
            <w:pPr>
              <w:adjustRightInd w:val="0"/>
              <w:snapToGrid w:val="0"/>
              <w:spacing w:line="288" w:lineRule="auto"/>
              <w:rPr>
                <w:rFonts w:asciiTheme="minorEastAsia" w:hAnsiTheme="minorEastAsia" w:cstheme="minorEastAsia"/>
                <w:szCs w:val="21"/>
              </w:rPr>
            </w:pPr>
            <w:r>
              <w:rPr>
                <w:rFonts w:asciiTheme="minorEastAsia" w:hAnsiTheme="minorEastAsia" w:cstheme="minorEastAsia" w:hint="eastAsia"/>
                <w:szCs w:val="21"/>
              </w:rPr>
              <w:t>《中华人民共和国证券投资基金法》、《公开募集证券投资基金运作管理办法》、《公开募集证券投资基金信息披露管理办法》及《南华瑞元定期开放债券型发起式证券投资基金基金合同》</w:t>
            </w:r>
          </w:p>
        </w:tc>
      </w:tr>
      <w:tr w:rsidR="00A7619C">
        <w:trPr>
          <w:trHeight w:val="171"/>
        </w:trPr>
        <w:tc>
          <w:tcPr>
            <w:tcW w:w="3964" w:type="dxa"/>
            <w:gridSpan w:val="2"/>
          </w:tcPr>
          <w:p w:rsidR="00A7619C" w:rsidRDefault="00F9031B">
            <w:pPr>
              <w:adjustRightInd w:val="0"/>
              <w:snapToGrid w:val="0"/>
              <w:spacing w:line="288" w:lineRule="auto"/>
              <w:rPr>
                <w:rFonts w:asciiTheme="minorEastAsia" w:hAnsiTheme="minorEastAsia" w:cstheme="minorEastAsia"/>
                <w:szCs w:val="21"/>
              </w:rPr>
            </w:pPr>
            <w:r>
              <w:rPr>
                <w:rFonts w:asciiTheme="minorEastAsia" w:hAnsiTheme="minorEastAsia" w:cstheme="minorEastAsia" w:hint="eastAsia"/>
                <w:szCs w:val="21"/>
              </w:rPr>
              <w:t>收益分配基准日</w:t>
            </w:r>
          </w:p>
        </w:tc>
        <w:tc>
          <w:tcPr>
            <w:tcW w:w="4332" w:type="dxa"/>
          </w:tcPr>
          <w:p w:rsidR="00A7619C" w:rsidRDefault="00F9031B" w:rsidP="00D70C8D">
            <w:pPr>
              <w:adjustRightInd w:val="0"/>
              <w:snapToGrid w:val="0"/>
              <w:spacing w:line="288" w:lineRule="auto"/>
              <w:rPr>
                <w:rFonts w:asciiTheme="minorEastAsia" w:hAnsiTheme="minorEastAsia" w:cstheme="minorEastAsia"/>
                <w:szCs w:val="21"/>
              </w:rPr>
            </w:pPr>
            <w:r w:rsidRPr="009F6F18">
              <w:rPr>
                <w:rFonts w:asciiTheme="minorEastAsia" w:hAnsiTheme="minorEastAsia" w:cstheme="minorEastAsia" w:hint="eastAsia"/>
                <w:szCs w:val="21"/>
              </w:rPr>
              <w:t>2025年</w:t>
            </w:r>
            <w:r w:rsidR="00D70C8D" w:rsidRPr="009F6F18">
              <w:rPr>
                <w:rFonts w:asciiTheme="minorEastAsia" w:hAnsiTheme="minorEastAsia" w:cstheme="minorEastAsia"/>
                <w:szCs w:val="21"/>
              </w:rPr>
              <w:t>11</w:t>
            </w:r>
            <w:r w:rsidRPr="009F6F18">
              <w:rPr>
                <w:rFonts w:asciiTheme="minorEastAsia" w:hAnsiTheme="minorEastAsia" w:cstheme="minorEastAsia" w:hint="eastAsia"/>
                <w:szCs w:val="21"/>
              </w:rPr>
              <w:t>月</w:t>
            </w:r>
            <w:r w:rsidR="00D70C8D" w:rsidRPr="009F6F18">
              <w:rPr>
                <w:rFonts w:asciiTheme="minorEastAsia" w:hAnsiTheme="minorEastAsia" w:cstheme="minorEastAsia"/>
                <w:szCs w:val="21"/>
              </w:rPr>
              <w:t>3</w:t>
            </w:r>
            <w:r w:rsidRPr="009F6F18">
              <w:rPr>
                <w:rFonts w:asciiTheme="minorEastAsia" w:hAnsiTheme="minorEastAsia" w:cstheme="minorEastAsia" w:hint="eastAsia"/>
                <w:szCs w:val="21"/>
              </w:rPr>
              <w:t>日</w:t>
            </w:r>
          </w:p>
        </w:tc>
      </w:tr>
      <w:tr w:rsidR="00A7619C">
        <w:trPr>
          <w:trHeight w:val="171"/>
        </w:trPr>
        <w:tc>
          <w:tcPr>
            <w:tcW w:w="1575" w:type="dxa"/>
            <w:vMerge w:val="restart"/>
          </w:tcPr>
          <w:p w:rsidR="00A7619C" w:rsidRDefault="00F9031B">
            <w:pPr>
              <w:adjustRightInd w:val="0"/>
              <w:snapToGrid w:val="0"/>
              <w:spacing w:line="288" w:lineRule="auto"/>
              <w:rPr>
                <w:rFonts w:asciiTheme="minorEastAsia" w:hAnsiTheme="minorEastAsia" w:cstheme="minorEastAsia"/>
                <w:szCs w:val="21"/>
              </w:rPr>
            </w:pPr>
            <w:r>
              <w:rPr>
                <w:rFonts w:asciiTheme="minorEastAsia" w:hAnsiTheme="minorEastAsia" w:cstheme="minorEastAsia" w:hint="eastAsia"/>
                <w:szCs w:val="21"/>
              </w:rPr>
              <w:t>截止收益分配基准日的相关指标</w:t>
            </w:r>
          </w:p>
        </w:tc>
        <w:tc>
          <w:tcPr>
            <w:tcW w:w="2389" w:type="dxa"/>
          </w:tcPr>
          <w:p w:rsidR="00A7619C" w:rsidRDefault="00F9031B">
            <w:pPr>
              <w:adjustRightInd w:val="0"/>
              <w:snapToGrid w:val="0"/>
              <w:spacing w:line="288" w:lineRule="auto"/>
              <w:rPr>
                <w:rFonts w:asciiTheme="minorEastAsia" w:hAnsiTheme="minorEastAsia" w:cstheme="minorEastAsia"/>
                <w:szCs w:val="21"/>
              </w:rPr>
            </w:pPr>
            <w:r>
              <w:rPr>
                <w:rFonts w:asciiTheme="minorEastAsia" w:hAnsiTheme="minorEastAsia" w:cstheme="minorEastAsia" w:hint="eastAsia"/>
                <w:szCs w:val="21"/>
              </w:rPr>
              <w:t>基准日基金份额净值（单位：人民币元）</w:t>
            </w:r>
          </w:p>
        </w:tc>
        <w:tc>
          <w:tcPr>
            <w:tcW w:w="4332" w:type="dxa"/>
          </w:tcPr>
          <w:p w:rsidR="00A7619C" w:rsidRDefault="00F9031B" w:rsidP="00D70C8D">
            <w:pPr>
              <w:adjustRightInd w:val="0"/>
              <w:snapToGrid w:val="0"/>
              <w:spacing w:line="288" w:lineRule="auto"/>
              <w:rPr>
                <w:rFonts w:asciiTheme="minorEastAsia" w:hAnsiTheme="minorEastAsia" w:cstheme="minorEastAsia"/>
                <w:szCs w:val="21"/>
              </w:rPr>
            </w:pPr>
            <w:r>
              <w:rPr>
                <w:rFonts w:asciiTheme="minorEastAsia" w:hAnsiTheme="minorEastAsia" w:cstheme="minorEastAsia" w:hint="eastAsia"/>
                <w:szCs w:val="21"/>
              </w:rPr>
              <w:t>1.06</w:t>
            </w:r>
            <w:r w:rsidR="00D70C8D">
              <w:rPr>
                <w:rFonts w:asciiTheme="minorEastAsia" w:hAnsiTheme="minorEastAsia" w:cstheme="minorEastAsia"/>
                <w:szCs w:val="21"/>
              </w:rPr>
              <w:t>06</w:t>
            </w:r>
          </w:p>
        </w:tc>
      </w:tr>
      <w:tr w:rsidR="00A7619C">
        <w:trPr>
          <w:trHeight w:val="171"/>
        </w:trPr>
        <w:tc>
          <w:tcPr>
            <w:tcW w:w="1575" w:type="dxa"/>
            <w:vMerge/>
          </w:tcPr>
          <w:p w:rsidR="00A7619C" w:rsidRDefault="00A7619C">
            <w:pPr>
              <w:adjustRightInd w:val="0"/>
              <w:snapToGrid w:val="0"/>
              <w:spacing w:line="288" w:lineRule="auto"/>
              <w:rPr>
                <w:rFonts w:asciiTheme="minorEastAsia" w:hAnsiTheme="minorEastAsia" w:cstheme="minorEastAsia"/>
                <w:szCs w:val="21"/>
              </w:rPr>
            </w:pPr>
          </w:p>
        </w:tc>
        <w:tc>
          <w:tcPr>
            <w:tcW w:w="2389" w:type="dxa"/>
          </w:tcPr>
          <w:p w:rsidR="00A7619C" w:rsidRDefault="00F9031B">
            <w:pPr>
              <w:adjustRightInd w:val="0"/>
              <w:snapToGrid w:val="0"/>
              <w:spacing w:line="288" w:lineRule="auto"/>
              <w:rPr>
                <w:rFonts w:asciiTheme="minorEastAsia" w:hAnsiTheme="minorEastAsia" w:cstheme="minorEastAsia"/>
                <w:szCs w:val="21"/>
              </w:rPr>
            </w:pPr>
            <w:r>
              <w:rPr>
                <w:rFonts w:asciiTheme="minorEastAsia" w:hAnsiTheme="minorEastAsia" w:cstheme="minorEastAsia" w:hint="eastAsia"/>
                <w:szCs w:val="21"/>
              </w:rPr>
              <w:t>基准日基金可供分配利润（单位：人民币元）</w:t>
            </w:r>
          </w:p>
        </w:tc>
        <w:tc>
          <w:tcPr>
            <w:tcW w:w="4332" w:type="dxa"/>
          </w:tcPr>
          <w:p w:rsidR="00A7619C" w:rsidRDefault="00F9031B" w:rsidP="002616F0">
            <w:pPr>
              <w:adjustRightInd w:val="0"/>
              <w:snapToGrid w:val="0"/>
              <w:spacing w:line="288" w:lineRule="auto"/>
              <w:rPr>
                <w:rFonts w:asciiTheme="minorEastAsia" w:hAnsiTheme="minorEastAsia" w:cstheme="minorEastAsia"/>
                <w:szCs w:val="21"/>
              </w:rPr>
            </w:pPr>
            <w:r>
              <w:rPr>
                <w:rFonts w:asciiTheme="minorEastAsia" w:hAnsiTheme="minorEastAsia" w:cstheme="minorEastAsia" w:hint="eastAsia"/>
                <w:szCs w:val="21"/>
              </w:rPr>
              <w:t>3</w:t>
            </w:r>
            <w:r w:rsidR="00D70C8D">
              <w:rPr>
                <w:rFonts w:asciiTheme="minorEastAsia" w:hAnsiTheme="minorEastAsia" w:cstheme="minorEastAsia"/>
                <w:szCs w:val="21"/>
              </w:rPr>
              <w:t>6</w:t>
            </w:r>
            <w:r>
              <w:rPr>
                <w:rFonts w:asciiTheme="minorEastAsia" w:hAnsiTheme="minorEastAsia" w:cstheme="minorEastAsia" w:hint="eastAsia"/>
                <w:szCs w:val="21"/>
              </w:rPr>
              <w:t>,</w:t>
            </w:r>
            <w:r w:rsidR="002616F0">
              <w:rPr>
                <w:rFonts w:asciiTheme="minorEastAsia" w:hAnsiTheme="minorEastAsia" w:cstheme="minorEastAsia"/>
                <w:szCs w:val="21"/>
              </w:rPr>
              <w:t>193</w:t>
            </w:r>
            <w:r>
              <w:rPr>
                <w:rFonts w:asciiTheme="minorEastAsia" w:hAnsiTheme="minorEastAsia" w:cstheme="minorEastAsia" w:hint="eastAsia"/>
                <w:szCs w:val="21"/>
              </w:rPr>
              <w:t>,</w:t>
            </w:r>
            <w:r w:rsidR="002616F0">
              <w:rPr>
                <w:rFonts w:asciiTheme="minorEastAsia" w:hAnsiTheme="minorEastAsia" w:cstheme="minorEastAsia"/>
                <w:szCs w:val="21"/>
              </w:rPr>
              <w:t>537</w:t>
            </w:r>
            <w:r>
              <w:rPr>
                <w:rFonts w:asciiTheme="minorEastAsia" w:hAnsiTheme="minorEastAsia" w:cstheme="minorEastAsia" w:hint="eastAsia"/>
                <w:szCs w:val="21"/>
              </w:rPr>
              <w:t>.</w:t>
            </w:r>
            <w:r w:rsidR="002616F0">
              <w:rPr>
                <w:rFonts w:asciiTheme="minorEastAsia" w:hAnsiTheme="minorEastAsia" w:cstheme="minorEastAsia"/>
                <w:szCs w:val="21"/>
              </w:rPr>
              <w:t>11</w:t>
            </w:r>
          </w:p>
        </w:tc>
      </w:tr>
      <w:tr w:rsidR="00A7619C">
        <w:trPr>
          <w:trHeight w:val="171"/>
        </w:trPr>
        <w:tc>
          <w:tcPr>
            <w:tcW w:w="3964" w:type="dxa"/>
            <w:gridSpan w:val="2"/>
          </w:tcPr>
          <w:p w:rsidR="00A7619C" w:rsidRDefault="00F9031B">
            <w:pPr>
              <w:adjustRightInd w:val="0"/>
              <w:snapToGrid w:val="0"/>
              <w:spacing w:line="288" w:lineRule="auto"/>
              <w:rPr>
                <w:rFonts w:asciiTheme="minorEastAsia" w:hAnsiTheme="minorEastAsia" w:cstheme="minorEastAsia"/>
                <w:szCs w:val="21"/>
              </w:rPr>
            </w:pPr>
            <w:r>
              <w:rPr>
                <w:rFonts w:asciiTheme="minorEastAsia" w:hAnsiTheme="minorEastAsia" w:cstheme="minorEastAsia" w:hint="eastAsia"/>
                <w:szCs w:val="21"/>
              </w:rPr>
              <w:t>本次分红方案（单位：元/10份基金份额）</w:t>
            </w:r>
          </w:p>
        </w:tc>
        <w:tc>
          <w:tcPr>
            <w:tcW w:w="4332" w:type="dxa"/>
          </w:tcPr>
          <w:p w:rsidR="00A7619C" w:rsidRDefault="00F9031B" w:rsidP="00D70C8D">
            <w:pPr>
              <w:adjustRightInd w:val="0"/>
              <w:snapToGrid w:val="0"/>
              <w:spacing w:line="288" w:lineRule="auto"/>
              <w:rPr>
                <w:rFonts w:asciiTheme="minorEastAsia" w:hAnsiTheme="minorEastAsia" w:cstheme="minorEastAsia"/>
                <w:szCs w:val="21"/>
              </w:rPr>
            </w:pPr>
            <w:r>
              <w:rPr>
                <w:rFonts w:asciiTheme="minorEastAsia" w:hAnsiTheme="minorEastAsia" w:cstheme="minorEastAsia" w:hint="eastAsia"/>
                <w:szCs w:val="21"/>
              </w:rPr>
              <w:t>0.</w:t>
            </w:r>
            <w:r w:rsidR="00D70C8D">
              <w:rPr>
                <w:rFonts w:asciiTheme="minorEastAsia" w:hAnsiTheme="minorEastAsia" w:cstheme="minorEastAsia"/>
                <w:szCs w:val="21"/>
              </w:rPr>
              <w:t>30</w:t>
            </w:r>
          </w:p>
        </w:tc>
      </w:tr>
      <w:tr w:rsidR="00A7619C">
        <w:trPr>
          <w:trHeight w:val="171"/>
        </w:trPr>
        <w:tc>
          <w:tcPr>
            <w:tcW w:w="3964" w:type="dxa"/>
            <w:gridSpan w:val="2"/>
          </w:tcPr>
          <w:p w:rsidR="00A7619C" w:rsidRDefault="00F9031B">
            <w:pPr>
              <w:adjustRightInd w:val="0"/>
              <w:snapToGrid w:val="0"/>
              <w:spacing w:line="288" w:lineRule="auto"/>
              <w:rPr>
                <w:rFonts w:asciiTheme="minorEastAsia" w:hAnsiTheme="minorEastAsia" w:cstheme="minorEastAsia"/>
                <w:szCs w:val="21"/>
              </w:rPr>
            </w:pPr>
            <w:r>
              <w:rPr>
                <w:rFonts w:asciiTheme="minorEastAsia" w:hAnsiTheme="minorEastAsia" w:cstheme="minorEastAsia" w:hint="eastAsia"/>
                <w:szCs w:val="21"/>
              </w:rPr>
              <w:t>有关年度分红次数的说明</w:t>
            </w:r>
          </w:p>
        </w:tc>
        <w:tc>
          <w:tcPr>
            <w:tcW w:w="4332" w:type="dxa"/>
          </w:tcPr>
          <w:p w:rsidR="00A7619C" w:rsidRDefault="00F9031B">
            <w:pPr>
              <w:adjustRightInd w:val="0"/>
              <w:snapToGrid w:val="0"/>
              <w:spacing w:line="288" w:lineRule="auto"/>
              <w:rPr>
                <w:rFonts w:asciiTheme="minorEastAsia" w:hAnsiTheme="minorEastAsia" w:cstheme="minorEastAsia"/>
                <w:szCs w:val="21"/>
              </w:rPr>
            </w:pPr>
            <w:r>
              <w:rPr>
                <w:rFonts w:asciiTheme="minorEastAsia" w:hAnsiTheme="minorEastAsia" w:cstheme="minorEastAsia" w:hint="eastAsia"/>
                <w:szCs w:val="21"/>
              </w:rPr>
              <w:t>本次分红为2025年的</w:t>
            </w:r>
            <w:r w:rsidRPr="009F6F18">
              <w:rPr>
                <w:rFonts w:asciiTheme="minorEastAsia" w:hAnsiTheme="minorEastAsia" w:cstheme="minorEastAsia" w:hint="eastAsia"/>
                <w:szCs w:val="21"/>
              </w:rPr>
              <w:t>第二次</w:t>
            </w:r>
            <w:r>
              <w:rPr>
                <w:rFonts w:asciiTheme="minorEastAsia" w:hAnsiTheme="minorEastAsia" w:cstheme="minorEastAsia" w:hint="eastAsia"/>
                <w:szCs w:val="21"/>
              </w:rPr>
              <w:t>分红</w:t>
            </w:r>
          </w:p>
        </w:tc>
      </w:tr>
    </w:tbl>
    <w:p w:rsidR="00A7619C" w:rsidRDefault="00F9031B">
      <w:pPr>
        <w:spacing w:line="360" w:lineRule="auto"/>
        <w:jc w:val="left"/>
        <w:rPr>
          <w:rFonts w:ascii="宋体" w:hAnsi="宋体"/>
          <w:szCs w:val="21"/>
        </w:rPr>
      </w:pPr>
      <w:bookmarkStart w:id="1" w:name="t_qh_6_1_2645_a1_fm1"/>
      <w:r>
        <w:rPr>
          <w:rFonts w:hint="eastAsia"/>
          <w:szCs w:val="21"/>
        </w:rPr>
        <w:t>注：</w:t>
      </w:r>
      <w:bookmarkEnd w:id="1"/>
      <w:r>
        <w:rPr>
          <w:rFonts w:ascii="宋体" w:hAnsi="宋体" w:hint="eastAsia"/>
          <w:szCs w:val="21"/>
        </w:rPr>
        <w:t>（</w:t>
      </w:r>
      <w:r>
        <w:rPr>
          <w:rFonts w:ascii="宋体" w:hAnsi="宋体"/>
          <w:szCs w:val="21"/>
        </w:rPr>
        <w:t>1）根据基金合同规定，</w:t>
      </w:r>
      <w:r>
        <w:rPr>
          <w:rFonts w:ascii="宋体" w:hAnsi="宋体" w:hint="eastAsia"/>
          <w:szCs w:val="21"/>
        </w:rPr>
        <w:t>在符合有关基金分红条件的前提下，基金管理人可以根据实际情况进行收益分配</w:t>
      </w:r>
      <w:r>
        <w:rPr>
          <w:rFonts w:ascii="宋体" w:hAnsi="宋体"/>
          <w:szCs w:val="21"/>
        </w:rPr>
        <w:t>。</w:t>
      </w:r>
    </w:p>
    <w:p w:rsidR="00A7619C" w:rsidRDefault="00F9031B">
      <w:pPr>
        <w:spacing w:line="360" w:lineRule="auto"/>
        <w:jc w:val="left"/>
        <w:rPr>
          <w:rFonts w:ascii="宋体" w:hAnsi="宋体"/>
          <w:szCs w:val="21"/>
        </w:rPr>
      </w:pPr>
      <w:r>
        <w:rPr>
          <w:rFonts w:ascii="宋体" w:hAnsi="宋体" w:hint="eastAsia"/>
          <w:szCs w:val="21"/>
        </w:rPr>
        <w:t>（</w:t>
      </w:r>
      <w:r>
        <w:rPr>
          <w:rFonts w:ascii="宋体" w:hAnsi="宋体"/>
          <w:szCs w:val="21"/>
        </w:rPr>
        <w:t>2）因大额申购赎回等客观原因导致截至基准日按照基金合同约定的分红比例计算的应分配金额或每10份基金份额所分配金额等与本次分红相关事项不符的，本基金管理人可及时公告调整本次分红相关事项。</w:t>
      </w:r>
    </w:p>
    <w:p w:rsidR="00A7619C" w:rsidRDefault="00F9031B">
      <w:pPr>
        <w:spacing w:line="360" w:lineRule="auto"/>
        <w:jc w:val="left"/>
        <w:rPr>
          <w:szCs w:val="21"/>
        </w:rPr>
      </w:pPr>
      <w:r>
        <w:rPr>
          <w:rFonts w:ascii="宋体" w:hAnsi="宋体" w:hint="eastAsia"/>
          <w:szCs w:val="21"/>
        </w:rPr>
        <w:t>（</w:t>
      </w:r>
      <w:r>
        <w:rPr>
          <w:rFonts w:ascii="宋体" w:hAnsi="宋体"/>
          <w:szCs w:val="21"/>
        </w:rPr>
        <w:t>3）本次分红方案可根据权益登记日前本基金的可分配收益及基金合同的约定进行调整。分红金额如有变化，本公司将在红利发放日公布分红金额调整公告，最终收益分配方案则以该公告为准，以确保本次分红行为符合相关法规及本</w:t>
      </w:r>
      <w:r>
        <w:rPr>
          <w:rFonts w:ascii="宋体" w:hAnsi="宋体" w:hint="eastAsia"/>
          <w:szCs w:val="21"/>
        </w:rPr>
        <w:t>基金基金合同的要求。</w:t>
      </w:r>
    </w:p>
    <w:p w:rsidR="00A7619C" w:rsidRDefault="00F9031B" w:rsidP="00440305">
      <w:pPr>
        <w:pStyle w:val="2"/>
        <w:numPr>
          <w:ilvl w:val="0"/>
          <w:numId w:val="1"/>
        </w:numPr>
        <w:spacing w:beforeLines="50" w:afterLines="50" w:line="240" w:lineRule="auto"/>
        <w:jc w:val="left"/>
        <w:rPr>
          <w:rFonts w:ascii="宋体" w:eastAsia="宋体" w:hAnsi="宋体"/>
          <w:bCs/>
          <w:sz w:val="24"/>
          <w:szCs w:val="24"/>
        </w:rPr>
      </w:pPr>
      <w:bookmarkStart w:id="2" w:name="t_6_2_table"/>
      <w:bookmarkStart w:id="3" w:name="m02"/>
      <w:bookmarkEnd w:id="2"/>
      <w:r>
        <w:rPr>
          <w:rFonts w:ascii="宋体" w:eastAsia="宋体" w:hAnsi="宋体" w:hint="eastAsia"/>
          <w:bCs/>
          <w:sz w:val="24"/>
          <w:szCs w:val="24"/>
        </w:rPr>
        <w:t>与分红相关的其他信息</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8"/>
        <w:gridCol w:w="5278"/>
      </w:tblGrid>
      <w:tr w:rsidR="00A7619C">
        <w:trPr>
          <w:trHeight w:val="320"/>
        </w:trPr>
        <w:tc>
          <w:tcPr>
            <w:tcW w:w="2838" w:type="dxa"/>
          </w:tcPr>
          <w:p w:rsidR="00A7619C" w:rsidRDefault="00F9031B">
            <w:pPr>
              <w:rPr>
                <w:szCs w:val="21"/>
              </w:rPr>
            </w:pPr>
            <w:bookmarkStart w:id="4" w:name="m02_tab"/>
            <w:r>
              <w:rPr>
                <w:rFonts w:hint="eastAsia"/>
                <w:szCs w:val="21"/>
              </w:rPr>
              <w:t>权益登记日</w:t>
            </w:r>
          </w:p>
        </w:tc>
        <w:tc>
          <w:tcPr>
            <w:tcW w:w="5278" w:type="dxa"/>
          </w:tcPr>
          <w:p w:rsidR="00A7619C" w:rsidRDefault="00F9031B" w:rsidP="00D70C8D">
            <w:pPr>
              <w:rPr>
                <w:szCs w:val="21"/>
              </w:rPr>
            </w:pPr>
            <w:bookmarkStart w:id="5" w:name="t_6_2_2758_a1_fm1"/>
            <w:bookmarkEnd w:id="5"/>
            <w:r>
              <w:rPr>
                <w:rFonts w:ascii="宋体" w:hAnsi="宋体"/>
                <w:szCs w:val="21"/>
              </w:rPr>
              <w:t>202</w:t>
            </w:r>
            <w:r>
              <w:rPr>
                <w:rFonts w:ascii="宋体" w:hAnsi="宋体" w:hint="eastAsia"/>
                <w:szCs w:val="21"/>
              </w:rPr>
              <w:t>5</w:t>
            </w:r>
            <w:r>
              <w:rPr>
                <w:rFonts w:ascii="宋体" w:hAnsi="宋体"/>
                <w:szCs w:val="21"/>
              </w:rPr>
              <w:t>年</w:t>
            </w:r>
            <w:r w:rsidR="00D70C8D">
              <w:rPr>
                <w:rFonts w:ascii="宋体" w:hAnsi="宋体"/>
                <w:szCs w:val="21"/>
              </w:rPr>
              <w:t>11</w:t>
            </w:r>
            <w:r>
              <w:rPr>
                <w:rFonts w:ascii="宋体" w:hAnsi="宋体"/>
                <w:szCs w:val="21"/>
              </w:rPr>
              <w:t>月</w:t>
            </w:r>
            <w:r w:rsidR="00D70C8D">
              <w:rPr>
                <w:rFonts w:ascii="宋体" w:hAnsi="宋体" w:hint="eastAsia"/>
                <w:szCs w:val="21"/>
              </w:rPr>
              <w:t>1</w:t>
            </w:r>
            <w:r w:rsidR="00D70C8D">
              <w:rPr>
                <w:rFonts w:ascii="宋体" w:hAnsi="宋体"/>
                <w:szCs w:val="21"/>
              </w:rPr>
              <w:t>3</w:t>
            </w:r>
            <w:r>
              <w:rPr>
                <w:rFonts w:ascii="宋体" w:hAnsi="宋体"/>
                <w:szCs w:val="21"/>
              </w:rPr>
              <w:t>日</w:t>
            </w:r>
          </w:p>
        </w:tc>
      </w:tr>
      <w:tr w:rsidR="00A7619C">
        <w:trPr>
          <w:trHeight w:val="335"/>
        </w:trPr>
        <w:tc>
          <w:tcPr>
            <w:tcW w:w="2838" w:type="dxa"/>
          </w:tcPr>
          <w:p w:rsidR="00A7619C" w:rsidRDefault="00F9031B">
            <w:pPr>
              <w:rPr>
                <w:szCs w:val="21"/>
              </w:rPr>
            </w:pPr>
            <w:r>
              <w:rPr>
                <w:rFonts w:hint="eastAsia"/>
                <w:szCs w:val="21"/>
              </w:rPr>
              <w:lastRenderedPageBreak/>
              <w:t>除息日</w:t>
            </w:r>
          </w:p>
        </w:tc>
        <w:tc>
          <w:tcPr>
            <w:tcW w:w="5278" w:type="dxa"/>
          </w:tcPr>
          <w:p w:rsidR="00A7619C" w:rsidRDefault="00F9031B" w:rsidP="00D70C8D">
            <w:pPr>
              <w:rPr>
                <w:szCs w:val="21"/>
              </w:rPr>
            </w:pPr>
            <w:bookmarkStart w:id="6" w:name="t_6_2_2836_a1_fm1"/>
            <w:bookmarkStart w:id="7" w:name="t_6_2_2759_a1_fm1"/>
            <w:bookmarkEnd w:id="6"/>
            <w:bookmarkEnd w:id="7"/>
            <w:r>
              <w:rPr>
                <w:rFonts w:ascii="宋体" w:hAnsi="宋体"/>
                <w:szCs w:val="21"/>
              </w:rPr>
              <w:t>202</w:t>
            </w:r>
            <w:r>
              <w:rPr>
                <w:rFonts w:ascii="宋体" w:hAnsi="宋体" w:hint="eastAsia"/>
                <w:szCs w:val="21"/>
              </w:rPr>
              <w:t>5</w:t>
            </w:r>
            <w:r>
              <w:rPr>
                <w:rFonts w:ascii="宋体" w:hAnsi="宋体"/>
                <w:szCs w:val="21"/>
              </w:rPr>
              <w:t>年</w:t>
            </w:r>
            <w:r w:rsidR="00D70C8D">
              <w:rPr>
                <w:rFonts w:ascii="宋体" w:hAnsi="宋体"/>
                <w:szCs w:val="21"/>
              </w:rPr>
              <w:t>11</w:t>
            </w:r>
            <w:r>
              <w:rPr>
                <w:rFonts w:ascii="宋体" w:hAnsi="宋体"/>
                <w:szCs w:val="21"/>
              </w:rPr>
              <w:t>月</w:t>
            </w:r>
            <w:r>
              <w:rPr>
                <w:rFonts w:ascii="宋体" w:hAnsi="宋体" w:hint="eastAsia"/>
                <w:szCs w:val="21"/>
              </w:rPr>
              <w:t>1</w:t>
            </w:r>
            <w:r w:rsidR="00D70C8D">
              <w:rPr>
                <w:rFonts w:ascii="宋体" w:hAnsi="宋体"/>
                <w:szCs w:val="21"/>
              </w:rPr>
              <w:t>3</w:t>
            </w:r>
            <w:r>
              <w:rPr>
                <w:rFonts w:ascii="宋体" w:hAnsi="宋体"/>
                <w:szCs w:val="21"/>
              </w:rPr>
              <w:t>日</w:t>
            </w:r>
          </w:p>
        </w:tc>
      </w:tr>
      <w:tr w:rsidR="00A7619C">
        <w:trPr>
          <w:trHeight w:val="320"/>
        </w:trPr>
        <w:tc>
          <w:tcPr>
            <w:tcW w:w="2838" w:type="dxa"/>
          </w:tcPr>
          <w:p w:rsidR="00A7619C" w:rsidRDefault="00F9031B">
            <w:pPr>
              <w:rPr>
                <w:szCs w:val="21"/>
              </w:rPr>
            </w:pPr>
            <w:r>
              <w:rPr>
                <w:rFonts w:hint="eastAsia"/>
                <w:szCs w:val="21"/>
              </w:rPr>
              <w:t>现金红利发放日</w:t>
            </w:r>
          </w:p>
        </w:tc>
        <w:tc>
          <w:tcPr>
            <w:tcW w:w="5278" w:type="dxa"/>
          </w:tcPr>
          <w:p w:rsidR="00A7619C" w:rsidRDefault="00F9031B">
            <w:pPr>
              <w:rPr>
                <w:rFonts w:ascii="宋体" w:hAnsi="宋体"/>
                <w:szCs w:val="21"/>
              </w:rPr>
            </w:pPr>
            <w:bookmarkStart w:id="8" w:name="t_6_2_2760_a1_fm1"/>
            <w:bookmarkEnd w:id="8"/>
            <w:r>
              <w:rPr>
                <w:rFonts w:ascii="宋体" w:hAnsi="宋体"/>
                <w:szCs w:val="21"/>
              </w:rPr>
              <w:t>202</w:t>
            </w:r>
            <w:r>
              <w:rPr>
                <w:rFonts w:ascii="宋体" w:hAnsi="宋体" w:hint="eastAsia"/>
                <w:szCs w:val="21"/>
              </w:rPr>
              <w:t>5</w:t>
            </w:r>
            <w:r>
              <w:rPr>
                <w:rFonts w:ascii="宋体" w:hAnsi="宋体"/>
                <w:szCs w:val="21"/>
              </w:rPr>
              <w:t>年</w:t>
            </w:r>
            <w:r w:rsidR="00D70C8D">
              <w:rPr>
                <w:rFonts w:ascii="宋体" w:hAnsi="宋体"/>
                <w:szCs w:val="21"/>
              </w:rPr>
              <w:t>11</w:t>
            </w:r>
            <w:r>
              <w:rPr>
                <w:rFonts w:ascii="宋体" w:hAnsi="宋体"/>
                <w:szCs w:val="21"/>
              </w:rPr>
              <w:t>月</w:t>
            </w:r>
            <w:r w:rsidR="00D70C8D">
              <w:rPr>
                <w:rFonts w:ascii="宋体" w:hAnsi="宋体" w:hint="eastAsia"/>
                <w:szCs w:val="21"/>
              </w:rPr>
              <w:t>1</w:t>
            </w:r>
            <w:r w:rsidR="00D70C8D">
              <w:rPr>
                <w:rFonts w:ascii="宋体" w:hAnsi="宋体"/>
                <w:szCs w:val="21"/>
              </w:rPr>
              <w:t>4</w:t>
            </w:r>
            <w:r>
              <w:rPr>
                <w:rFonts w:ascii="宋体" w:hAnsi="宋体"/>
                <w:szCs w:val="21"/>
              </w:rPr>
              <w:t>日</w:t>
            </w:r>
          </w:p>
        </w:tc>
      </w:tr>
      <w:tr w:rsidR="00A7619C">
        <w:trPr>
          <w:trHeight w:val="335"/>
        </w:trPr>
        <w:tc>
          <w:tcPr>
            <w:tcW w:w="2838" w:type="dxa"/>
          </w:tcPr>
          <w:p w:rsidR="00A7619C" w:rsidRDefault="00F9031B">
            <w:pPr>
              <w:rPr>
                <w:szCs w:val="21"/>
              </w:rPr>
            </w:pPr>
            <w:r>
              <w:rPr>
                <w:rFonts w:hint="eastAsia"/>
                <w:szCs w:val="21"/>
              </w:rPr>
              <w:t>分红对象</w:t>
            </w:r>
          </w:p>
        </w:tc>
        <w:tc>
          <w:tcPr>
            <w:tcW w:w="5278" w:type="dxa"/>
          </w:tcPr>
          <w:p w:rsidR="00A7619C" w:rsidRDefault="00F9031B">
            <w:pPr>
              <w:rPr>
                <w:rFonts w:ascii="宋体" w:hAnsi="宋体"/>
                <w:szCs w:val="21"/>
              </w:rPr>
            </w:pPr>
            <w:bookmarkStart w:id="9" w:name="t_6_2_2761_a1_fm1"/>
            <w:bookmarkEnd w:id="9"/>
            <w:r>
              <w:rPr>
                <w:rFonts w:ascii="宋体" w:hAnsi="宋体" w:hint="eastAsia"/>
                <w:szCs w:val="21"/>
              </w:rPr>
              <w:t>权益登记日在南华基金管理有限公司登记在册的本基金全体基金份额持有人。</w:t>
            </w:r>
          </w:p>
        </w:tc>
      </w:tr>
      <w:tr w:rsidR="00A7619C">
        <w:trPr>
          <w:trHeight w:val="335"/>
        </w:trPr>
        <w:tc>
          <w:tcPr>
            <w:tcW w:w="2838" w:type="dxa"/>
            <w:vAlign w:val="center"/>
          </w:tcPr>
          <w:p w:rsidR="00A7619C" w:rsidRDefault="00F9031B">
            <w:pPr>
              <w:rPr>
                <w:szCs w:val="21"/>
              </w:rPr>
            </w:pPr>
            <w:r>
              <w:rPr>
                <w:rFonts w:hint="eastAsia"/>
                <w:szCs w:val="21"/>
              </w:rPr>
              <w:t>红利再投资相关事项的说明</w:t>
            </w:r>
          </w:p>
        </w:tc>
        <w:tc>
          <w:tcPr>
            <w:tcW w:w="5278" w:type="dxa"/>
          </w:tcPr>
          <w:p w:rsidR="00A7619C" w:rsidRDefault="00F9031B">
            <w:pPr>
              <w:rPr>
                <w:rFonts w:ascii="宋体" w:hAnsi="宋体"/>
                <w:szCs w:val="21"/>
              </w:rPr>
            </w:pPr>
            <w:bookmarkStart w:id="10" w:name="t_6_2_2762_a1_fm1"/>
            <w:bookmarkEnd w:id="10"/>
            <w:r>
              <w:rPr>
                <w:rFonts w:ascii="宋体" w:hAnsi="宋体" w:hint="eastAsia"/>
                <w:szCs w:val="21"/>
              </w:rPr>
              <w:t>本基金本次分红为现金红利，无红利再投资事项。</w:t>
            </w:r>
          </w:p>
        </w:tc>
      </w:tr>
      <w:tr w:rsidR="00A7619C">
        <w:trPr>
          <w:trHeight w:val="335"/>
        </w:trPr>
        <w:tc>
          <w:tcPr>
            <w:tcW w:w="2838" w:type="dxa"/>
          </w:tcPr>
          <w:p w:rsidR="00A7619C" w:rsidRDefault="00F9031B">
            <w:pPr>
              <w:rPr>
                <w:szCs w:val="21"/>
              </w:rPr>
            </w:pPr>
            <w:r>
              <w:rPr>
                <w:rFonts w:hint="eastAsia"/>
                <w:szCs w:val="21"/>
              </w:rPr>
              <w:t>税收相关事项的说明</w:t>
            </w:r>
          </w:p>
        </w:tc>
        <w:tc>
          <w:tcPr>
            <w:tcW w:w="5278" w:type="dxa"/>
          </w:tcPr>
          <w:p w:rsidR="00A7619C" w:rsidRDefault="00F9031B">
            <w:pPr>
              <w:rPr>
                <w:rFonts w:ascii="宋体" w:hAnsi="宋体"/>
                <w:szCs w:val="21"/>
              </w:rPr>
            </w:pPr>
            <w:bookmarkStart w:id="11" w:name="t_6_2_2764_a1_fm1"/>
            <w:bookmarkEnd w:id="11"/>
            <w:r>
              <w:rPr>
                <w:rFonts w:ascii="宋体" w:hAnsi="宋体" w:hint="eastAsia"/>
                <w:szCs w:val="21"/>
              </w:rPr>
              <w:t>根据国家</w:t>
            </w:r>
            <w:r>
              <w:rPr>
                <w:rFonts w:ascii="宋体" w:hAnsi="宋体"/>
                <w:szCs w:val="21"/>
              </w:rPr>
              <w:t>相</w:t>
            </w:r>
            <w:r>
              <w:rPr>
                <w:rFonts w:ascii="宋体" w:hAnsi="宋体" w:hint="eastAsia"/>
                <w:szCs w:val="21"/>
              </w:rPr>
              <w:t>关</w:t>
            </w:r>
            <w:r>
              <w:rPr>
                <w:rFonts w:ascii="宋体" w:hAnsi="宋体"/>
                <w:szCs w:val="21"/>
              </w:rPr>
              <w:t>规定，基金向投资者分配的基金收益，暂免征收所得税。</w:t>
            </w:r>
          </w:p>
        </w:tc>
      </w:tr>
      <w:tr w:rsidR="00A7619C">
        <w:trPr>
          <w:trHeight w:val="335"/>
        </w:trPr>
        <w:tc>
          <w:tcPr>
            <w:tcW w:w="2838" w:type="dxa"/>
          </w:tcPr>
          <w:p w:rsidR="00A7619C" w:rsidRDefault="00F9031B">
            <w:pPr>
              <w:rPr>
                <w:szCs w:val="21"/>
              </w:rPr>
            </w:pPr>
            <w:r>
              <w:rPr>
                <w:rFonts w:hint="eastAsia"/>
                <w:szCs w:val="21"/>
              </w:rPr>
              <w:t>费用相关事项的说明</w:t>
            </w:r>
          </w:p>
        </w:tc>
        <w:tc>
          <w:tcPr>
            <w:tcW w:w="5278" w:type="dxa"/>
          </w:tcPr>
          <w:p w:rsidR="00A7619C" w:rsidRDefault="00F9031B">
            <w:pPr>
              <w:rPr>
                <w:rFonts w:ascii="宋体" w:hAnsi="宋体"/>
                <w:szCs w:val="21"/>
              </w:rPr>
            </w:pPr>
            <w:bookmarkStart w:id="12" w:name="t_6_2_2765_a1_fm1"/>
            <w:bookmarkEnd w:id="12"/>
            <w:r>
              <w:rPr>
                <w:rFonts w:ascii="宋体" w:hAnsi="宋体" w:hint="eastAsia"/>
                <w:szCs w:val="21"/>
              </w:rPr>
              <w:t>本次分红免收分红手续费。</w:t>
            </w:r>
          </w:p>
        </w:tc>
      </w:tr>
    </w:tbl>
    <w:p w:rsidR="00A7619C" w:rsidRDefault="00F9031B" w:rsidP="00440305">
      <w:pPr>
        <w:pStyle w:val="2"/>
        <w:spacing w:beforeLines="50" w:afterLines="50" w:line="240" w:lineRule="auto"/>
        <w:rPr>
          <w:rFonts w:ascii="宋体" w:eastAsia="宋体" w:hAnsi="宋体"/>
          <w:bCs/>
          <w:sz w:val="21"/>
          <w:szCs w:val="21"/>
        </w:rPr>
      </w:pPr>
      <w:bookmarkStart w:id="13" w:name="t_6_3_table"/>
      <w:bookmarkEnd w:id="3"/>
      <w:bookmarkEnd w:id="4"/>
      <w:bookmarkEnd w:id="13"/>
      <w:r>
        <w:rPr>
          <w:rFonts w:ascii="宋体" w:eastAsia="宋体" w:hAnsi="宋体" w:hint="eastAsia"/>
          <w:bCs/>
          <w:sz w:val="21"/>
          <w:szCs w:val="21"/>
        </w:rPr>
        <w:t>注：现金分红款将于202</w:t>
      </w:r>
      <w:r>
        <w:rPr>
          <w:rFonts w:ascii="宋体" w:eastAsia="宋体" w:hAnsi="宋体" w:hint="eastAsia"/>
          <w:bCs/>
          <w:sz w:val="21"/>
          <w:szCs w:val="21"/>
          <w:lang w:val="en-US"/>
        </w:rPr>
        <w:t>5</w:t>
      </w:r>
      <w:r>
        <w:rPr>
          <w:rFonts w:ascii="宋体" w:eastAsia="宋体" w:hAnsi="宋体" w:hint="eastAsia"/>
          <w:bCs/>
          <w:sz w:val="21"/>
          <w:szCs w:val="21"/>
        </w:rPr>
        <w:t>年</w:t>
      </w:r>
      <w:r w:rsidR="00D70C8D">
        <w:rPr>
          <w:rFonts w:ascii="宋体" w:eastAsia="宋体" w:hAnsi="宋体"/>
          <w:bCs/>
          <w:sz w:val="21"/>
          <w:szCs w:val="21"/>
          <w:lang w:val="en-US"/>
        </w:rPr>
        <w:t>11</w:t>
      </w:r>
      <w:r>
        <w:rPr>
          <w:rFonts w:ascii="宋体" w:eastAsia="宋体" w:hAnsi="宋体" w:hint="eastAsia"/>
          <w:bCs/>
          <w:sz w:val="21"/>
          <w:szCs w:val="21"/>
        </w:rPr>
        <w:t>月</w:t>
      </w:r>
      <w:r w:rsidR="00D70C8D">
        <w:rPr>
          <w:rFonts w:ascii="宋体" w:eastAsia="宋体" w:hAnsi="宋体" w:hint="eastAsia"/>
          <w:bCs/>
          <w:sz w:val="21"/>
          <w:szCs w:val="21"/>
          <w:lang w:val="en-US"/>
        </w:rPr>
        <w:t>1</w:t>
      </w:r>
      <w:r w:rsidR="00D70C8D">
        <w:rPr>
          <w:rFonts w:ascii="宋体" w:eastAsia="宋体" w:hAnsi="宋体"/>
          <w:bCs/>
          <w:sz w:val="21"/>
          <w:szCs w:val="21"/>
          <w:lang w:val="en-US"/>
        </w:rPr>
        <w:t>4</w:t>
      </w:r>
      <w:r>
        <w:rPr>
          <w:rFonts w:ascii="宋体" w:eastAsia="宋体" w:hAnsi="宋体" w:hint="eastAsia"/>
          <w:bCs/>
          <w:sz w:val="21"/>
          <w:szCs w:val="21"/>
        </w:rPr>
        <w:t>日自基金托管账户划出。</w:t>
      </w:r>
    </w:p>
    <w:p w:rsidR="00A7619C" w:rsidRDefault="00F9031B" w:rsidP="00440305">
      <w:pPr>
        <w:pStyle w:val="2"/>
        <w:numPr>
          <w:ilvl w:val="0"/>
          <w:numId w:val="1"/>
        </w:numPr>
        <w:spacing w:beforeLines="50" w:afterLines="50" w:line="240" w:lineRule="auto"/>
        <w:rPr>
          <w:rFonts w:ascii="宋体" w:eastAsia="宋体" w:hAnsi="宋体"/>
          <w:bCs/>
          <w:sz w:val="24"/>
          <w:szCs w:val="24"/>
        </w:rPr>
      </w:pPr>
      <w:r>
        <w:rPr>
          <w:rFonts w:ascii="宋体" w:eastAsia="宋体" w:hAnsi="宋体" w:hint="eastAsia"/>
          <w:bCs/>
          <w:sz w:val="24"/>
          <w:szCs w:val="24"/>
        </w:rPr>
        <w:t>其他需要提示的事项</w:t>
      </w:r>
    </w:p>
    <w:p w:rsidR="00A7619C" w:rsidRDefault="00F9031B">
      <w:pPr>
        <w:spacing w:line="360" w:lineRule="auto"/>
        <w:ind w:firstLineChars="200" w:firstLine="420"/>
        <w:jc w:val="left"/>
        <w:rPr>
          <w:rFonts w:ascii="宋体" w:hAnsi="宋体"/>
          <w:szCs w:val="21"/>
        </w:rPr>
      </w:pPr>
      <w:bookmarkStart w:id="14" w:name="t_6_3_2646_a1_fm1"/>
      <w:bookmarkEnd w:id="14"/>
      <w:r>
        <w:rPr>
          <w:rFonts w:ascii="宋体" w:hAnsi="宋体"/>
          <w:szCs w:val="21"/>
        </w:rPr>
        <w:t>3.1 权益登记日申请申购的基金份额不享有本次分红权益，权益登记日申请赎回的基金份额享有本次分红权益。</w:t>
      </w:r>
    </w:p>
    <w:p w:rsidR="00A7619C" w:rsidRDefault="00F9031B">
      <w:pPr>
        <w:spacing w:line="360" w:lineRule="auto"/>
        <w:ind w:firstLineChars="200" w:firstLine="420"/>
        <w:jc w:val="left"/>
        <w:rPr>
          <w:rFonts w:ascii="宋体" w:hAnsi="宋体"/>
          <w:szCs w:val="21"/>
        </w:rPr>
      </w:pPr>
      <w:r>
        <w:rPr>
          <w:rFonts w:ascii="宋体" w:hAnsi="宋体"/>
          <w:szCs w:val="21"/>
        </w:rPr>
        <w:t>3.2为确保投资者能够及时准确地收到对账单，本公司特此提示：请各位投资者核对开户信息，若需补充或更改，请及时致电本公司的客户服务电话400</w:t>
      </w:r>
      <w:r>
        <w:rPr>
          <w:rFonts w:ascii="宋体" w:hAnsi="宋体" w:hint="eastAsia"/>
          <w:szCs w:val="21"/>
        </w:rPr>
        <w:t>-</w:t>
      </w:r>
      <w:r>
        <w:rPr>
          <w:rFonts w:ascii="宋体" w:hAnsi="宋体"/>
          <w:szCs w:val="21"/>
        </w:rPr>
        <w:t>810</w:t>
      </w:r>
      <w:r>
        <w:rPr>
          <w:rFonts w:ascii="宋体" w:hAnsi="宋体" w:hint="eastAsia"/>
          <w:szCs w:val="21"/>
        </w:rPr>
        <w:t>-</w:t>
      </w:r>
      <w:r>
        <w:rPr>
          <w:rFonts w:ascii="宋体" w:hAnsi="宋体"/>
          <w:szCs w:val="21"/>
        </w:rPr>
        <w:t>5599、通过本公司网站或到原开户网点变更相关资料。</w:t>
      </w:r>
    </w:p>
    <w:p w:rsidR="00A7619C" w:rsidRDefault="00F9031B">
      <w:pPr>
        <w:spacing w:line="360" w:lineRule="auto"/>
        <w:ind w:firstLineChars="200" w:firstLine="420"/>
        <w:jc w:val="left"/>
        <w:rPr>
          <w:rFonts w:ascii="宋体" w:hAnsi="宋体"/>
          <w:szCs w:val="21"/>
        </w:rPr>
      </w:pPr>
      <w:r>
        <w:rPr>
          <w:rFonts w:ascii="宋体" w:hAnsi="宋体"/>
          <w:szCs w:val="21"/>
        </w:rPr>
        <w:t>3.3咨询办法</w:t>
      </w:r>
    </w:p>
    <w:p w:rsidR="00A7619C" w:rsidRDefault="00F9031B">
      <w:pPr>
        <w:spacing w:line="360" w:lineRule="auto"/>
        <w:ind w:firstLineChars="200" w:firstLine="420"/>
        <w:jc w:val="left"/>
        <w:rPr>
          <w:rFonts w:ascii="宋体" w:hAnsi="宋体"/>
          <w:szCs w:val="21"/>
        </w:rPr>
      </w:pPr>
      <w:r>
        <w:rPr>
          <w:rFonts w:ascii="宋体" w:hAnsi="宋体"/>
          <w:szCs w:val="21"/>
        </w:rPr>
        <w:t>(1)</w:t>
      </w:r>
      <w:r>
        <w:rPr>
          <w:rFonts w:ascii="宋体" w:hAnsi="宋体" w:hint="eastAsia"/>
          <w:szCs w:val="21"/>
        </w:rPr>
        <w:t>南华</w:t>
      </w:r>
      <w:r>
        <w:rPr>
          <w:rFonts w:ascii="宋体" w:hAnsi="宋体"/>
          <w:szCs w:val="21"/>
        </w:rPr>
        <w:t>基金管理有限公司网站 http://www.nanhuafunds.com。</w:t>
      </w:r>
    </w:p>
    <w:p w:rsidR="00A7619C" w:rsidRDefault="00F9031B">
      <w:pPr>
        <w:spacing w:line="360" w:lineRule="auto"/>
        <w:ind w:firstLineChars="200" w:firstLine="420"/>
        <w:jc w:val="left"/>
        <w:rPr>
          <w:rFonts w:ascii="宋体" w:hAnsi="宋体"/>
          <w:szCs w:val="21"/>
        </w:rPr>
      </w:pPr>
      <w:r>
        <w:rPr>
          <w:rFonts w:ascii="宋体" w:hAnsi="宋体"/>
          <w:szCs w:val="21"/>
        </w:rPr>
        <w:t>(2)</w:t>
      </w:r>
      <w:r>
        <w:rPr>
          <w:rFonts w:ascii="宋体" w:hAnsi="宋体" w:hint="eastAsia"/>
          <w:szCs w:val="21"/>
        </w:rPr>
        <w:t>南华</w:t>
      </w:r>
      <w:r>
        <w:rPr>
          <w:rFonts w:ascii="宋体" w:hAnsi="宋体"/>
          <w:szCs w:val="21"/>
        </w:rPr>
        <w:t>基金管理有限公司客户服务热线：400</w:t>
      </w:r>
      <w:r>
        <w:rPr>
          <w:rFonts w:ascii="宋体" w:hAnsi="宋体" w:hint="eastAsia"/>
          <w:szCs w:val="21"/>
        </w:rPr>
        <w:t>-</w:t>
      </w:r>
      <w:r>
        <w:rPr>
          <w:rFonts w:ascii="宋体" w:hAnsi="宋体"/>
          <w:szCs w:val="21"/>
        </w:rPr>
        <w:t>810</w:t>
      </w:r>
      <w:r>
        <w:rPr>
          <w:rFonts w:ascii="宋体" w:hAnsi="宋体" w:hint="eastAsia"/>
          <w:szCs w:val="21"/>
        </w:rPr>
        <w:t>-</w:t>
      </w:r>
      <w:r>
        <w:rPr>
          <w:rFonts w:ascii="宋体" w:hAnsi="宋体"/>
          <w:szCs w:val="21"/>
        </w:rPr>
        <w:t>5599。</w:t>
      </w:r>
    </w:p>
    <w:p w:rsidR="00A7619C" w:rsidRDefault="00F9031B">
      <w:pPr>
        <w:spacing w:line="360" w:lineRule="auto"/>
        <w:ind w:firstLineChars="200" w:firstLine="420"/>
        <w:rPr>
          <w:rFonts w:ascii="Times New Roman" w:eastAsia="宋体" w:hAnsi="Times New Roman" w:cs="Arial"/>
          <w:kern w:val="0"/>
          <w:szCs w:val="21"/>
        </w:rPr>
      </w:pPr>
      <w:r>
        <w:rPr>
          <w:rFonts w:ascii="宋体" w:hAnsi="宋体"/>
          <w:szCs w:val="21"/>
        </w:rPr>
        <w:t>3.4</w:t>
      </w:r>
      <w:r>
        <w:rPr>
          <w:rFonts w:ascii="宋体" w:hAnsi="宋体" w:hint="eastAsia"/>
          <w:szCs w:val="21"/>
        </w:rPr>
        <w:t>风险提示：</w:t>
      </w:r>
      <w:r>
        <w:rPr>
          <w:rFonts w:ascii="Times New Roman" w:eastAsia="宋体" w:hAnsi="Times New Roman" w:cs="Arial" w:hint="eastAsia"/>
          <w:kern w:val="0"/>
          <w:szCs w:val="21"/>
        </w:rPr>
        <w:t>本基金管理人承诺以诚实信用、勤勉尽责的原则管理和运用基金资产，但不保证本基金一定盈利，也不保证最低收益。基金的过往业绩及其净值高低并不预示其未来业绩表现，基金管理人管理的其他基金的业绩不构成对新基金业绩表现的保证。投资有风险，敬请投资者在投资基金前认真阅读《基金合同》、《招募说明书》、《产品资料概要》等基金法律文件，了解基金的风险收益特征，并根据自身的风险承受能力选择适合自己的基金产品。基金管理人提醒投资人基金投资的“买者自负”原则，在做出投资决策后，基金运营状况与基金净值变化引致的投资风险，由投资人自行负担。敬请投资人在购买基金前认真考虑、谨慎决策。</w:t>
      </w:r>
    </w:p>
    <w:p w:rsidR="00A7619C" w:rsidRDefault="00A7619C">
      <w:pPr>
        <w:spacing w:line="360" w:lineRule="auto"/>
        <w:jc w:val="left"/>
        <w:rPr>
          <w:rFonts w:ascii="宋体" w:hAnsi="宋体"/>
          <w:szCs w:val="21"/>
        </w:rPr>
      </w:pPr>
    </w:p>
    <w:p w:rsidR="00A7619C" w:rsidRDefault="00F9031B">
      <w:pPr>
        <w:spacing w:line="360" w:lineRule="auto"/>
        <w:ind w:firstLineChars="200" w:firstLine="480"/>
        <w:jc w:val="right"/>
        <w:rPr>
          <w:rFonts w:ascii="宋体" w:hAnsi="宋体"/>
          <w:sz w:val="24"/>
          <w:szCs w:val="30"/>
        </w:rPr>
      </w:pPr>
      <w:r>
        <w:rPr>
          <w:rFonts w:ascii="宋体" w:hAnsi="宋体" w:hint="eastAsia"/>
          <w:sz w:val="24"/>
          <w:szCs w:val="30"/>
        </w:rPr>
        <w:t>南华基金管理有限公司</w:t>
      </w:r>
    </w:p>
    <w:p w:rsidR="00A7619C" w:rsidRDefault="00F9031B">
      <w:pPr>
        <w:spacing w:line="360" w:lineRule="auto"/>
        <w:ind w:firstLineChars="200" w:firstLine="480"/>
        <w:jc w:val="right"/>
        <w:rPr>
          <w:sz w:val="24"/>
          <w:szCs w:val="24"/>
        </w:rPr>
      </w:pPr>
      <w:r>
        <w:rPr>
          <w:rFonts w:ascii="宋体" w:hAnsi="宋体"/>
          <w:sz w:val="24"/>
          <w:szCs w:val="30"/>
        </w:rPr>
        <w:t>202</w:t>
      </w:r>
      <w:r>
        <w:rPr>
          <w:rFonts w:ascii="宋体" w:hAnsi="宋体" w:hint="eastAsia"/>
          <w:sz w:val="24"/>
          <w:szCs w:val="30"/>
        </w:rPr>
        <w:t>5</w:t>
      </w:r>
      <w:r>
        <w:rPr>
          <w:rFonts w:ascii="宋体" w:hAnsi="宋体"/>
          <w:sz w:val="24"/>
          <w:szCs w:val="30"/>
        </w:rPr>
        <w:t>年</w:t>
      </w:r>
      <w:r w:rsidR="00D70C8D">
        <w:rPr>
          <w:rFonts w:ascii="宋体" w:hAnsi="宋体"/>
          <w:sz w:val="24"/>
          <w:szCs w:val="30"/>
        </w:rPr>
        <w:t>11</w:t>
      </w:r>
      <w:r>
        <w:rPr>
          <w:rFonts w:ascii="宋体" w:hAnsi="宋体"/>
          <w:sz w:val="24"/>
          <w:szCs w:val="30"/>
        </w:rPr>
        <w:t>月</w:t>
      </w:r>
      <w:r w:rsidR="00D70C8D">
        <w:rPr>
          <w:rFonts w:ascii="宋体" w:hAnsi="宋体" w:hint="eastAsia"/>
          <w:sz w:val="24"/>
          <w:szCs w:val="30"/>
        </w:rPr>
        <w:t>1</w:t>
      </w:r>
      <w:r w:rsidR="00D70C8D">
        <w:rPr>
          <w:rFonts w:ascii="宋体" w:hAnsi="宋体"/>
          <w:sz w:val="24"/>
          <w:szCs w:val="30"/>
        </w:rPr>
        <w:t>2</w:t>
      </w:r>
      <w:r>
        <w:rPr>
          <w:rFonts w:ascii="宋体" w:hAnsi="宋体"/>
          <w:sz w:val="24"/>
          <w:szCs w:val="30"/>
        </w:rPr>
        <w:t>日</w:t>
      </w:r>
    </w:p>
    <w:sectPr w:rsidR="00A7619C" w:rsidSect="006C54D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74B" w:rsidRDefault="00EE174B">
      <w:r>
        <w:separator/>
      </w:r>
    </w:p>
  </w:endnote>
  <w:endnote w:type="continuationSeparator" w:id="0">
    <w:p w:rsidR="00EE174B" w:rsidRDefault="00EE17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2796486"/>
    </w:sdtPr>
    <w:sdtContent>
      <w:p w:rsidR="00A7619C" w:rsidRDefault="006C54DA">
        <w:pPr>
          <w:pStyle w:val="a5"/>
          <w:jc w:val="center"/>
        </w:pPr>
        <w:r>
          <w:fldChar w:fldCharType="begin"/>
        </w:r>
        <w:r w:rsidR="00F9031B">
          <w:instrText>PAGE   \* MERGEFORMAT</w:instrText>
        </w:r>
        <w:r>
          <w:fldChar w:fldCharType="separate"/>
        </w:r>
        <w:r w:rsidR="00440305" w:rsidRPr="00440305">
          <w:rPr>
            <w:noProof/>
            <w:lang w:val="zh-CN"/>
          </w:rPr>
          <w:t>1</w:t>
        </w:r>
        <w:r>
          <w:fldChar w:fldCharType="end"/>
        </w:r>
      </w:p>
    </w:sdtContent>
  </w:sdt>
  <w:p w:rsidR="00A7619C" w:rsidRDefault="00A7619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74B" w:rsidRDefault="00EE174B">
      <w:r>
        <w:separator/>
      </w:r>
    </w:p>
  </w:footnote>
  <w:footnote w:type="continuationSeparator" w:id="0">
    <w:p w:rsidR="00EE174B" w:rsidRDefault="00EE17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2E6B80"/>
    <w:multiLevelType w:val="multilevel"/>
    <w:tmpl w:val="7F2E6B8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DU5ZDg1YTQyNDc0ZTRjZDBjYjJiM2E1ZjYxOWVhNjgifQ=="/>
  </w:docVars>
  <w:rsids>
    <w:rsidRoot w:val="00BA2192"/>
    <w:rsid w:val="00010E27"/>
    <w:rsid w:val="000219ED"/>
    <w:rsid w:val="00021DF0"/>
    <w:rsid w:val="00026B53"/>
    <w:rsid w:val="000417CF"/>
    <w:rsid w:val="000641C0"/>
    <w:rsid w:val="00064DCE"/>
    <w:rsid w:val="00076AB1"/>
    <w:rsid w:val="000A0CF9"/>
    <w:rsid w:val="000B08F6"/>
    <w:rsid w:val="000B093A"/>
    <w:rsid w:val="000B169A"/>
    <w:rsid w:val="000D0DD9"/>
    <w:rsid w:val="000D21E4"/>
    <w:rsid w:val="000E1469"/>
    <w:rsid w:val="001141BA"/>
    <w:rsid w:val="001344C5"/>
    <w:rsid w:val="00135DF3"/>
    <w:rsid w:val="001456C8"/>
    <w:rsid w:val="001A11AD"/>
    <w:rsid w:val="001C7EA7"/>
    <w:rsid w:val="001D019B"/>
    <w:rsid w:val="001D019D"/>
    <w:rsid w:val="001E1FC2"/>
    <w:rsid w:val="0021354F"/>
    <w:rsid w:val="0021376A"/>
    <w:rsid w:val="00225528"/>
    <w:rsid w:val="00225B70"/>
    <w:rsid w:val="0023009B"/>
    <w:rsid w:val="00230353"/>
    <w:rsid w:val="002350F5"/>
    <w:rsid w:val="00250EDD"/>
    <w:rsid w:val="002616F0"/>
    <w:rsid w:val="00293630"/>
    <w:rsid w:val="002A1AAF"/>
    <w:rsid w:val="002D4BFF"/>
    <w:rsid w:val="002F7BF0"/>
    <w:rsid w:val="00313A3B"/>
    <w:rsid w:val="00330E24"/>
    <w:rsid w:val="0033221E"/>
    <w:rsid w:val="0033721F"/>
    <w:rsid w:val="003414CE"/>
    <w:rsid w:val="00374F1B"/>
    <w:rsid w:val="003B3DCB"/>
    <w:rsid w:val="003C2FF8"/>
    <w:rsid w:val="003D0998"/>
    <w:rsid w:val="003D0B47"/>
    <w:rsid w:val="003D1021"/>
    <w:rsid w:val="003D67B8"/>
    <w:rsid w:val="003E5836"/>
    <w:rsid w:val="003F517B"/>
    <w:rsid w:val="003F52B5"/>
    <w:rsid w:val="003F59E1"/>
    <w:rsid w:val="00403A6E"/>
    <w:rsid w:val="00404EE1"/>
    <w:rsid w:val="00435419"/>
    <w:rsid w:val="00440305"/>
    <w:rsid w:val="00445BFA"/>
    <w:rsid w:val="00445D45"/>
    <w:rsid w:val="00480309"/>
    <w:rsid w:val="004B47BD"/>
    <w:rsid w:val="004B6DF3"/>
    <w:rsid w:val="004C02F3"/>
    <w:rsid w:val="004C06CC"/>
    <w:rsid w:val="004E5652"/>
    <w:rsid w:val="004E6A82"/>
    <w:rsid w:val="004F0192"/>
    <w:rsid w:val="00502EAA"/>
    <w:rsid w:val="00507F4B"/>
    <w:rsid w:val="005142A4"/>
    <w:rsid w:val="005249C0"/>
    <w:rsid w:val="00524E01"/>
    <w:rsid w:val="00526F72"/>
    <w:rsid w:val="005317DF"/>
    <w:rsid w:val="00547B44"/>
    <w:rsid w:val="0055382D"/>
    <w:rsid w:val="005564BC"/>
    <w:rsid w:val="005569BF"/>
    <w:rsid w:val="00560AC2"/>
    <w:rsid w:val="00567D4A"/>
    <w:rsid w:val="00576816"/>
    <w:rsid w:val="00583BFF"/>
    <w:rsid w:val="0058653A"/>
    <w:rsid w:val="00591832"/>
    <w:rsid w:val="005B7D01"/>
    <w:rsid w:val="005C434D"/>
    <w:rsid w:val="005D09BA"/>
    <w:rsid w:val="005D21FD"/>
    <w:rsid w:val="005E14E5"/>
    <w:rsid w:val="005F175F"/>
    <w:rsid w:val="0060127F"/>
    <w:rsid w:val="0061578E"/>
    <w:rsid w:val="006172CF"/>
    <w:rsid w:val="00622974"/>
    <w:rsid w:val="006404C0"/>
    <w:rsid w:val="006565A5"/>
    <w:rsid w:val="00663912"/>
    <w:rsid w:val="00663959"/>
    <w:rsid w:val="006A7FA8"/>
    <w:rsid w:val="006B00D9"/>
    <w:rsid w:val="006C54DA"/>
    <w:rsid w:val="006D72BD"/>
    <w:rsid w:val="006F66F7"/>
    <w:rsid w:val="0073646E"/>
    <w:rsid w:val="007501A3"/>
    <w:rsid w:val="007560BE"/>
    <w:rsid w:val="0076083B"/>
    <w:rsid w:val="007621BD"/>
    <w:rsid w:val="00774873"/>
    <w:rsid w:val="007C4F59"/>
    <w:rsid w:val="007E2F12"/>
    <w:rsid w:val="00801D07"/>
    <w:rsid w:val="00802D2F"/>
    <w:rsid w:val="00817AC3"/>
    <w:rsid w:val="00817CD1"/>
    <w:rsid w:val="00825CF7"/>
    <w:rsid w:val="00830DE8"/>
    <w:rsid w:val="00836565"/>
    <w:rsid w:val="00836CB8"/>
    <w:rsid w:val="0083716C"/>
    <w:rsid w:val="00850D17"/>
    <w:rsid w:val="008548EB"/>
    <w:rsid w:val="0087040E"/>
    <w:rsid w:val="00872090"/>
    <w:rsid w:val="00885CD9"/>
    <w:rsid w:val="00894C5A"/>
    <w:rsid w:val="008B66E7"/>
    <w:rsid w:val="008D1C82"/>
    <w:rsid w:val="0090212E"/>
    <w:rsid w:val="00923BB3"/>
    <w:rsid w:val="00926A56"/>
    <w:rsid w:val="00934C96"/>
    <w:rsid w:val="009523EB"/>
    <w:rsid w:val="009773C0"/>
    <w:rsid w:val="009901DB"/>
    <w:rsid w:val="009B06E9"/>
    <w:rsid w:val="009C338E"/>
    <w:rsid w:val="009C7551"/>
    <w:rsid w:val="009F02AA"/>
    <w:rsid w:val="009F6F18"/>
    <w:rsid w:val="00A037C9"/>
    <w:rsid w:val="00A1639C"/>
    <w:rsid w:val="00A30789"/>
    <w:rsid w:val="00A31111"/>
    <w:rsid w:val="00A4710D"/>
    <w:rsid w:val="00A532CA"/>
    <w:rsid w:val="00A61461"/>
    <w:rsid w:val="00A7619C"/>
    <w:rsid w:val="00A81512"/>
    <w:rsid w:val="00A91DAB"/>
    <w:rsid w:val="00AA619F"/>
    <w:rsid w:val="00AE3864"/>
    <w:rsid w:val="00AF6565"/>
    <w:rsid w:val="00B050EA"/>
    <w:rsid w:val="00B570A2"/>
    <w:rsid w:val="00B91570"/>
    <w:rsid w:val="00B97E4D"/>
    <w:rsid w:val="00BA1B46"/>
    <w:rsid w:val="00BA2192"/>
    <w:rsid w:val="00BB12BC"/>
    <w:rsid w:val="00BB1B91"/>
    <w:rsid w:val="00BB7437"/>
    <w:rsid w:val="00BC5851"/>
    <w:rsid w:val="00BC728A"/>
    <w:rsid w:val="00BE6A40"/>
    <w:rsid w:val="00BF2835"/>
    <w:rsid w:val="00BF4756"/>
    <w:rsid w:val="00BF6180"/>
    <w:rsid w:val="00C05B29"/>
    <w:rsid w:val="00C1612A"/>
    <w:rsid w:val="00C234FB"/>
    <w:rsid w:val="00C30F72"/>
    <w:rsid w:val="00C310B5"/>
    <w:rsid w:val="00C336BC"/>
    <w:rsid w:val="00C524B0"/>
    <w:rsid w:val="00C53DAE"/>
    <w:rsid w:val="00C63D87"/>
    <w:rsid w:val="00C63EF0"/>
    <w:rsid w:val="00C732F3"/>
    <w:rsid w:val="00CC136D"/>
    <w:rsid w:val="00CD09ED"/>
    <w:rsid w:val="00CD58B3"/>
    <w:rsid w:val="00CE0212"/>
    <w:rsid w:val="00CE106E"/>
    <w:rsid w:val="00CE7CA1"/>
    <w:rsid w:val="00CF097A"/>
    <w:rsid w:val="00CF20A0"/>
    <w:rsid w:val="00CF4206"/>
    <w:rsid w:val="00D1667D"/>
    <w:rsid w:val="00D17EAC"/>
    <w:rsid w:val="00D5774E"/>
    <w:rsid w:val="00D65FC0"/>
    <w:rsid w:val="00D67CCE"/>
    <w:rsid w:val="00D70C8D"/>
    <w:rsid w:val="00D86862"/>
    <w:rsid w:val="00DA43D5"/>
    <w:rsid w:val="00DB172C"/>
    <w:rsid w:val="00DC59B9"/>
    <w:rsid w:val="00DD2109"/>
    <w:rsid w:val="00DE7164"/>
    <w:rsid w:val="00DF347C"/>
    <w:rsid w:val="00DF7E5D"/>
    <w:rsid w:val="00E14F76"/>
    <w:rsid w:val="00E2112B"/>
    <w:rsid w:val="00E21E8C"/>
    <w:rsid w:val="00E43525"/>
    <w:rsid w:val="00E9137B"/>
    <w:rsid w:val="00EA72DA"/>
    <w:rsid w:val="00EC435D"/>
    <w:rsid w:val="00EE0317"/>
    <w:rsid w:val="00EE174B"/>
    <w:rsid w:val="00EE63CE"/>
    <w:rsid w:val="00F41387"/>
    <w:rsid w:val="00F50F5A"/>
    <w:rsid w:val="00F74902"/>
    <w:rsid w:val="00F83A75"/>
    <w:rsid w:val="00F843C4"/>
    <w:rsid w:val="00F9031B"/>
    <w:rsid w:val="00F95861"/>
    <w:rsid w:val="00FC6A80"/>
    <w:rsid w:val="00FF701B"/>
    <w:rsid w:val="08CE318F"/>
    <w:rsid w:val="0E6C0832"/>
    <w:rsid w:val="1EF8347F"/>
    <w:rsid w:val="22D11BB6"/>
    <w:rsid w:val="242001D4"/>
    <w:rsid w:val="248F097F"/>
    <w:rsid w:val="561A16CF"/>
    <w:rsid w:val="56E524FD"/>
    <w:rsid w:val="5D213043"/>
    <w:rsid w:val="5E1F1DFA"/>
    <w:rsid w:val="5F335DCF"/>
    <w:rsid w:val="653F77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4DA"/>
    <w:pPr>
      <w:widowControl w:val="0"/>
      <w:jc w:val="both"/>
    </w:pPr>
    <w:rPr>
      <w:kern w:val="2"/>
      <w:sz w:val="21"/>
      <w:szCs w:val="22"/>
    </w:rPr>
  </w:style>
  <w:style w:type="paragraph" w:styleId="2">
    <w:name w:val="heading 2"/>
    <w:basedOn w:val="a"/>
    <w:next w:val="a"/>
    <w:link w:val="2Char"/>
    <w:qFormat/>
    <w:rsid w:val="006C54DA"/>
    <w:pPr>
      <w:keepNext/>
      <w:keepLines/>
      <w:spacing w:before="260" w:after="260" w:line="413" w:lineRule="auto"/>
      <w:outlineLvl w:val="1"/>
    </w:pPr>
    <w:rPr>
      <w:rFonts w:ascii="Arial" w:eastAsia="黑体" w:hAnsi="Arial" w:cs="Times New Roman"/>
      <w:b/>
      <w:sz w:val="32"/>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6C54DA"/>
    <w:pPr>
      <w:jc w:val="left"/>
    </w:pPr>
  </w:style>
  <w:style w:type="paragraph" w:styleId="a4">
    <w:name w:val="Balloon Text"/>
    <w:basedOn w:val="a"/>
    <w:link w:val="Char0"/>
    <w:uiPriority w:val="99"/>
    <w:semiHidden/>
    <w:unhideWhenUsed/>
    <w:rsid w:val="006C54DA"/>
    <w:rPr>
      <w:sz w:val="18"/>
      <w:szCs w:val="18"/>
    </w:rPr>
  </w:style>
  <w:style w:type="paragraph" w:styleId="a5">
    <w:name w:val="footer"/>
    <w:basedOn w:val="a"/>
    <w:link w:val="Char1"/>
    <w:uiPriority w:val="99"/>
    <w:unhideWhenUsed/>
    <w:qFormat/>
    <w:rsid w:val="006C54D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6C54DA"/>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6C54DA"/>
    <w:rPr>
      <w:b/>
      <w:bCs/>
    </w:rPr>
  </w:style>
  <w:style w:type="table" w:styleId="a8">
    <w:name w:val="Table Grid"/>
    <w:basedOn w:val="a1"/>
    <w:uiPriority w:val="39"/>
    <w:qFormat/>
    <w:rsid w:val="006C54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sid w:val="006C54DA"/>
    <w:rPr>
      <w:sz w:val="21"/>
      <w:szCs w:val="21"/>
    </w:rPr>
  </w:style>
  <w:style w:type="paragraph" w:customStyle="1" w:styleId="Default">
    <w:name w:val="Default"/>
    <w:qFormat/>
    <w:rsid w:val="006C54DA"/>
    <w:pPr>
      <w:widowControl w:val="0"/>
      <w:autoSpaceDE w:val="0"/>
      <w:autoSpaceDN w:val="0"/>
      <w:adjustRightInd w:val="0"/>
    </w:pPr>
    <w:rPr>
      <w:rFonts w:ascii="宋体" w:eastAsia="宋体" w:cs="宋体"/>
      <w:color w:val="000000"/>
      <w:sz w:val="24"/>
      <w:szCs w:val="24"/>
    </w:rPr>
  </w:style>
  <w:style w:type="character" w:customStyle="1" w:styleId="Char2">
    <w:name w:val="页眉 Char"/>
    <w:basedOn w:val="a0"/>
    <w:link w:val="a6"/>
    <w:uiPriority w:val="99"/>
    <w:qFormat/>
    <w:rsid w:val="006C54DA"/>
    <w:rPr>
      <w:sz w:val="18"/>
      <w:szCs w:val="18"/>
    </w:rPr>
  </w:style>
  <w:style w:type="character" w:customStyle="1" w:styleId="Char1">
    <w:name w:val="页脚 Char"/>
    <w:basedOn w:val="a0"/>
    <w:link w:val="a5"/>
    <w:uiPriority w:val="99"/>
    <w:qFormat/>
    <w:rsid w:val="006C54DA"/>
    <w:rPr>
      <w:sz w:val="18"/>
      <w:szCs w:val="18"/>
    </w:rPr>
  </w:style>
  <w:style w:type="character" w:customStyle="1" w:styleId="Char0">
    <w:name w:val="批注框文本 Char"/>
    <w:basedOn w:val="a0"/>
    <w:link w:val="a4"/>
    <w:uiPriority w:val="99"/>
    <w:semiHidden/>
    <w:qFormat/>
    <w:rsid w:val="006C54DA"/>
    <w:rPr>
      <w:sz w:val="18"/>
      <w:szCs w:val="18"/>
    </w:rPr>
  </w:style>
  <w:style w:type="character" w:customStyle="1" w:styleId="Char">
    <w:name w:val="批注文字 Char"/>
    <w:basedOn w:val="a0"/>
    <w:link w:val="a3"/>
    <w:uiPriority w:val="99"/>
    <w:semiHidden/>
    <w:qFormat/>
    <w:rsid w:val="006C54DA"/>
  </w:style>
  <w:style w:type="character" w:customStyle="1" w:styleId="Char3">
    <w:name w:val="批注主题 Char"/>
    <w:basedOn w:val="Char"/>
    <w:link w:val="a7"/>
    <w:uiPriority w:val="99"/>
    <w:semiHidden/>
    <w:qFormat/>
    <w:rsid w:val="006C54DA"/>
    <w:rPr>
      <w:b/>
      <w:bCs/>
    </w:rPr>
  </w:style>
  <w:style w:type="paragraph" w:styleId="aa">
    <w:name w:val="List Paragraph"/>
    <w:basedOn w:val="a"/>
    <w:uiPriority w:val="34"/>
    <w:qFormat/>
    <w:rsid w:val="006C54DA"/>
    <w:pPr>
      <w:ind w:firstLineChars="200" w:firstLine="420"/>
    </w:pPr>
  </w:style>
  <w:style w:type="paragraph" w:customStyle="1" w:styleId="1">
    <w:name w:val="修订1"/>
    <w:hidden/>
    <w:uiPriority w:val="99"/>
    <w:semiHidden/>
    <w:qFormat/>
    <w:rsid w:val="006C54DA"/>
    <w:rPr>
      <w:kern w:val="2"/>
      <w:sz w:val="21"/>
      <w:szCs w:val="22"/>
    </w:rPr>
  </w:style>
  <w:style w:type="character" w:customStyle="1" w:styleId="2Char">
    <w:name w:val="标题 2 Char"/>
    <w:basedOn w:val="a0"/>
    <w:link w:val="2"/>
    <w:qFormat/>
    <w:rsid w:val="006C54DA"/>
    <w:rPr>
      <w:rFonts w:ascii="Arial" w:eastAsia="黑体" w:hAnsi="Arial" w:cs="Times New Roman"/>
      <w:b/>
      <w:sz w:val="32"/>
      <w:szCs w:val="20"/>
      <w:lang w:val="zh-CN"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E1B9E-2A4D-43ED-BAAA-5D13190E7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1262</Characters>
  <Application>Microsoft Office Word</Application>
  <DocSecurity>4</DocSecurity>
  <Lines>10</Lines>
  <Paragraphs>2</Paragraphs>
  <ScaleCrop>false</ScaleCrop>
  <Company/>
  <LinksUpToDate>false</LinksUpToDate>
  <CharactersWithSpaces>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张勇</dc:creator>
  <cp:lastModifiedBy>ZHONGM</cp:lastModifiedBy>
  <cp:revision>2</cp:revision>
  <dcterms:created xsi:type="dcterms:W3CDTF">2025-11-11T16:01:00Z</dcterms:created>
  <dcterms:modified xsi:type="dcterms:W3CDTF">2025-11-11T16:01:00Z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F26C15DCB54B43FAB1898819A4F26836_13</vt:lpwstr>
  </property>
  <property fmtid="{D5CDD505-2E9C-101B-9397-08002B2CF9AE}" pid="4" name="KSOTemplateDocerSaveRecord">
    <vt:lpwstr>eyJoZGlkIjoiODU5ZDg1YTQyNDc0ZTRjZDBjYjJiM2E1ZjYxOWVhNjgiLCJ1c2VySWQiOiIxNDY3Nzg3MDkxIn0=</vt:lpwstr>
  </property>
</Properties>
</file>