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C3" w:rsidRPr="00891ABB" w:rsidRDefault="00010CCD" w:rsidP="001C58A7">
      <w:pPr>
        <w:spacing w:line="360" w:lineRule="auto"/>
        <w:jc w:val="center"/>
        <w:rPr>
          <w:rFonts w:ascii="宋体" w:eastAsia="宋体" w:hAnsi="宋体"/>
          <w:b/>
          <w:sz w:val="24"/>
          <w:szCs w:val="24"/>
        </w:rPr>
      </w:pPr>
      <w:r>
        <w:rPr>
          <w:rFonts w:ascii="宋体" w:eastAsia="宋体" w:hAnsi="宋体" w:hint="eastAsia"/>
          <w:b/>
          <w:sz w:val="24"/>
          <w:szCs w:val="24"/>
        </w:rPr>
        <w:t>华夏安博仓储物流封闭式基础设施证券投资基金</w:t>
      </w:r>
    </w:p>
    <w:p w:rsidR="00395820" w:rsidRPr="001C58A7" w:rsidRDefault="000B0453" w:rsidP="001C58A7">
      <w:pPr>
        <w:spacing w:line="360" w:lineRule="auto"/>
        <w:jc w:val="center"/>
        <w:rPr>
          <w:rFonts w:ascii="宋体" w:eastAsia="宋体" w:hAnsi="宋体"/>
          <w:b/>
          <w:sz w:val="24"/>
          <w:szCs w:val="24"/>
        </w:rPr>
      </w:pPr>
      <w:r w:rsidRPr="001C58A7">
        <w:rPr>
          <w:rFonts w:ascii="宋体" w:eastAsia="宋体" w:hAnsi="宋体" w:hint="eastAsia"/>
          <w:b/>
          <w:sz w:val="24"/>
          <w:szCs w:val="24"/>
        </w:rPr>
        <w:t>公众投资者发售部分提前结束募集并进行比例配售的公告</w:t>
      </w:r>
    </w:p>
    <w:p w:rsidR="00395820" w:rsidRPr="001C58A7" w:rsidRDefault="00395820" w:rsidP="001C58A7">
      <w:pPr>
        <w:spacing w:line="360" w:lineRule="auto"/>
        <w:jc w:val="center"/>
        <w:rPr>
          <w:rFonts w:ascii="宋体" w:eastAsia="宋体" w:hAnsi="宋体"/>
          <w:b/>
          <w:color w:val="FF0000"/>
          <w:sz w:val="24"/>
          <w:szCs w:val="24"/>
        </w:rPr>
      </w:pPr>
    </w:p>
    <w:p w:rsidR="00E40146" w:rsidRPr="001C58A7" w:rsidRDefault="00010CCD" w:rsidP="0045622A">
      <w:pPr>
        <w:spacing w:line="360" w:lineRule="auto"/>
        <w:ind w:firstLineChars="200" w:firstLine="480"/>
        <w:rPr>
          <w:rFonts w:ascii="宋体" w:eastAsia="宋体" w:hAnsi="宋体"/>
          <w:sz w:val="24"/>
          <w:szCs w:val="24"/>
        </w:rPr>
      </w:pPr>
      <w:r>
        <w:rPr>
          <w:rFonts w:ascii="宋体" w:eastAsia="宋体" w:hAnsi="宋体" w:hint="eastAsia"/>
          <w:sz w:val="24"/>
          <w:szCs w:val="24"/>
        </w:rPr>
        <w:t>华夏安博仓储物流封闭式基础设施证券投资基金</w:t>
      </w:r>
      <w:r w:rsidR="000B0453" w:rsidRPr="001C58A7">
        <w:rPr>
          <w:rFonts w:ascii="宋体" w:eastAsia="宋体" w:hAnsi="宋体" w:hint="eastAsia"/>
          <w:sz w:val="24"/>
          <w:szCs w:val="24"/>
        </w:rPr>
        <w:t>（</w:t>
      </w:r>
      <w:r w:rsidR="008A09AF">
        <w:rPr>
          <w:rFonts w:ascii="宋体" w:eastAsia="宋体" w:hAnsi="宋体" w:hint="eastAsia"/>
          <w:sz w:val="24"/>
          <w:szCs w:val="24"/>
        </w:rPr>
        <w:t>基金</w:t>
      </w:r>
      <w:r w:rsidR="000B0453" w:rsidRPr="001C58A7">
        <w:rPr>
          <w:rFonts w:ascii="宋体" w:eastAsia="宋体" w:hAnsi="宋体" w:hint="eastAsia"/>
          <w:sz w:val="24"/>
          <w:szCs w:val="24"/>
        </w:rPr>
        <w:t>简称：</w:t>
      </w:r>
      <w:r w:rsidRPr="00010CCD">
        <w:rPr>
          <w:rFonts w:ascii="Times New Roman" w:eastAsia="宋体" w:hAnsi="Times New Roman" w:cs="Times New Roman" w:hint="eastAsia"/>
          <w:sz w:val="24"/>
          <w:szCs w:val="24"/>
        </w:rPr>
        <w:t>华夏安博仓储</w:t>
      </w:r>
      <w:r w:rsidRPr="00010CCD">
        <w:rPr>
          <w:rFonts w:ascii="Times New Roman" w:eastAsia="宋体" w:hAnsi="Times New Roman" w:cs="Times New Roman" w:hint="eastAsia"/>
          <w:sz w:val="24"/>
          <w:szCs w:val="24"/>
        </w:rPr>
        <w:t>REIT</w:t>
      </w:r>
      <w:r w:rsidR="000B0453" w:rsidRPr="00E93ABF">
        <w:rPr>
          <w:rFonts w:ascii="Times New Roman" w:eastAsia="宋体" w:hAnsi="Times New Roman" w:cs="Times New Roman"/>
          <w:sz w:val="24"/>
          <w:szCs w:val="24"/>
        </w:rPr>
        <w:t>，</w:t>
      </w:r>
      <w:r w:rsidR="000B0453" w:rsidRPr="004B78FB">
        <w:rPr>
          <w:rFonts w:ascii="Times New Roman" w:eastAsia="宋体" w:hAnsi="Times New Roman" w:cs="Times New Roman"/>
          <w:sz w:val="24"/>
          <w:szCs w:val="24"/>
        </w:rPr>
        <w:t>基金代码：</w:t>
      </w:r>
      <w:r w:rsidRPr="00010CCD">
        <w:rPr>
          <w:rFonts w:ascii="Times New Roman" w:eastAsia="宋体" w:hAnsi="Times New Roman" w:cs="Times New Roman"/>
          <w:sz w:val="24"/>
          <w:szCs w:val="24"/>
        </w:rPr>
        <w:t>180306</w:t>
      </w:r>
      <w:r w:rsidR="000B0453" w:rsidRPr="004B78FB">
        <w:rPr>
          <w:rFonts w:ascii="Times New Roman" w:eastAsia="宋体" w:hAnsi="Times New Roman" w:cs="Times New Roman" w:hint="eastAsia"/>
          <w:sz w:val="24"/>
          <w:szCs w:val="24"/>
        </w:rPr>
        <w:t>，以下简称“本基金”）的募集已获中国</w:t>
      </w:r>
      <w:r w:rsidR="00052523">
        <w:rPr>
          <w:rFonts w:ascii="Times New Roman" w:eastAsia="宋体" w:hAnsi="Times New Roman" w:cs="Times New Roman" w:hint="eastAsia"/>
          <w:sz w:val="24"/>
          <w:szCs w:val="24"/>
        </w:rPr>
        <w:t>证监会</w:t>
      </w:r>
      <w:r w:rsidRPr="00010CCD">
        <w:rPr>
          <w:rFonts w:ascii="Times New Roman" w:eastAsia="宋体" w:hAnsi="宋体" w:cs="Times New Roman" w:hint="eastAsia"/>
          <w:sz w:val="24"/>
          <w:szCs w:val="24"/>
        </w:rPr>
        <w:t>证监许可</w:t>
      </w:r>
      <w:r w:rsidRPr="00010CCD">
        <w:rPr>
          <w:rFonts w:ascii="Times New Roman" w:eastAsia="宋体" w:hAnsi="宋体" w:cs="Times New Roman" w:hint="eastAsia"/>
          <w:sz w:val="24"/>
          <w:szCs w:val="24"/>
        </w:rPr>
        <w:t>[2025]2135</w:t>
      </w:r>
      <w:r w:rsidRPr="00010CCD">
        <w:rPr>
          <w:rFonts w:ascii="Times New Roman" w:eastAsia="宋体" w:hAnsi="宋体" w:cs="Times New Roman" w:hint="eastAsia"/>
          <w:sz w:val="24"/>
          <w:szCs w:val="24"/>
        </w:rPr>
        <w:t>号文</w:t>
      </w:r>
      <w:r w:rsidR="000B0453" w:rsidRPr="001C58A7">
        <w:rPr>
          <w:rFonts w:ascii="宋体" w:eastAsia="宋体" w:hAnsi="宋体"/>
          <w:sz w:val="24"/>
          <w:szCs w:val="24"/>
        </w:rPr>
        <w:t>准予注册。</w:t>
      </w:r>
      <w:r w:rsidR="008A09AF">
        <w:rPr>
          <w:rFonts w:ascii="宋体" w:eastAsia="宋体" w:hAnsi="宋体" w:hint="eastAsia"/>
          <w:sz w:val="24"/>
          <w:szCs w:val="24"/>
        </w:rPr>
        <w:t>本基金</w:t>
      </w:r>
      <w:r w:rsidR="000B0453" w:rsidRPr="001C58A7">
        <w:rPr>
          <w:rFonts w:ascii="宋体" w:eastAsia="宋体" w:hAnsi="宋体"/>
          <w:sz w:val="24"/>
          <w:szCs w:val="24"/>
        </w:rPr>
        <w:t>原定</w:t>
      </w:r>
      <w:r w:rsidR="008A09AF">
        <w:rPr>
          <w:rFonts w:ascii="宋体" w:eastAsia="宋体" w:hAnsi="宋体" w:hint="eastAsia"/>
          <w:sz w:val="24"/>
          <w:szCs w:val="24"/>
        </w:rPr>
        <w:t>的</w:t>
      </w:r>
      <w:r w:rsidR="000B0453" w:rsidRPr="001C58A7">
        <w:rPr>
          <w:rFonts w:ascii="宋体" w:eastAsia="宋体" w:hAnsi="宋体" w:hint="eastAsia"/>
          <w:sz w:val="24"/>
          <w:szCs w:val="24"/>
        </w:rPr>
        <w:t>公众投资者</w:t>
      </w:r>
      <w:r w:rsidR="005F7063">
        <w:rPr>
          <w:rFonts w:ascii="宋体" w:eastAsia="宋体" w:hAnsi="宋体"/>
          <w:sz w:val="24"/>
          <w:szCs w:val="24"/>
        </w:rPr>
        <w:t>募集</w:t>
      </w:r>
      <w:r w:rsidR="00BC3598">
        <w:rPr>
          <w:rFonts w:ascii="宋体" w:eastAsia="宋体" w:hAnsi="宋体" w:hint="eastAsia"/>
          <w:sz w:val="24"/>
          <w:szCs w:val="24"/>
        </w:rPr>
        <w:t>期</w:t>
      </w:r>
      <w:r w:rsidR="00EA38E4">
        <w:rPr>
          <w:rFonts w:ascii="宋体" w:eastAsia="宋体" w:hAnsi="宋体"/>
          <w:sz w:val="24"/>
          <w:szCs w:val="24"/>
        </w:rPr>
        <w:t>为</w:t>
      </w:r>
      <w:r w:rsidR="0004038E">
        <w:rPr>
          <w:rFonts w:ascii="宋体" w:eastAsia="宋体" w:hAnsi="宋体" w:hint="eastAsia"/>
          <w:sz w:val="24"/>
          <w:szCs w:val="24"/>
        </w:rPr>
        <w:t>自</w:t>
      </w:r>
      <w:bookmarkStart w:id="0" w:name="_Hlk213752480"/>
      <w:r w:rsidRPr="00C754EE">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sidRPr="00C754EE">
        <w:rPr>
          <w:rFonts w:ascii="Times New Roman" w:eastAsia="宋体" w:hAnsi="Times New Roman" w:cs="Times New Roman" w:hint="eastAsia"/>
          <w:sz w:val="24"/>
          <w:szCs w:val="24"/>
        </w:rPr>
        <w:t>年</w:t>
      </w:r>
      <w:r>
        <w:rPr>
          <w:rFonts w:ascii="Times New Roman" w:eastAsia="宋体" w:hAnsi="Times New Roman" w:cs="Times New Roman"/>
          <w:sz w:val="24"/>
          <w:szCs w:val="24"/>
        </w:rPr>
        <w:t>11</w:t>
      </w:r>
      <w:r w:rsidR="00C754EE" w:rsidRPr="00C754EE">
        <w:rPr>
          <w:rFonts w:ascii="Times New Roman" w:eastAsia="宋体" w:hAnsi="Times New Roman" w:cs="Times New Roman" w:hint="eastAsia"/>
          <w:sz w:val="24"/>
          <w:szCs w:val="24"/>
        </w:rPr>
        <w:t>月</w:t>
      </w:r>
      <w:r w:rsidR="00184A58" w:rsidRPr="00C754EE">
        <w:rPr>
          <w:rFonts w:ascii="Times New Roman" w:eastAsia="宋体" w:hAnsi="Times New Roman" w:cs="Times New Roman" w:hint="eastAsia"/>
          <w:sz w:val="24"/>
          <w:szCs w:val="24"/>
        </w:rPr>
        <w:t>1</w:t>
      </w:r>
      <w:r>
        <w:rPr>
          <w:rFonts w:ascii="Times New Roman" w:eastAsia="宋体" w:hAnsi="Times New Roman" w:cs="Times New Roman"/>
          <w:sz w:val="24"/>
          <w:szCs w:val="24"/>
        </w:rPr>
        <w:t>1</w:t>
      </w:r>
      <w:r w:rsidR="00C754EE" w:rsidRPr="00C754EE">
        <w:rPr>
          <w:rFonts w:ascii="Times New Roman" w:eastAsia="宋体" w:hAnsi="Times New Roman" w:cs="Times New Roman" w:hint="eastAsia"/>
          <w:sz w:val="24"/>
          <w:szCs w:val="24"/>
        </w:rPr>
        <w:t>日起至</w:t>
      </w:r>
      <w:r w:rsidR="00184A58" w:rsidRPr="00C754EE">
        <w:rPr>
          <w:rFonts w:ascii="Times New Roman" w:eastAsia="宋体" w:hAnsi="Times New Roman" w:cs="Times New Roman" w:hint="eastAsia"/>
          <w:sz w:val="24"/>
          <w:szCs w:val="24"/>
        </w:rPr>
        <w:t>202</w:t>
      </w:r>
      <w:r w:rsidR="00184A58">
        <w:rPr>
          <w:rFonts w:ascii="Times New Roman" w:eastAsia="宋体" w:hAnsi="Times New Roman" w:cs="Times New Roman"/>
          <w:sz w:val="24"/>
          <w:szCs w:val="24"/>
        </w:rPr>
        <w:t>5</w:t>
      </w:r>
      <w:r w:rsidR="00C754EE" w:rsidRPr="00C754EE">
        <w:rPr>
          <w:rFonts w:ascii="Times New Roman" w:eastAsia="宋体" w:hAnsi="Times New Roman" w:cs="Times New Roman" w:hint="eastAsia"/>
          <w:sz w:val="24"/>
          <w:szCs w:val="24"/>
        </w:rPr>
        <w:t>年</w:t>
      </w:r>
      <w:r w:rsidR="00184A58">
        <w:rPr>
          <w:rFonts w:ascii="Times New Roman" w:eastAsia="宋体" w:hAnsi="Times New Roman" w:cs="Times New Roman"/>
          <w:sz w:val="24"/>
          <w:szCs w:val="24"/>
        </w:rPr>
        <w:t>1</w:t>
      </w:r>
      <w:r>
        <w:rPr>
          <w:rFonts w:ascii="Times New Roman" w:eastAsia="宋体" w:hAnsi="Times New Roman" w:cs="Times New Roman"/>
          <w:sz w:val="24"/>
          <w:szCs w:val="24"/>
        </w:rPr>
        <w:t>1</w:t>
      </w:r>
      <w:r w:rsidR="00C754EE" w:rsidRPr="00C754EE">
        <w:rPr>
          <w:rFonts w:ascii="Times New Roman" w:eastAsia="宋体" w:hAnsi="Times New Roman" w:cs="Times New Roman" w:hint="eastAsia"/>
          <w:sz w:val="24"/>
          <w:szCs w:val="24"/>
        </w:rPr>
        <w:t>月</w:t>
      </w:r>
      <w:r w:rsidR="00184A58">
        <w:rPr>
          <w:rFonts w:ascii="Times New Roman" w:eastAsia="宋体" w:hAnsi="Times New Roman" w:cs="Times New Roman"/>
          <w:sz w:val="24"/>
          <w:szCs w:val="24"/>
        </w:rPr>
        <w:t>1</w:t>
      </w:r>
      <w:r>
        <w:rPr>
          <w:rFonts w:ascii="Times New Roman" w:eastAsia="宋体" w:hAnsi="Times New Roman" w:cs="Times New Roman"/>
          <w:sz w:val="24"/>
          <w:szCs w:val="24"/>
        </w:rPr>
        <w:t>2</w:t>
      </w:r>
      <w:r w:rsidR="00C754EE" w:rsidRPr="00C754EE">
        <w:rPr>
          <w:rFonts w:ascii="Times New Roman" w:eastAsia="宋体" w:hAnsi="Times New Roman" w:cs="Times New Roman" w:hint="eastAsia"/>
          <w:sz w:val="24"/>
          <w:szCs w:val="24"/>
        </w:rPr>
        <w:t>日</w:t>
      </w:r>
      <w:bookmarkEnd w:id="0"/>
      <w:r w:rsidR="000B0453" w:rsidRPr="001C58A7">
        <w:rPr>
          <w:rFonts w:ascii="宋体" w:eastAsia="宋体" w:hAnsi="宋体" w:hint="eastAsia"/>
          <w:sz w:val="24"/>
          <w:szCs w:val="24"/>
        </w:rPr>
        <w:t>（含）</w:t>
      </w:r>
      <w:r w:rsidR="000B0453" w:rsidRPr="001C58A7">
        <w:rPr>
          <w:rFonts w:ascii="宋体" w:eastAsia="宋体" w:hAnsi="宋体"/>
          <w:sz w:val="24"/>
          <w:szCs w:val="24"/>
        </w:rPr>
        <w:t>。</w:t>
      </w:r>
    </w:p>
    <w:p w:rsidR="00395820" w:rsidRPr="001C58A7" w:rsidRDefault="000B0453" w:rsidP="001C58A7">
      <w:pPr>
        <w:spacing w:line="360" w:lineRule="auto"/>
        <w:ind w:firstLineChars="200" w:firstLine="480"/>
        <w:rPr>
          <w:rFonts w:ascii="宋体" w:eastAsia="宋体" w:hAnsi="宋体"/>
          <w:sz w:val="24"/>
          <w:szCs w:val="24"/>
        </w:rPr>
      </w:pPr>
      <w:r w:rsidRPr="001C58A7">
        <w:rPr>
          <w:rFonts w:ascii="宋体" w:eastAsia="宋体" w:hAnsi="宋体" w:hint="eastAsia"/>
          <w:sz w:val="24"/>
          <w:szCs w:val="24"/>
        </w:rPr>
        <w:t>截至</w:t>
      </w:r>
      <w:r w:rsidR="00010CCD" w:rsidRPr="00A36EF4">
        <w:rPr>
          <w:rFonts w:ascii="Times New Roman" w:eastAsia="宋体" w:hAnsi="Times New Roman" w:cs="Times New Roman"/>
          <w:sz w:val="24"/>
          <w:szCs w:val="24"/>
        </w:rPr>
        <w:t>202</w:t>
      </w:r>
      <w:r w:rsidR="00010CCD">
        <w:rPr>
          <w:rFonts w:ascii="Times New Roman" w:eastAsia="宋体" w:hAnsi="Times New Roman" w:cs="Times New Roman"/>
          <w:sz w:val="24"/>
          <w:szCs w:val="24"/>
        </w:rPr>
        <w:t>5</w:t>
      </w:r>
      <w:r w:rsidR="00010CCD" w:rsidRPr="00A36EF4">
        <w:rPr>
          <w:rFonts w:ascii="Times New Roman" w:eastAsia="宋体" w:hAnsi="宋体" w:cs="Times New Roman"/>
          <w:sz w:val="24"/>
          <w:szCs w:val="24"/>
        </w:rPr>
        <w:t>年</w:t>
      </w:r>
      <w:r w:rsidR="00010CCD">
        <w:rPr>
          <w:rFonts w:ascii="Times New Roman" w:eastAsia="宋体" w:hAnsi="Times New Roman" w:cs="Times New Roman"/>
          <w:sz w:val="24"/>
          <w:szCs w:val="24"/>
        </w:rPr>
        <w:t>11</w:t>
      </w:r>
      <w:r w:rsidR="00A36EF4" w:rsidRPr="00A36EF4">
        <w:rPr>
          <w:rFonts w:ascii="Times New Roman" w:eastAsia="宋体" w:hAnsi="宋体" w:cs="Times New Roman"/>
          <w:sz w:val="24"/>
          <w:szCs w:val="24"/>
        </w:rPr>
        <w:t>月</w:t>
      </w:r>
      <w:r w:rsidR="00010CCD">
        <w:rPr>
          <w:rFonts w:ascii="Times New Roman" w:eastAsia="宋体" w:hAnsi="Times New Roman" w:cs="Times New Roman"/>
          <w:sz w:val="24"/>
          <w:szCs w:val="24"/>
        </w:rPr>
        <w:t>11</w:t>
      </w:r>
      <w:r w:rsidR="00A36EF4" w:rsidRPr="00A36EF4">
        <w:rPr>
          <w:rFonts w:ascii="Times New Roman" w:eastAsia="宋体" w:hAnsi="宋体" w:cs="Times New Roman"/>
          <w:sz w:val="24"/>
          <w:szCs w:val="24"/>
        </w:rPr>
        <w:t>日</w:t>
      </w:r>
      <w:r w:rsidRPr="001C58A7">
        <w:rPr>
          <w:rFonts w:ascii="宋体" w:eastAsia="宋体" w:hAnsi="宋体" w:hint="eastAsia"/>
          <w:sz w:val="24"/>
          <w:szCs w:val="24"/>
        </w:rPr>
        <w:t>，本基金公众投资者</w:t>
      </w:r>
      <w:r w:rsidRPr="001C58A7">
        <w:rPr>
          <w:rFonts w:ascii="宋体" w:eastAsia="宋体" w:hAnsi="宋体"/>
          <w:sz w:val="24"/>
          <w:szCs w:val="24"/>
        </w:rPr>
        <w:t>累计有效认购</w:t>
      </w:r>
      <w:r w:rsidR="00A6589E">
        <w:rPr>
          <w:rFonts w:ascii="宋体" w:eastAsia="宋体" w:hAnsi="宋体" w:hint="eastAsia"/>
          <w:sz w:val="24"/>
          <w:szCs w:val="24"/>
        </w:rPr>
        <w:t>规模</w:t>
      </w:r>
      <w:r w:rsidRPr="001C58A7">
        <w:rPr>
          <w:rFonts w:ascii="宋体" w:eastAsia="宋体" w:hAnsi="宋体"/>
          <w:sz w:val="24"/>
          <w:szCs w:val="24"/>
        </w:rPr>
        <w:t>已超过本次</w:t>
      </w:r>
      <w:r w:rsidRPr="001C58A7">
        <w:rPr>
          <w:rFonts w:ascii="宋体" w:eastAsia="宋体" w:hAnsi="宋体" w:hint="eastAsia"/>
          <w:sz w:val="24"/>
          <w:szCs w:val="24"/>
        </w:rPr>
        <w:t>公众投资者的</w:t>
      </w:r>
      <w:r w:rsidR="00E7371D">
        <w:rPr>
          <w:rFonts w:ascii="宋体" w:eastAsia="宋体" w:hAnsi="宋体" w:hint="eastAsia"/>
          <w:sz w:val="24"/>
          <w:szCs w:val="24"/>
        </w:rPr>
        <w:t>初始</w:t>
      </w:r>
      <w:r w:rsidRPr="001C58A7">
        <w:rPr>
          <w:rFonts w:ascii="宋体" w:eastAsia="宋体" w:hAnsi="宋体"/>
          <w:sz w:val="24"/>
          <w:szCs w:val="24"/>
        </w:rPr>
        <w:t>募集</w:t>
      </w:r>
      <w:r w:rsidRPr="001C58A7">
        <w:rPr>
          <w:rFonts w:ascii="宋体" w:eastAsia="宋体" w:hAnsi="宋体" w:hint="eastAsia"/>
          <w:sz w:val="24"/>
          <w:szCs w:val="24"/>
        </w:rPr>
        <w:t>规模</w:t>
      </w:r>
      <w:r w:rsidRPr="001C58A7">
        <w:rPr>
          <w:rFonts w:ascii="宋体" w:eastAsia="宋体" w:hAnsi="宋体"/>
          <w:sz w:val="24"/>
          <w:szCs w:val="24"/>
        </w:rPr>
        <w:t>上限</w:t>
      </w:r>
      <w:r w:rsidRPr="001C58A7">
        <w:rPr>
          <w:rFonts w:ascii="宋体" w:eastAsia="宋体" w:hAnsi="宋体" w:hint="eastAsia"/>
          <w:sz w:val="24"/>
          <w:szCs w:val="24"/>
        </w:rPr>
        <w:t>。根据</w:t>
      </w:r>
      <w:r w:rsidRPr="001C58A7">
        <w:rPr>
          <w:rFonts w:ascii="宋体" w:eastAsia="宋体" w:hAnsi="宋体"/>
          <w:sz w:val="24"/>
          <w:szCs w:val="24"/>
        </w:rPr>
        <w:t>《</w:t>
      </w:r>
      <w:r w:rsidR="00010CCD">
        <w:rPr>
          <w:rFonts w:ascii="宋体" w:eastAsia="宋体" w:hAnsi="宋体" w:hint="eastAsia"/>
          <w:sz w:val="24"/>
          <w:szCs w:val="24"/>
        </w:rPr>
        <w:t>华夏安博仓储物流封闭式基础设施证券投资基金</w:t>
      </w:r>
      <w:r w:rsidRPr="001C58A7">
        <w:rPr>
          <w:rFonts w:ascii="宋体" w:eastAsia="宋体" w:hAnsi="宋体" w:hint="eastAsia"/>
          <w:sz w:val="24"/>
          <w:szCs w:val="24"/>
        </w:rPr>
        <w:t>招募说明书</w:t>
      </w:r>
      <w:r w:rsidRPr="001C58A7">
        <w:rPr>
          <w:rFonts w:ascii="宋体" w:eastAsia="宋体" w:hAnsi="宋体"/>
          <w:sz w:val="24"/>
          <w:szCs w:val="24"/>
        </w:rPr>
        <w:t>》《</w:t>
      </w:r>
      <w:r w:rsidR="00010CCD">
        <w:rPr>
          <w:rFonts w:ascii="宋体" w:eastAsia="宋体" w:hAnsi="宋体" w:hint="eastAsia"/>
          <w:sz w:val="24"/>
          <w:szCs w:val="24"/>
        </w:rPr>
        <w:t>华夏安博仓储物流封闭式基础设施证券投资基金</w:t>
      </w:r>
      <w:r w:rsidRPr="001C58A7">
        <w:rPr>
          <w:rFonts w:ascii="宋体" w:eastAsia="宋体" w:hAnsi="宋体"/>
          <w:sz w:val="24"/>
          <w:szCs w:val="24"/>
        </w:rPr>
        <w:t>基金份额发售公告》的有关规定，</w:t>
      </w:r>
      <w:r w:rsidR="0045622A">
        <w:rPr>
          <w:rFonts w:ascii="宋体" w:eastAsia="宋体" w:hAnsi="宋体" w:hint="eastAsia"/>
          <w:sz w:val="24"/>
          <w:szCs w:val="24"/>
        </w:rPr>
        <w:t>华夏</w:t>
      </w:r>
      <w:r w:rsidRPr="00E93ABF">
        <w:rPr>
          <w:rFonts w:ascii="宋体" w:eastAsia="宋体" w:hAnsi="宋体" w:hint="eastAsia"/>
          <w:sz w:val="24"/>
          <w:szCs w:val="24"/>
        </w:rPr>
        <w:t>基金管理有限公司（以下简称“</w:t>
      </w:r>
      <w:r w:rsidRPr="00E93ABF">
        <w:rPr>
          <w:rFonts w:ascii="宋体" w:eastAsia="宋体" w:hAnsi="宋体"/>
          <w:sz w:val="24"/>
          <w:szCs w:val="24"/>
        </w:rPr>
        <w:t>基金管理人</w:t>
      </w:r>
      <w:r w:rsidRPr="00E93ABF">
        <w:rPr>
          <w:rFonts w:ascii="宋体" w:eastAsia="宋体" w:hAnsi="宋体" w:hint="eastAsia"/>
          <w:sz w:val="24"/>
          <w:szCs w:val="24"/>
        </w:rPr>
        <w:t>”）决定提前结束</w:t>
      </w:r>
      <w:r w:rsidR="003F06C7">
        <w:rPr>
          <w:rFonts w:ascii="宋体" w:eastAsia="宋体" w:hAnsi="宋体" w:hint="eastAsia"/>
          <w:sz w:val="24"/>
          <w:szCs w:val="24"/>
        </w:rPr>
        <w:t>本基金</w:t>
      </w:r>
      <w:r w:rsidRPr="00E93ABF">
        <w:rPr>
          <w:rFonts w:ascii="宋体" w:eastAsia="宋体" w:hAnsi="宋体" w:hint="eastAsia"/>
          <w:sz w:val="24"/>
          <w:szCs w:val="24"/>
        </w:rPr>
        <w:t>公众投资者的募集，</w:t>
      </w:r>
      <w:r w:rsidR="00010CCD" w:rsidRPr="00184A58">
        <w:rPr>
          <w:rFonts w:ascii="Times New Roman" w:eastAsia="宋体" w:hAnsi="Times New Roman" w:cs="Times New Roman" w:hint="eastAsia"/>
          <w:sz w:val="24"/>
          <w:szCs w:val="24"/>
        </w:rPr>
        <w:t>2025</w:t>
      </w:r>
      <w:r w:rsidR="00010CCD" w:rsidRPr="00184A58">
        <w:rPr>
          <w:rFonts w:ascii="Times New Roman" w:eastAsia="宋体" w:hAnsi="Times New Roman" w:cs="Times New Roman" w:hint="eastAsia"/>
          <w:sz w:val="24"/>
          <w:szCs w:val="24"/>
        </w:rPr>
        <w:t>年</w:t>
      </w:r>
      <w:r w:rsidR="00010CCD">
        <w:rPr>
          <w:rFonts w:ascii="Times New Roman" w:eastAsia="宋体" w:hAnsi="Times New Roman" w:cs="Times New Roman"/>
          <w:sz w:val="24"/>
          <w:szCs w:val="24"/>
        </w:rPr>
        <w:t>11</w:t>
      </w:r>
      <w:r w:rsidR="00184A58" w:rsidRPr="00184A58">
        <w:rPr>
          <w:rFonts w:ascii="Times New Roman" w:eastAsia="宋体" w:hAnsi="Times New Roman" w:cs="Times New Roman" w:hint="eastAsia"/>
          <w:sz w:val="24"/>
          <w:szCs w:val="24"/>
        </w:rPr>
        <w:t>月</w:t>
      </w:r>
      <w:r w:rsidR="00184A58" w:rsidRPr="00184A58">
        <w:rPr>
          <w:rFonts w:ascii="Times New Roman" w:eastAsia="宋体" w:hAnsi="Times New Roman" w:cs="Times New Roman" w:hint="eastAsia"/>
          <w:sz w:val="24"/>
          <w:szCs w:val="24"/>
        </w:rPr>
        <w:t>1</w:t>
      </w:r>
      <w:r w:rsidR="00010CCD">
        <w:rPr>
          <w:rFonts w:ascii="Times New Roman" w:eastAsia="宋体" w:hAnsi="Times New Roman" w:cs="Times New Roman"/>
          <w:sz w:val="24"/>
          <w:szCs w:val="24"/>
        </w:rPr>
        <w:t>1</w:t>
      </w:r>
      <w:r w:rsidR="00184A58" w:rsidRPr="00184A58">
        <w:rPr>
          <w:rFonts w:ascii="Times New Roman" w:eastAsia="宋体" w:hAnsi="Times New Roman" w:cs="Times New Roman" w:hint="eastAsia"/>
          <w:sz w:val="24"/>
          <w:szCs w:val="24"/>
        </w:rPr>
        <w:t>日</w:t>
      </w:r>
      <w:r w:rsidRPr="00E93ABF">
        <w:rPr>
          <w:rFonts w:ascii="宋体" w:eastAsia="宋体" w:hAnsi="宋体" w:hint="eastAsia"/>
          <w:sz w:val="24"/>
          <w:szCs w:val="24"/>
        </w:rPr>
        <w:t>为公众投资者最后认购日，自</w:t>
      </w:r>
      <w:r w:rsidR="00184A58" w:rsidRPr="00184A58">
        <w:rPr>
          <w:rFonts w:ascii="Times New Roman" w:eastAsia="宋体" w:hAnsi="Times New Roman" w:cs="Times New Roman" w:hint="eastAsia"/>
          <w:sz w:val="24"/>
          <w:szCs w:val="24"/>
        </w:rPr>
        <w:t>2025</w:t>
      </w:r>
      <w:r w:rsidR="00184A58" w:rsidRPr="00184A58">
        <w:rPr>
          <w:rFonts w:ascii="Times New Roman" w:eastAsia="宋体" w:hAnsi="Times New Roman" w:cs="Times New Roman" w:hint="eastAsia"/>
          <w:sz w:val="24"/>
          <w:szCs w:val="24"/>
        </w:rPr>
        <w:t>年</w:t>
      </w:r>
      <w:r w:rsidR="00184A58" w:rsidRPr="00184A58">
        <w:rPr>
          <w:rFonts w:ascii="Times New Roman" w:eastAsia="宋体" w:hAnsi="Times New Roman" w:cs="Times New Roman" w:hint="eastAsia"/>
          <w:sz w:val="24"/>
          <w:szCs w:val="24"/>
        </w:rPr>
        <w:t>1</w:t>
      </w:r>
      <w:r w:rsidR="00010CCD">
        <w:rPr>
          <w:rFonts w:ascii="Times New Roman" w:eastAsia="宋体" w:hAnsi="Times New Roman" w:cs="Times New Roman"/>
          <w:sz w:val="24"/>
          <w:szCs w:val="24"/>
        </w:rPr>
        <w:t>1</w:t>
      </w:r>
      <w:r w:rsidR="00184A58" w:rsidRPr="00184A58">
        <w:rPr>
          <w:rFonts w:ascii="Times New Roman" w:eastAsia="宋体" w:hAnsi="Times New Roman" w:cs="Times New Roman" w:hint="eastAsia"/>
          <w:sz w:val="24"/>
          <w:szCs w:val="24"/>
        </w:rPr>
        <w:t>月</w:t>
      </w:r>
      <w:r w:rsidR="00184A58" w:rsidRPr="00184A58">
        <w:rPr>
          <w:rFonts w:ascii="Times New Roman" w:eastAsia="宋体" w:hAnsi="Times New Roman" w:cs="Times New Roman" w:hint="eastAsia"/>
          <w:sz w:val="24"/>
          <w:szCs w:val="24"/>
        </w:rPr>
        <w:t>1</w:t>
      </w:r>
      <w:r w:rsidR="00010CCD">
        <w:rPr>
          <w:rFonts w:ascii="Times New Roman" w:eastAsia="宋体" w:hAnsi="Times New Roman" w:cs="Times New Roman"/>
          <w:sz w:val="24"/>
          <w:szCs w:val="24"/>
        </w:rPr>
        <w:t>2</w:t>
      </w:r>
      <w:r w:rsidR="00184A58" w:rsidRPr="00184A58">
        <w:rPr>
          <w:rFonts w:ascii="Times New Roman" w:eastAsia="宋体" w:hAnsi="Times New Roman" w:cs="Times New Roman" w:hint="eastAsia"/>
          <w:sz w:val="24"/>
          <w:szCs w:val="24"/>
        </w:rPr>
        <w:t>日</w:t>
      </w:r>
      <w:r w:rsidRPr="00E93ABF">
        <w:rPr>
          <w:rFonts w:ascii="宋体" w:eastAsia="宋体" w:hAnsi="宋体" w:hint="eastAsia"/>
          <w:sz w:val="24"/>
          <w:szCs w:val="24"/>
        </w:rPr>
        <w:t>起本基金不再接受公众投资者的认购申请。</w:t>
      </w:r>
      <w:r w:rsidRPr="00E93ABF">
        <w:rPr>
          <w:rFonts w:ascii="宋体" w:eastAsia="宋体" w:hAnsi="宋体"/>
          <w:sz w:val="24"/>
          <w:szCs w:val="24"/>
        </w:rPr>
        <w:t>基金管理人将</w:t>
      </w:r>
      <w:r w:rsidRPr="00E93ABF">
        <w:rPr>
          <w:rFonts w:ascii="宋体" w:eastAsia="宋体" w:hAnsi="宋体" w:hint="eastAsia"/>
          <w:sz w:val="24"/>
          <w:szCs w:val="24"/>
        </w:rPr>
        <w:t>按照本基金</w:t>
      </w:r>
      <w:r w:rsidR="00C94090" w:rsidRPr="00E93ABF">
        <w:rPr>
          <w:rFonts w:ascii="宋体" w:eastAsia="宋体" w:hAnsi="宋体" w:hint="eastAsia"/>
          <w:sz w:val="24"/>
          <w:szCs w:val="24"/>
        </w:rPr>
        <w:t>基金</w:t>
      </w:r>
      <w:r w:rsidRPr="00E93ABF">
        <w:rPr>
          <w:rFonts w:ascii="宋体" w:eastAsia="宋体" w:hAnsi="宋体" w:hint="eastAsia"/>
          <w:sz w:val="24"/>
          <w:szCs w:val="24"/>
        </w:rPr>
        <w:t>份额发售公告中的相关约定</w:t>
      </w:r>
      <w:r w:rsidRPr="00E93ABF">
        <w:rPr>
          <w:rFonts w:ascii="宋体" w:eastAsia="宋体" w:hAnsi="宋体"/>
          <w:sz w:val="24"/>
          <w:szCs w:val="24"/>
        </w:rPr>
        <w:t>对</w:t>
      </w:r>
      <w:r w:rsidR="00184A58" w:rsidRPr="00184A58">
        <w:rPr>
          <w:rFonts w:ascii="Times New Roman" w:eastAsia="宋体" w:hAnsi="Times New Roman" w:cs="Times New Roman" w:hint="eastAsia"/>
          <w:sz w:val="24"/>
          <w:szCs w:val="24"/>
        </w:rPr>
        <w:t>2025</w:t>
      </w:r>
      <w:r w:rsidR="00184A58" w:rsidRPr="00184A58">
        <w:rPr>
          <w:rFonts w:ascii="Times New Roman" w:eastAsia="宋体" w:hAnsi="Times New Roman" w:cs="Times New Roman" w:hint="eastAsia"/>
          <w:sz w:val="24"/>
          <w:szCs w:val="24"/>
        </w:rPr>
        <w:t>年</w:t>
      </w:r>
      <w:r w:rsidR="00184A58" w:rsidRPr="00184A58">
        <w:rPr>
          <w:rFonts w:ascii="Times New Roman" w:eastAsia="宋体" w:hAnsi="Times New Roman" w:cs="Times New Roman" w:hint="eastAsia"/>
          <w:sz w:val="24"/>
          <w:szCs w:val="24"/>
        </w:rPr>
        <w:t>1</w:t>
      </w:r>
      <w:r w:rsidR="00010CCD">
        <w:rPr>
          <w:rFonts w:ascii="Times New Roman" w:eastAsia="宋体" w:hAnsi="Times New Roman" w:cs="Times New Roman"/>
          <w:sz w:val="24"/>
          <w:szCs w:val="24"/>
        </w:rPr>
        <w:t>1</w:t>
      </w:r>
      <w:r w:rsidR="00184A58" w:rsidRPr="00184A58">
        <w:rPr>
          <w:rFonts w:ascii="Times New Roman" w:eastAsia="宋体" w:hAnsi="Times New Roman" w:cs="Times New Roman" w:hint="eastAsia"/>
          <w:sz w:val="24"/>
          <w:szCs w:val="24"/>
        </w:rPr>
        <w:t>月</w:t>
      </w:r>
      <w:r w:rsidR="00184A58" w:rsidRPr="00184A58">
        <w:rPr>
          <w:rFonts w:ascii="Times New Roman" w:eastAsia="宋体" w:hAnsi="Times New Roman" w:cs="Times New Roman" w:hint="eastAsia"/>
          <w:sz w:val="24"/>
          <w:szCs w:val="24"/>
        </w:rPr>
        <w:t>1</w:t>
      </w:r>
      <w:r w:rsidR="00010CCD">
        <w:rPr>
          <w:rFonts w:ascii="Times New Roman" w:eastAsia="宋体" w:hAnsi="Times New Roman" w:cs="Times New Roman"/>
          <w:sz w:val="24"/>
          <w:szCs w:val="24"/>
        </w:rPr>
        <w:t>1</w:t>
      </w:r>
      <w:r w:rsidR="00184A58" w:rsidRPr="00184A58">
        <w:rPr>
          <w:rFonts w:ascii="Times New Roman" w:eastAsia="宋体" w:hAnsi="Times New Roman" w:cs="Times New Roman" w:hint="eastAsia"/>
          <w:sz w:val="24"/>
          <w:szCs w:val="24"/>
        </w:rPr>
        <w:t>日</w:t>
      </w:r>
      <w:r w:rsidRPr="00E93ABF">
        <w:rPr>
          <w:rFonts w:ascii="宋体" w:eastAsia="宋体" w:hAnsi="宋体" w:hint="eastAsia"/>
          <w:sz w:val="24"/>
          <w:szCs w:val="24"/>
        </w:rPr>
        <w:t>的</w:t>
      </w:r>
      <w:r w:rsidRPr="001C58A7">
        <w:rPr>
          <w:rFonts w:ascii="宋体" w:eastAsia="宋体" w:hAnsi="宋体" w:hint="eastAsia"/>
          <w:sz w:val="24"/>
          <w:szCs w:val="24"/>
        </w:rPr>
        <w:t>公众投资者有效</w:t>
      </w:r>
      <w:r w:rsidRPr="001C58A7">
        <w:rPr>
          <w:rFonts w:ascii="宋体" w:eastAsia="宋体" w:hAnsi="宋体"/>
          <w:sz w:val="24"/>
          <w:szCs w:val="24"/>
        </w:rPr>
        <w:t>认购申请采用“末日比例</w:t>
      </w:r>
      <w:r w:rsidRPr="001C58A7">
        <w:rPr>
          <w:rFonts w:ascii="宋体" w:eastAsia="宋体" w:hAnsi="宋体" w:hint="eastAsia"/>
          <w:sz w:val="24"/>
          <w:szCs w:val="24"/>
        </w:rPr>
        <w:t>配售</w:t>
      </w:r>
      <w:r w:rsidRPr="001C58A7">
        <w:rPr>
          <w:rFonts w:ascii="宋体" w:eastAsia="宋体" w:hAnsi="宋体"/>
          <w:sz w:val="24"/>
          <w:szCs w:val="24"/>
        </w:rPr>
        <w:t>”的原则予以部分确认</w:t>
      </w:r>
      <w:r w:rsidR="00B53264">
        <w:rPr>
          <w:rFonts w:ascii="宋体" w:eastAsia="宋体" w:hAnsi="宋体" w:hint="eastAsia"/>
          <w:sz w:val="24"/>
          <w:szCs w:val="24"/>
        </w:rPr>
        <w:t>，</w:t>
      </w:r>
      <w:r w:rsidR="002717BE" w:rsidRPr="002C5C15">
        <w:rPr>
          <w:rFonts w:ascii="Times New Roman" w:eastAsia="宋体" w:hAnsi="宋体" w:cs="Times New Roman" w:hint="eastAsia"/>
          <w:sz w:val="24"/>
          <w:szCs w:val="24"/>
        </w:rPr>
        <w:t>未获配部分</w:t>
      </w:r>
      <w:r w:rsidR="00086749">
        <w:rPr>
          <w:rFonts w:ascii="Times New Roman" w:eastAsia="宋体" w:hAnsi="宋体" w:cs="Times New Roman" w:hint="eastAsia"/>
          <w:sz w:val="24"/>
          <w:szCs w:val="24"/>
        </w:rPr>
        <w:t>的</w:t>
      </w:r>
      <w:r w:rsidR="002717BE" w:rsidRPr="002C5C15">
        <w:rPr>
          <w:rFonts w:ascii="Times New Roman" w:eastAsia="宋体" w:hAnsi="宋体" w:cs="Times New Roman" w:hint="eastAsia"/>
          <w:sz w:val="24"/>
          <w:szCs w:val="24"/>
        </w:rPr>
        <w:t>认购资金将于本基金募集期结束后的</w:t>
      </w:r>
      <w:r w:rsidR="002717BE" w:rsidRPr="002C5C15">
        <w:rPr>
          <w:rFonts w:ascii="Times New Roman" w:eastAsia="宋体" w:hAnsi="宋体" w:cs="Times New Roman" w:hint="eastAsia"/>
          <w:sz w:val="24"/>
          <w:szCs w:val="24"/>
        </w:rPr>
        <w:t>4</w:t>
      </w:r>
      <w:r w:rsidR="002717BE" w:rsidRPr="002C5C15">
        <w:rPr>
          <w:rFonts w:ascii="Times New Roman" w:eastAsia="宋体" w:hAnsi="宋体" w:cs="Times New Roman" w:hint="eastAsia"/>
          <w:sz w:val="24"/>
          <w:szCs w:val="24"/>
        </w:rPr>
        <w:t>个工作日内划付至场内交易所会员单位或场外基金销售机构，退回至投资者原账户的时间请以所在场内交易所会员单位或场外基金销售机构为准</w:t>
      </w:r>
      <w:r w:rsidR="00B53264">
        <w:rPr>
          <w:rFonts w:ascii="Times New Roman" w:eastAsia="宋体" w:hAnsi="宋体" w:cs="Times New Roman" w:hint="eastAsia"/>
          <w:sz w:val="24"/>
          <w:szCs w:val="24"/>
        </w:rPr>
        <w:t>，</w:t>
      </w:r>
      <w:r w:rsidR="00B53264" w:rsidRPr="00E57AC3">
        <w:rPr>
          <w:rFonts w:ascii="Times New Roman" w:eastAsia="宋体" w:hAnsi="宋体" w:cs="Times New Roman" w:hint="eastAsia"/>
          <w:sz w:val="24"/>
          <w:szCs w:val="24"/>
        </w:rPr>
        <w:t>敬请投资者留意资金到账情况</w:t>
      </w:r>
      <w:r w:rsidRPr="00E57AC3">
        <w:rPr>
          <w:rFonts w:ascii="Times New Roman" w:eastAsia="宋体" w:hAnsi="宋体" w:cs="Times New Roman"/>
          <w:sz w:val="24"/>
          <w:szCs w:val="24"/>
        </w:rPr>
        <w:t>。</w:t>
      </w:r>
      <w:r w:rsidR="001A3277" w:rsidRPr="001A3277">
        <w:rPr>
          <w:rFonts w:ascii="宋体" w:eastAsia="宋体" w:hAnsi="宋体" w:hint="eastAsia"/>
          <w:sz w:val="24"/>
          <w:szCs w:val="24"/>
        </w:rPr>
        <w:t>最终向公众投资者发售的基金份额数量由回拨机制</w:t>
      </w:r>
      <w:r w:rsidR="001A3277">
        <w:rPr>
          <w:rFonts w:ascii="宋体" w:eastAsia="宋体" w:hAnsi="宋体" w:hint="eastAsia"/>
          <w:sz w:val="24"/>
          <w:szCs w:val="24"/>
        </w:rPr>
        <w:t>（如有）</w:t>
      </w:r>
      <w:r w:rsidR="001A3277" w:rsidRPr="001A3277">
        <w:rPr>
          <w:rFonts w:ascii="宋体" w:eastAsia="宋体" w:hAnsi="宋体" w:hint="eastAsia"/>
          <w:sz w:val="24"/>
          <w:szCs w:val="24"/>
        </w:rPr>
        <w:t>及</w:t>
      </w:r>
      <w:r w:rsidR="00A1099F">
        <w:rPr>
          <w:rFonts w:ascii="宋体" w:eastAsia="宋体" w:hAnsi="宋体" w:hint="eastAsia"/>
          <w:sz w:val="24"/>
          <w:szCs w:val="24"/>
        </w:rPr>
        <w:t>比例配售</w:t>
      </w:r>
      <w:r w:rsidR="001056AD">
        <w:rPr>
          <w:rFonts w:ascii="宋体" w:eastAsia="宋体" w:hAnsi="宋体" w:hint="eastAsia"/>
          <w:sz w:val="24"/>
          <w:szCs w:val="24"/>
        </w:rPr>
        <w:t>确定</w:t>
      </w:r>
      <w:r w:rsidRPr="001C58A7">
        <w:rPr>
          <w:rFonts w:ascii="宋体" w:eastAsia="宋体" w:hAnsi="宋体" w:hint="eastAsia"/>
          <w:sz w:val="24"/>
          <w:szCs w:val="24"/>
        </w:rPr>
        <w:t>。</w:t>
      </w:r>
      <w:r w:rsidR="00C37687" w:rsidRPr="006611FA">
        <w:rPr>
          <w:rFonts w:ascii="宋体" w:eastAsia="宋体" w:hAnsi="宋体" w:hint="eastAsia"/>
          <w:sz w:val="24"/>
          <w:szCs w:val="24"/>
        </w:rPr>
        <w:t>回拨（如有）及“末日确认比例”将另行公告。</w:t>
      </w:r>
      <w:r w:rsidRPr="001C58A7">
        <w:rPr>
          <w:rFonts w:ascii="宋体" w:eastAsia="宋体" w:hAnsi="宋体" w:hint="eastAsia"/>
          <w:sz w:val="24"/>
          <w:szCs w:val="24"/>
        </w:rPr>
        <w:t>基金管理人将于《</w:t>
      </w:r>
      <w:r w:rsidR="00010CCD">
        <w:rPr>
          <w:rFonts w:ascii="宋体" w:eastAsia="宋体" w:hAnsi="宋体" w:hint="eastAsia"/>
          <w:sz w:val="24"/>
          <w:szCs w:val="24"/>
        </w:rPr>
        <w:t>华夏安博仓储物流封闭式基础设施证券投资基金</w:t>
      </w:r>
      <w:r w:rsidRPr="001C58A7">
        <w:rPr>
          <w:rFonts w:ascii="宋体" w:eastAsia="宋体" w:hAnsi="宋体" w:hint="eastAsia"/>
          <w:sz w:val="24"/>
          <w:szCs w:val="24"/>
        </w:rPr>
        <w:t>基金合同生效公告》中披露本次</w:t>
      </w:r>
      <w:r w:rsidR="00D6336B">
        <w:rPr>
          <w:rFonts w:ascii="宋体" w:eastAsia="宋体" w:hAnsi="宋体" w:hint="eastAsia"/>
          <w:sz w:val="24"/>
          <w:szCs w:val="24"/>
        </w:rPr>
        <w:t>最终</w:t>
      </w:r>
      <w:r w:rsidRPr="001C58A7">
        <w:rPr>
          <w:rFonts w:ascii="宋体" w:eastAsia="宋体" w:hAnsi="宋体" w:hint="eastAsia"/>
          <w:sz w:val="24"/>
          <w:szCs w:val="24"/>
        </w:rPr>
        <w:t>配售结果。</w:t>
      </w:r>
    </w:p>
    <w:p w:rsidR="00395820" w:rsidRPr="001C58A7" w:rsidRDefault="000B0453" w:rsidP="001C58A7">
      <w:pPr>
        <w:spacing w:line="360" w:lineRule="auto"/>
        <w:ind w:firstLineChars="200" w:firstLine="480"/>
        <w:rPr>
          <w:rFonts w:ascii="宋体" w:eastAsia="宋体" w:hAnsi="宋体"/>
          <w:sz w:val="24"/>
          <w:szCs w:val="24"/>
        </w:rPr>
      </w:pPr>
      <w:r w:rsidRPr="001C58A7">
        <w:rPr>
          <w:rFonts w:ascii="宋体" w:eastAsia="宋体" w:hAnsi="宋体" w:hint="eastAsia"/>
          <w:sz w:val="24"/>
          <w:szCs w:val="24"/>
        </w:rPr>
        <w:t>本基金战略投资者和网下投资者的</w:t>
      </w:r>
      <w:r w:rsidRPr="001C58A7">
        <w:rPr>
          <w:rFonts w:ascii="宋体" w:eastAsia="宋体" w:hAnsi="宋体"/>
          <w:sz w:val="24"/>
          <w:szCs w:val="24"/>
        </w:rPr>
        <w:t>募集期</w:t>
      </w:r>
      <w:r w:rsidRPr="001C58A7">
        <w:rPr>
          <w:rFonts w:ascii="宋体" w:eastAsia="宋体" w:hAnsi="宋体" w:hint="eastAsia"/>
          <w:sz w:val="24"/>
          <w:szCs w:val="24"/>
        </w:rPr>
        <w:t>保持不变</w:t>
      </w:r>
      <w:r w:rsidR="00692B7C">
        <w:rPr>
          <w:rFonts w:ascii="宋体" w:eastAsia="宋体" w:hAnsi="宋体" w:hint="eastAsia"/>
          <w:sz w:val="24"/>
          <w:szCs w:val="24"/>
        </w:rPr>
        <w:t>，</w:t>
      </w:r>
      <w:r w:rsidR="004B04B4">
        <w:rPr>
          <w:rFonts w:ascii="宋体" w:eastAsia="宋体" w:hAnsi="宋体" w:hint="eastAsia"/>
          <w:sz w:val="24"/>
          <w:szCs w:val="24"/>
        </w:rPr>
        <w:t>仍</w:t>
      </w:r>
      <w:r w:rsidR="00692B7C" w:rsidRPr="00E92447">
        <w:rPr>
          <w:rFonts w:ascii="Times New Roman" w:eastAsia="宋体" w:hAnsi="宋体" w:cs="Times New Roman"/>
          <w:sz w:val="24"/>
          <w:szCs w:val="24"/>
        </w:rPr>
        <w:t>为</w:t>
      </w:r>
      <w:r w:rsidR="00052523">
        <w:rPr>
          <w:rFonts w:ascii="Times New Roman" w:eastAsia="宋体" w:hAnsi="宋体" w:cs="Times New Roman" w:hint="eastAsia"/>
          <w:sz w:val="24"/>
          <w:szCs w:val="24"/>
        </w:rPr>
        <w:t>自</w:t>
      </w:r>
      <w:r w:rsidR="00010CCD" w:rsidRPr="00010CCD">
        <w:rPr>
          <w:rFonts w:ascii="Times New Roman" w:eastAsia="宋体" w:hAnsi="Times New Roman" w:cs="Times New Roman" w:hint="eastAsia"/>
          <w:sz w:val="24"/>
          <w:szCs w:val="24"/>
        </w:rPr>
        <w:t>2025</w:t>
      </w:r>
      <w:r w:rsidR="00010CCD" w:rsidRPr="00010CCD">
        <w:rPr>
          <w:rFonts w:ascii="Times New Roman" w:eastAsia="宋体" w:hAnsi="Times New Roman" w:cs="Times New Roman" w:hint="eastAsia"/>
          <w:sz w:val="24"/>
          <w:szCs w:val="24"/>
        </w:rPr>
        <w:t>年</w:t>
      </w:r>
      <w:r w:rsidR="00010CCD" w:rsidRPr="00010CCD">
        <w:rPr>
          <w:rFonts w:ascii="Times New Roman" w:eastAsia="宋体" w:hAnsi="Times New Roman" w:cs="Times New Roman" w:hint="eastAsia"/>
          <w:sz w:val="24"/>
          <w:szCs w:val="24"/>
        </w:rPr>
        <w:t>11</w:t>
      </w:r>
      <w:r w:rsidR="00010CCD" w:rsidRPr="00010CCD">
        <w:rPr>
          <w:rFonts w:ascii="Times New Roman" w:eastAsia="宋体" w:hAnsi="Times New Roman" w:cs="Times New Roman" w:hint="eastAsia"/>
          <w:sz w:val="24"/>
          <w:szCs w:val="24"/>
        </w:rPr>
        <w:t>月</w:t>
      </w:r>
      <w:r w:rsidR="00010CCD" w:rsidRPr="00010CCD">
        <w:rPr>
          <w:rFonts w:ascii="Times New Roman" w:eastAsia="宋体" w:hAnsi="Times New Roman" w:cs="Times New Roman" w:hint="eastAsia"/>
          <w:sz w:val="24"/>
          <w:szCs w:val="24"/>
        </w:rPr>
        <w:t>11</w:t>
      </w:r>
      <w:r w:rsidR="00010CCD" w:rsidRPr="00010CCD">
        <w:rPr>
          <w:rFonts w:ascii="Times New Roman" w:eastAsia="宋体" w:hAnsi="Times New Roman" w:cs="Times New Roman" w:hint="eastAsia"/>
          <w:sz w:val="24"/>
          <w:szCs w:val="24"/>
        </w:rPr>
        <w:t>日起至</w:t>
      </w:r>
      <w:r w:rsidR="00010CCD" w:rsidRPr="00010CCD">
        <w:rPr>
          <w:rFonts w:ascii="Times New Roman" w:eastAsia="宋体" w:hAnsi="Times New Roman" w:cs="Times New Roman" w:hint="eastAsia"/>
          <w:sz w:val="24"/>
          <w:szCs w:val="24"/>
        </w:rPr>
        <w:t>2025</w:t>
      </w:r>
      <w:r w:rsidR="00010CCD" w:rsidRPr="00010CCD">
        <w:rPr>
          <w:rFonts w:ascii="Times New Roman" w:eastAsia="宋体" w:hAnsi="Times New Roman" w:cs="Times New Roman" w:hint="eastAsia"/>
          <w:sz w:val="24"/>
          <w:szCs w:val="24"/>
        </w:rPr>
        <w:t>年</w:t>
      </w:r>
      <w:r w:rsidR="00010CCD" w:rsidRPr="00010CCD">
        <w:rPr>
          <w:rFonts w:ascii="Times New Roman" w:eastAsia="宋体" w:hAnsi="Times New Roman" w:cs="Times New Roman" w:hint="eastAsia"/>
          <w:sz w:val="24"/>
          <w:szCs w:val="24"/>
        </w:rPr>
        <w:t>11</w:t>
      </w:r>
      <w:r w:rsidR="00010CCD" w:rsidRPr="00010CCD">
        <w:rPr>
          <w:rFonts w:ascii="Times New Roman" w:eastAsia="宋体" w:hAnsi="Times New Roman" w:cs="Times New Roman" w:hint="eastAsia"/>
          <w:sz w:val="24"/>
          <w:szCs w:val="24"/>
        </w:rPr>
        <w:t>月</w:t>
      </w:r>
      <w:r w:rsidR="00010CCD" w:rsidRPr="00010CCD">
        <w:rPr>
          <w:rFonts w:ascii="Times New Roman" w:eastAsia="宋体" w:hAnsi="Times New Roman" w:cs="Times New Roman" w:hint="eastAsia"/>
          <w:sz w:val="24"/>
          <w:szCs w:val="24"/>
        </w:rPr>
        <w:t>12</w:t>
      </w:r>
      <w:r w:rsidR="00010CCD" w:rsidRPr="00010CCD">
        <w:rPr>
          <w:rFonts w:ascii="Times New Roman" w:eastAsia="宋体" w:hAnsi="Times New Roman" w:cs="Times New Roman" w:hint="eastAsia"/>
          <w:sz w:val="24"/>
          <w:szCs w:val="24"/>
        </w:rPr>
        <w:t>日</w:t>
      </w:r>
      <w:r w:rsidR="00E92447">
        <w:rPr>
          <w:rFonts w:ascii="Times New Roman" w:eastAsia="宋体" w:hAnsi="宋体" w:cs="Times New Roman" w:hint="eastAsia"/>
          <w:sz w:val="24"/>
          <w:szCs w:val="24"/>
        </w:rPr>
        <w:t>（含）</w:t>
      </w:r>
      <w:r w:rsidRPr="001C58A7">
        <w:rPr>
          <w:rFonts w:ascii="宋体" w:eastAsia="宋体" w:hAnsi="宋体"/>
          <w:sz w:val="24"/>
          <w:szCs w:val="24"/>
        </w:rPr>
        <w:t>。</w:t>
      </w:r>
    </w:p>
    <w:p w:rsidR="00395820" w:rsidRPr="001C58A7" w:rsidRDefault="000B0453" w:rsidP="001C58A7">
      <w:pPr>
        <w:spacing w:line="360" w:lineRule="auto"/>
        <w:ind w:firstLineChars="200" w:firstLine="480"/>
        <w:rPr>
          <w:rFonts w:ascii="Times New Roman" w:eastAsia="宋体" w:hAnsi="Times New Roman" w:cs="Times New Roman"/>
          <w:sz w:val="24"/>
          <w:szCs w:val="24"/>
        </w:rPr>
      </w:pPr>
      <w:r w:rsidRPr="001C58A7">
        <w:rPr>
          <w:rFonts w:ascii="Times New Roman" w:eastAsia="宋体" w:hAnsi="宋体" w:cs="Times New Roman" w:hint="eastAsia"/>
          <w:sz w:val="24"/>
          <w:szCs w:val="24"/>
        </w:rPr>
        <w:t>如有疑问，投资者可登录基金管理人网站（</w:t>
      </w:r>
      <w:r w:rsidRPr="001C58A7">
        <w:rPr>
          <w:rFonts w:ascii="Times New Roman" w:eastAsia="宋体" w:hAnsi="Times New Roman" w:cs="Times New Roman"/>
          <w:sz w:val="24"/>
          <w:szCs w:val="24"/>
        </w:rPr>
        <w:t>www.ChinaAMC.com</w:t>
      </w:r>
      <w:r w:rsidRPr="001C58A7">
        <w:rPr>
          <w:rFonts w:ascii="Times New Roman" w:eastAsia="宋体" w:hAnsi="宋体" w:cs="Times New Roman"/>
          <w:sz w:val="24"/>
          <w:szCs w:val="24"/>
        </w:rPr>
        <w:t>）或拨打基金管理人客户服务电话（</w:t>
      </w:r>
      <w:r w:rsidRPr="001C58A7">
        <w:rPr>
          <w:rFonts w:ascii="Times New Roman" w:eastAsia="宋体" w:hAnsi="Times New Roman" w:cs="Times New Roman"/>
          <w:sz w:val="24"/>
          <w:szCs w:val="24"/>
        </w:rPr>
        <w:t>400-818-6666</w:t>
      </w:r>
      <w:r w:rsidRPr="001C58A7">
        <w:rPr>
          <w:rFonts w:ascii="Times New Roman" w:eastAsia="宋体" w:hAnsi="宋体" w:cs="Times New Roman"/>
          <w:sz w:val="24"/>
          <w:szCs w:val="24"/>
        </w:rPr>
        <w:t>）了解</w:t>
      </w:r>
      <w:r w:rsidR="00D138AF">
        <w:rPr>
          <w:rFonts w:ascii="Times New Roman" w:eastAsia="宋体" w:hAnsi="宋体" w:cs="Times New Roman" w:hint="eastAsia"/>
          <w:sz w:val="24"/>
          <w:szCs w:val="24"/>
        </w:rPr>
        <w:t>、咨询</w:t>
      </w:r>
      <w:r w:rsidRPr="001C58A7">
        <w:rPr>
          <w:rFonts w:ascii="Times New Roman" w:eastAsia="宋体" w:hAnsi="宋体" w:cs="Times New Roman"/>
          <w:sz w:val="24"/>
          <w:szCs w:val="24"/>
        </w:rPr>
        <w:t>相关信息。</w:t>
      </w:r>
    </w:p>
    <w:p w:rsidR="00395820" w:rsidRPr="001C58A7" w:rsidRDefault="000B0453" w:rsidP="001C58A7">
      <w:pPr>
        <w:spacing w:line="360" w:lineRule="auto"/>
        <w:ind w:firstLineChars="200" w:firstLine="480"/>
        <w:rPr>
          <w:rFonts w:ascii="宋体" w:eastAsia="宋体" w:hAnsi="宋体"/>
          <w:sz w:val="24"/>
          <w:szCs w:val="24"/>
        </w:rPr>
      </w:pPr>
      <w:r w:rsidRPr="001C58A7">
        <w:rPr>
          <w:rFonts w:ascii="宋体" w:eastAsia="宋体" w:hAnsi="宋体" w:hint="eastAsia"/>
          <w:sz w:val="24"/>
          <w:szCs w:val="24"/>
        </w:rPr>
        <w:t>特此公告</w:t>
      </w:r>
    </w:p>
    <w:p w:rsidR="00395820" w:rsidRPr="001C58A7" w:rsidRDefault="00395820" w:rsidP="001C58A7">
      <w:pPr>
        <w:spacing w:line="360" w:lineRule="auto"/>
        <w:ind w:firstLineChars="200" w:firstLine="480"/>
        <w:rPr>
          <w:rFonts w:ascii="宋体" w:eastAsia="宋体" w:hAnsi="宋体"/>
          <w:sz w:val="24"/>
          <w:szCs w:val="24"/>
        </w:rPr>
      </w:pPr>
    </w:p>
    <w:p w:rsidR="00E40146" w:rsidRPr="001C58A7" w:rsidRDefault="0045622A" w:rsidP="0045622A">
      <w:pPr>
        <w:spacing w:line="360" w:lineRule="auto"/>
        <w:jc w:val="right"/>
        <w:outlineLvl w:val="0"/>
        <w:rPr>
          <w:rFonts w:ascii="宋体" w:eastAsia="宋体" w:hAnsi="宋体"/>
          <w:sz w:val="24"/>
          <w:szCs w:val="24"/>
        </w:rPr>
      </w:pPr>
      <w:r>
        <w:rPr>
          <w:rFonts w:ascii="宋体" w:eastAsia="宋体" w:hAnsi="宋体" w:hint="eastAsia"/>
          <w:sz w:val="24"/>
          <w:szCs w:val="24"/>
        </w:rPr>
        <w:t>华夏</w:t>
      </w:r>
      <w:r w:rsidR="000B0453" w:rsidRPr="001C58A7">
        <w:rPr>
          <w:rFonts w:ascii="宋体" w:eastAsia="宋体" w:hAnsi="宋体" w:hint="eastAsia"/>
          <w:sz w:val="24"/>
          <w:szCs w:val="24"/>
        </w:rPr>
        <w:t>基金管理有限公司</w:t>
      </w:r>
    </w:p>
    <w:p w:rsidR="00395820" w:rsidRPr="001C58A7" w:rsidRDefault="0045622A" w:rsidP="001C58A7">
      <w:pPr>
        <w:spacing w:line="360" w:lineRule="auto"/>
        <w:jc w:val="right"/>
        <w:rPr>
          <w:sz w:val="24"/>
          <w:szCs w:val="24"/>
        </w:rPr>
      </w:pPr>
      <w:r>
        <w:rPr>
          <w:rFonts w:ascii="宋体" w:eastAsia="宋体" w:hAnsi="宋体" w:hint="eastAsia"/>
          <w:sz w:val="24"/>
          <w:szCs w:val="24"/>
        </w:rPr>
        <w:t>二〇二</w:t>
      </w:r>
      <w:r w:rsidR="00184A58">
        <w:rPr>
          <w:rFonts w:ascii="宋体" w:eastAsia="宋体" w:hAnsi="宋体" w:hint="eastAsia"/>
          <w:sz w:val="24"/>
          <w:szCs w:val="24"/>
        </w:rPr>
        <w:t>五</w:t>
      </w:r>
      <w:r w:rsidR="000B0453" w:rsidRPr="001C58A7">
        <w:rPr>
          <w:rFonts w:ascii="宋体" w:eastAsia="宋体" w:hAnsi="宋体"/>
          <w:sz w:val="24"/>
          <w:szCs w:val="24"/>
        </w:rPr>
        <w:t>年</w:t>
      </w:r>
      <w:r w:rsidR="00184A58">
        <w:rPr>
          <w:rFonts w:ascii="宋体" w:eastAsia="宋体" w:hAnsi="宋体" w:hint="eastAsia"/>
          <w:sz w:val="24"/>
          <w:szCs w:val="24"/>
        </w:rPr>
        <w:t>十</w:t>
      </w:r>
      <w:r w:rsidR="00010CCD">
        <w:rPr>
          <w:rFonts w:ascii="宋体" w:eastAsia="宋体" w:hAnsi="宋体" w:hint="eastAsia"/>
          <w:sz w:val="24"/>
          <w:szCs w:val="24"/>
        </w:rPr>
        <w:t>一</w:t>
      </w:r>
      <w:r w:rsidR="000B0453" w:rsidRPr="001C58A7">
        <w:rPr>
          <w:rFonts w:ascii="宋体" w:eastAsia="宋体" w:hAnsi="宋体"/>
          <w:sz w:val="24"/>
          <w:szCs w:val="24"/>
        </w:rPr>
        <w:t>月</w:t>
      </w:r>
      <w:r w:rsidR="00C754EE">
        <w:rPr>
          <w:rFonts w:ascii="宋体" w:eastAsia="宋体" w:hAnsi="宋体" w:hint="eastAsia"/>
          <w:sz w:val="24"/>
          <w:szCs w:val="24"/>
        </w:rPr>
        <w:t>十</w:t>
      </w:r>
      <w:r w:rsidR="00010CCD">
        <w:rPr>
          <w:rFonts w:ascii="宋体" w:eastAsia="宋体" w:hAnsi="宋体" w:hint="eastAsia"/>
          <w:sz w:val="24"/>
          <w:szCs w:val="24"/>
        </w:rPr>
        <w:t>二</w:t>
      </w:r>
      <w:r w:rsidR="000B0453" w:rsidRPr="001C58A7">
        <w:rPr>
          <w:rFonts w:ascii="宋体" w:eastAsia="宋体" w:hAnsi="宋体"/>
          <w:sz w:val="24"/>
          <w:szCs w:val="24"/>
        </w:rPr>
        <w:t>日</w:t>
      </w:r>
    </w:p>
    <w:sectPr w:rsidR="00395820" w:rsidRPr="001C58A7" w:rsidSect="00E2512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1A" w:rsidRDefault="0024151A" w:rsidP="00E40146">
      <w:r>
        <w:separator/>
      </w:r>
    </w:p>
  </w:endnote>
  <w:endnote w:type="continuationSeparator" w:id="0">
    <w:p w:rsidR="0024151A" w:rsidRDefault="0024151A" w:rsidP="00E401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599947"/>
      <w:docPartObj>
        <w:docPartGallery w:val="Page Numbers (Bottom of Page)"/>
        <w:docPartUnique/>
      </w:docPartObj>
    </w:sdtPr>
    <w:sdtContent>
      <w:p w:rsidR="002717BE" w:rsidRDefault="00D67336" w:rsidP="002717BE">
        <w:pPr>
          <w:pStyle w:val="a4"/>
          <w:jc w:val="center"/>
        </w:pPr>
        <w:r>
          <w:fldChar w:fldCharType="begin"/>
        </w:r>
        <w:r w:rsidR="002717BE">
          <w:instrText>PAGE   \* MERGEFORMAT</w:instrText>
        </w:r>
        <w:r>
          <w:fldChar w:fldCharType="separate"/>
        </w:r>
        <w:r w:rsidR="00F76E66" w:rsidRPr="00F76E66">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1A" w:rsidRDefault="0024151A" w:rsidP="00E40146">
      <w:r>
        <w:separator/>
      </w:r>
    </w:p>
  </w:footnote>
  <w:footnote w:type="continuationSeparator" w:id="0">
    <w:p w:rsidR="0024151A" w:rsidRDefault="0024151A" w:rsidP="00E40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4A" w:rsidRDefault="007D4E4A" w:rsidP="001C58A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2AC9"/>
    <w:rsid w:val="00010CCD"/>
    <w:rsid w:val="0004038E"/>
    <w:rsid w:val="00052523"/>
    <w:rsid w:val="00086749"/>
    <w:rsid w:val="000A614C"/>
    <w:rsid w:val="000B0453"/>
    <w:rsid w:val="000D7082"/>
    <w:rsid w:val="001056AD"/>
    <w:rsid w:val="001220CE"/>
    <w:rsid w:val="00184A58"/>
    <w:rsid w:val="00185975"/>
    <w:rsid w:val="00196292"/>
    <w:rsid w:val="001A3277"/>
    <w:rsid w:val="001C58A7"/>
    <w:rsid w:val="00203D6F"/>
    <w:rsid w:val="00214095"/>
    <w:rsid w:val="0024151A"/>
    <w:rsid w:val="00254DDD"/>
    <w:rsid w:val="002717BE"/>
    <w:rsid w:val="00286006"/>
    <w:rsid w:val="002C464C"/>
    <w:rsid w:val="002C5C15"/>
    <w:rsid w:val="002D03B6"/>
    <w:rsid w:val="00323C9A"/>
    <w:rsid w:val="00336483"/>
    <w:rsid w:val="00395820"/>
    <w:rsid w:val="003A7ABB"/>
    <w:rsid w:val="003B24CF"/>
    <w:rsid w:val="003C3EF9"/>
    <w:rsid w:val="003C75C9"/>
    <w:rsid w:val="003F06C7"/>
    <w:rsid w:val="004067F5"/>
    <w:rsid w:val="00454B79"/>
    <w:rsid w:val="0045622A"/>
    <w:rsid w:val="004B04B4"/>
    <w:rsid w:val="004B78FB"/>
    <w:rsid w:val="00513C3A"/>
    <w:rsid w:val="005F7063"/>
    <w:rsid w:val="006611FA"/>
    <w:rsid w:val="0066761E"/>
    <w:rsid w:val="006720E4"/>
    <w:rsid w:val="00692B7C"/>
    <w:rsid w:val="00702AC9"/>
    <w:rsid w:val="007700AD"/>
    <w:rsid w:val="007906E5"/>
    <w:rsid w:val="00792E8B"/>
    <w:rsid w:val="007A2ABD"/>
    <w:rsid w:val="007D4E4A"/>
    <w:rsid w:val="00827826"/>
    <w:rsid w:val="008620AF"/>
    <w:rsid w:val="00863D08"/>
    <w:rsid w:val="00891ABB"/>
    <w:rsid w:val="008A09AF"/>
    <w:rsid w:val="0090489F"/>
    <w:rsid w:val="009501E8"/>
    <w:rsid w:val="0097777F"/>
    <w:rsid w:val="009C07DA"/>
    <w:rsid w:val="00A1099F"/>
    <w:rsid w:val="00A22F5A"/>
    <w:rsid w:val="00A36EF4"/>
    <w:rsid w:val="00A6480A"/>
    <w:rsid w:val="00A6589E"/>
    <w:rsid w:val="00AE2B1C"/>
    <w:rsid w:val="00B266A2"/>
    <w:rsid w:val="00B53264"/>
    <w:rsid w:val="00B73BF0"/>
    <w:rsid w:val="00B74994"/>
    <w:rsid w:val="00B90060"/>
    <w:rsid w:val="00BB5B4D"/>
    <w:rsid w:val="00BC3598"/>
    <w:rsid w:val="00C36D27"/>
    <w:rsid w:val="00C37687"/>
    <w:rsid w:val="00C60184"/>
    <w:rsid w:val="00C754EE"/>
    <w:rsid w:val="00C878C3"/>
    <w:rsid w:val="00C94090"/>
    <w:rsid w:val="00CF22DF"/>
    <w:rsid w:val="00D138AF"/>
    <w:rsid w:val="00D6336B"/>
    <w:rsid w:val="00D67336"/>
    <w:rsid w:val="00DA32EE"/>
    <w:rsid w:val="00DB22EB"/>
    <w:rsid w:val="00DD0214"/>
    <w:rsid w:val="00E25125"/>
    <w:rsid w:val="00E40146"/>
    <w:rsid w:val="00E57AC3"/>
    <w:rsid w:val="00E7371D"/>
    <w:rsid w:val="00E81390"/>
    <w:rsid w:val="00E92447"/>
    <w:rsid w:val="00E93ABF"/>
    <w:rsid w:val="00EA38E4"/>
    <w:rsid w:val="00ED5DDB"/>
    <w:rsid w:val="00F15AD9"/>
    <w:rsid w:val="00F44DD2"/>
    <w:rsid w:val="00F713F6"/>
    <w:rsid w:val="00F76E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1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0146"/>
    <w:rPr>
      <w:sz w:val="18"/>
      <w:szCs w:val="18"/>
    </w:rPr>
  </w:style>
  <w:style w:type="paragraph" w:styleId="a4">
    <w:name w:val="footer"/>
    <w:basedOn w:val="a"/>
    <w:link w:val="Char0"/>
    <w:uiPriority w:val="99"/>
    <w:unhideWhenUsed/>
    <w:rsid w:val="00E40146"/>
    <w:pPr>
      <w:tabs>
        <w:tab w:val="center" w:pos="4153"/>
        <w:tab w:val="right" w:pos="8306"/>
      </w:tabs>
      <w:snapToGrid w:val="0"/>
      <w:jc w:val="left"/>
    </w:pPr>
    <w:rPr>
      <w:sz w:val="18"/>
      <w:szCs w:val="18"/>
    </w:rPr>
  </w:style>
  <w:style w:type="character" w:customStyle="1" w:styleId="Char0">
    <w:name w:val="页脚 Char"/>
    <w:basedOn w:val="a0"/>
    <w:link w:val="a4"/>
    <w:uiPriority w:val="99"/>
    <w:rsid w:val="00E40146"/>
    <w:rPr>
      <w:sz w:val="18"/>
      <w:szCs w:val="18"/>
    </w:rPr>
  </w:style>
  <w:style w:type="paragraph" w:styleId="a5">
    <w:name w:val="Balloon Text"/>
    <w:basedOn w:val="a"/>
    <w:link w:val="Char1"/>
    <w:uiPriority w:val="99"/>
    <w:semiHidden/>
    <w:unhideWhenUsed/>
    <w:rsid w:val="00F713F6"/>
    <w:rPr>
      <w:sz w:val="18"/>
      <w:szCs w:val="18"/>
    </w:rPr>
  </w:style>
  <w:style w:type="character" w:customStyle="1" w:styleId="Char1">
    <w:name w:val="批注框文本 Char"/>
    <w:basedOn w:val="a0"/>
    <w:link w:val="a5"/>
    <w:uiPriority w:val="99"/>
    <w:semiHidden/>
    <w:rsid w:val="00F713F6"/>
    <w:rPr>
      <w:sz w:val="18"/>
      <w:szCs w:val="18"/>
    </w:rPr>
  </w:style>
  <w:style w:type="paragraph" w:styleId="a6">
    <w:name w:val="Document Map"/>
    <w:basedOn w:val="a"/>
    <w:link w:val="Char2"/>
    <w:uiPriority w:val="99"/>
    <w:semiHidden/>
    <w:unhideWhenUsed/>
    <w:rsid w:val="0045622A"/>
    <w:rPr>
      <w:rFonts w:ascii="宋体" w:eastAsia="宋体"/>
      <w:sz w:val="18"/>
      <w:szCs w:val="18"/>
    </w:rPr>
  </w:style>
  <w:style w:type="character" w:customStyle="1" w:styleId="Char2">
    <w:name w:val="文档结构图 Char"/>
    <w:basedOn w:val="a0"/>
    <w:link w:val="a6"/>
    <w:uiPriority w:val="99"/>
    <w:semiHidden/>
    <w:rsid w:val="0045622A"/>
    <w:rPr>
      <w:rFonts w:ascii="宋体" w:eastAsia="宋体"/>
      <w:sz w:val="18"/>
      <w:szCs w:val="18"/>
    </w:rPr>
  </w:style>
  <w:style w:type="paragraph" w:styleId="a7">
    <w:name w:val="Revision"/>
    <w:hidden/>
    <w:uiPriority w:val="99"/>
    <w:semiHidden/>
    <w:rsid w:val="00891A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7B9F-FC80-45D2-8A1D-6C245FC4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4</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2025-11-11T16:02:00Z</dcterms:created>
  <dcterms:modified xsi:type="dcterms:W3CDTF">2025-11-11T16:02:00Z</dcterms:modified>
</cp:coreProperties>
</file>