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67B6" w:rsidRDefault="00F967B6">
      <w:pPr>
        <w:ind w:leftChars="100" w:left="210"/>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autoSpaceDE w:val="0"/>
        <w:autoSpaceDN w:val="0"/>
        <w:adjustRightInd w:val="0"/>
        <w:jc w:val="left"/>
        <w:rPr>
          <w:rFonts w:ascii="宋体" w:hAnsi="宋体" w:cs="宋体" w:hint="eastAsia"/>
          <w:color w:val="000000"/>
          <w:kern w:val="0"/>
          <w:sz w:val="24"/>
          <w:szCs w:val="24"/>
        </w:rPr>
      </w:pPr>
      <w:bookmarkStart w:id="0" w:name="t_2_0_table"/>
      <w:bookmarkEnd w:id="0"/>
    </w:p>
    <w:p w:rsidR="00F967B6" w:rsidRDefault="00F967B6">
      <w:pPr>
        <w:autoSpaceDE w:val="0"/>
        <w:autoSpaceDN w:val="0"/>
        <w:adjustRightInd w:val="0"/>
        <w:jc w:val="center"/>
        <w:rPr>
          <w:rFonts w:ascii="宋体" w:hAnsi="宋体" w:cs="宋体" w:hint="eastAsia"/>
          <w:b/>
          <w:sz w:val="48"/>
          <w:szCs w:val="48"/>
        </w:rPr>
      </w:pPr>
      <w:r>
        <w:rPr>
          <w:rFonts w:ascii="宋体" w:hAnsi="宋体" w:cs="宋体" w:hint="eastAsia"/>
          <w:b/>
          <w:sz w:val="48"/>
          <w:szCs w:val="48"/>
        </w:rPr>
        <w:t>东方红锦融甄选18个月持有期混合型证券投资基金暂停申购、转换转入、定期定额投资业务的公告</w:t>
      </w:r>
    </w:p>
    <w:p w:rsidR="00F967B6" w:rsidRDefault="00F967B6">
      <w:pPr>
        <w:jc w:val="center"/>
        <w:rPr>
          <w:rFonts w:ascii="宋体" w:hAnsi="宋体" w:cs="宋体" w:hint="eastAsia"/>
          <w:b/>
          <w:sz w:val="48"/>
          <w:szCs w:val="48"/>
        </w:rPr>
      </w:pPr>
    </w:p>
    <w:p w:rsidR="00F967B6" w:rsidRDefault="00F967B6">
      <w:pPr>
        <w:jc w:val="center"/>
        <w:rPr>
          <w:rFonts w:ascii="宋体" w:hAnsi="宋体" w:cs="宋体" w:hint="eastAsia"/>
          <w:sz w:val="30"/>
          <w:szCs w:val="30"/>
        </w:rPr>
      </w:pPr>
    </w:p>
    <w:p w:rsidR="00F967B6" w:rsidRDefault="00F967B6">
      <w:pPr>
        <w:jc w:val="center"/>
        <w:rPr>
          <w:rFonts w:ascii="宋体" w:hAnsi="宋体" w:cs="宋体" w:hint="eastAsia"/>
          <w:sz w:val="30"/>
          <w:szCs w:val="30"/>
        </w:rPr>
      </w:pPr>
      <w:bookmarkStart w:id="1" w:name="t_2_0_0002_a2_fm1"/>
      <w:bookmarkEnd w:id="1"/>
    </w:p>
    <w:p w:rsidR="00F967B6" w:rsidRDefault="00F967B6">
      <w:pPr>
        <w:jc w:val="center"/>
        <w:rPr>
          <w:rFonts w:ascii="宋体" w:hAnsi="宋体" w:cs="宋体" w:hint="eastAsia"/>
          <w:sz w:val="30"/>
          <w:szCs w:val="30"/>
        </w:rPr>
      </w:pPr>
    </w:p>
    <w:p w:rsidR="00F967B6" w:rsidRDefault="00F967B6">
      <w:pPr>
        <w:jc w:val="center"/>
        <w:rPr>
          <w:rFonts w:ascii="宋体" w:hAnsi="宋体" w:cs="宋体" w:hint="eastAsia"/>
          <w:sz w:val="30"/>
          <w:szCs w:val="30"/>
        </w:rPr>
      </w:pPr>
    </w:p>
    <w:p w:rsidR="00F967B6" w:rsidRDefault="00F967B6">
      <w:pPr>
        <w:jc w:val="center"/>
        <w:rPr>
          <w:rFonts w:ascii="宋体" w:hAnsi="宋体" w:cs="宋体" w:hint="eastAsia"/>
          <w:sz w:val="30"/>
          <w:szCs w:val="30"/>
        </w:rPr>
      </w:pPr>
    </w:p>
    <w:p w:rsidR="00F967B6" w:rsidRDefault="00F967B6">
      <w:pPr>
        <w:jc w:val="center"/>
        <w:rPr>
          <w:rFonts w:ascii="宋体" w:hAnsi="宋体" w:cs="宋体" w:hint="eastAsia"/>
          <w:sz w:val="30"/>
          <w:szCs w:val="30"/>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jc w:val="center"/>
        <w:rPr>
          <w:rFonts w:ascii="宋体" w:hAnsi="宋体" w:cs="宋体" w:hint="eastAsia"/>
          <w:sz w:val="24"/>
        </w:rPr>
      </w:pPr>
      <w:r>
        <w:rPr>
          <w:rFonts w:ascii="宋体" w:hAnsi="宋体" w:cs="宋体" w:hint="eastAsia"/>
          <w:b/>
          <w:sz w:val="28"/>
          <w:szCs w:val="28"/>
        </w:rPr>
        <w:t>公告送出日期：202</w:t>
      </w:r>
      <w:r>
        <w:rPr>
          <w:rFonts w:ascii="宋体" w:hAnsi="宋体" w:cs="宋体"/>
          <w:b/>
          <w:sz w:val="28"/>
          <w:szCs w:val="28"/>
        </w:rPr>
        <w:t>5</w:t>
      </w:r>
      <w:r>
        <w:rPr>
          <w:rFonts w:ascii="宋体" w:hAnsi="宋体" w:cs="宋体" w:hint="eastAsia"/>
          <w:b/>
          <w:sz w:val="28"/>
          <w:szCs w:val="28"/>
        </w:rPr>
        <w:t>年</w:t>
      </w:r>
      <w:r>
        <w:rPr>
          <w:rFonts w:ascii="宋体" w:hAnsi="宋体" w:cs="宋体"/>
          <w:b/>
          <w:sz w:val="28"/>
          <w:szCs w:val="28"/>
        </w:rPr>
        <w:t>11</w:t>
      </w:r>
      <w:r>
        <w:rPr>
          <w:rFonts w:ascii="宋体" w:hAnsi="宋体" w:cs="宋体" w:hint="eastAsia"/>
          <w:b/>
          <w:sz w:val="28"/>
          <w:szCs w:val="28"/>
        </w:rPr>
        <w:t>月1</w:t>
      </w:r>
      <w:r>
        <w:rPr>
          <w:rFonts w:ascii="宋体" w:hAnsi="宋体" w:cs="宋体"/>
          <w:b/>
          <w:sz w:val="28"/>
          <w:szCs w:val="28"/>
        </w:rPr>
        <w:t>2</w:t>
      </w:r>
      <w:r>
        <w:rPr>
          <w:rFonts w:ascii="宋体" w:hAnsi="宋体" w:cs="宋体" w:hint="eastAsia"/>
          <w:b/>
          <w:sz w:val="28"/>
          <w:szCs w:val="28"/>
        </w:rPr>
        <w:t>日</w:t>
      </w: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rPr>
          <w:rFonts w:ascii="宋体" w:hAnsi="宋体" w:cs="宋体" w:hint="eastAsia"/>
          <w:sz w:val="24"/>
        </w:rPr>
      </w:pPr>
    </w:p>
    <w:p w:rsidR="00F967B6" w:rsidRDefault="00F967B6">
      <w:pPr>
        <w:pStyle w:val="2"/>
        <w:numPr>
          <w:ilvl w:val="0"/>
          <w:numId w:val="1"/>
        </w:numPr>
        <w:spacing w:beforeLines="50" w:afterLines="50" w:line="240" w:lineRule="auto"/>
        <w:jc w:val="left"/>
        <w:rPr>
          <w:rFonts w:ascii="宋体" w:eastAsia="宋体" w:hAnsi="宋体" w:cs="宋体" w:hint="eastAsia"/>
          <w:bCs/>
          <w:sz w:val="24"/>
          <w:szCs w:val="24"/>
        </w:rPr>
      </w:pPr>
      <w:bookmarkStart w:id="2" w:name="t_2_0_0003_a1_fm1"/>
      <w:bookmarkEnd w:id="2"/>
      <w:r>
        <w:rPr>
          <w:rFonts w:ascii="宋体" w:eastAsia="宋体" w:hAnsi="宋体" w:cs="宋体" w:hint="eastAsia"/>
          <w:bCs/>
          <w:sz w:val="24"/>
          <w:szCs w:val="24"/>
        </w:rPr>
        <w:br w:type="page"/>
      </w:r>
      <w:r>
        <w:rPr>
          <w:rFonts w:ascii="宋体" w:eastAsia="宋体" w:hAnsi="宋体" w:cs="宋体" w:hint="eastAsia"/>
          <w:bCs/>
          <w:sz w:val="24"/>
          <w:szCs w:val="24"/>
        </w:rPr>
        <w:lastRenderedPageBreak/>
        <w:t>公告基本信息</w:t>
      </w:r>
    </w:p>
    <w:tbl>
      <w:tblPr>
        <w:tblW w:w="90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1843"/>
        <w:gridCol w:w="2943"/>
        <w:gridCol w:w="2889"/>
      </w:tblGrid>
      <w:tr w:rsidR="00F967B6">
        <w:trPr>
          <w:jc w:val="center"/>
        </w:trPr>
        <w:tc>
          <w:tcPr>
            <w:tcW w:w="3227" w:type="dxa"/>
            <w:gridSpan w:val="2"/>
          </w:tcPr>
          <w:p w:rsidR="00F967B6" w:rsidRDefault="00F967B6">
            <w:pPr>
              <w:rPr>
                <w:rFonts w:ascii="宋体" w:hAnsi="宋体" w:cs="宋体" w:hint="eastAsia"/>
                <w:szCs w:val="21"/>
              </w:rPr>
            </w:pPr>
            <w:r>
              <w:rPr>
                <w:rFonts w:ascii="宋体" w:hAnsi="宋体" w:cs="宋体" w:hint="eastAsia"/>
                <w:szCs w:val="21"/>
              </w:rPr>
              <w:t>基金名称</w:t>
            </w:r>
          </w:p>
        </w:tc>
        <w:tc>
          <w:tcPr>
            <w:tcW w:w="5832" w:type="dxa"/>
            <w:gridSpan w:val="2"/>
          </w:tcPr>
          <w:p w:rsidR="00F967B6" w:rsidRDefault="00F967B6">
            <w:pPr>
              <w:rPr>
                <w:rFonts w:ascii="宋体" w:hAnsi="宋体" w:cs="宋体" w:hint="eastAsia"/>
                <w:szCs w:val="21"/>
              </w:rPr>
            </w:pPr>
            <w:bookmarkStart w:id="3" w:name="t_2_1_0009_a1_fm1"/>
            <w:bookmarkEnd w:id="3"/>
            <w:r>
              <w:rPr>
                <w:rFonts w:ascii="宋体" w:hAnsi="宋体" w:cs="宋体" w:hint="eastAsia"/>
                <w:szCs w:val="21"/>
              </w:rPr>
              <w:t>东方红锦融甄选18个月持有期混合型证券投资基金</w:t>
            </w:r>
          </w:p>
        </w:tc>
      </w:tr>
      <w:tr w:rsidR="00F967B6">
        <w:trPr>
          <w:jc w:val="center"/>
        </w:trPr>
        <w:tc>
          <w:tcPr>
            <w:tcW w:w="3227" w:type="dxa"/>
            <w:gridSpan w:val="2"/>
          </w:tcPr>
          <w:p w:rsidR="00F967B6" w:rsidRDefault="00F967B6">
            <w:pPr>
              <w:rPr>
                <w:rFonts w:ascii="宋体" w:hAnsi="宋体" w:cs="宋体" w:hint="eastAsia"/>
                <w:szCs w:val="21"/>
              </w:rPr>
            </w:pPr>
            <w:r>
              <w:rPr>
                <w:rFonts w:ascii="宋体" w:hAnsi="宋体" w:cs="宋体" w:hint="eastAsia"/>
                <w:szCs w:val="21"/>
              </w:rPr>
              <w:t>基金简称</w:t>
            </w:r>
          </w:p>
        </w:tc>
        <w:tc>
          <w:tcPr>
            <w:tcW w:w="5832" w:type="dxa"/>
            <w:gridSpan w:val="2"/>
          </w:tcPr>
          <w:p w:rsidR="00F967B6" w:rsidRDefault="00F967B6">
            <w:pPr>
              <w:rPr>
                <w:rFonts w:ascii="宋体" w:hAnsi="宋体" w:cs="宋体" w:hint="eastAsia"/>
                <w:szCs w:val="21"/>
              </w:rPr>
            </w:pPr>
            <w:bookmarkStart w:id="4" w:name="t_2_1_0011_a1_fm1"/>
            <w:bookmarkEnd w:id="4"/>
            <w:r>
              <w:rPr>
                <w:rFonts w:ascii="宋体" w:hAnsi="宋体" w:cs="宋体" w:hint="eastAsia"/>
                <w:szCs w:val="21"/>
              </w:rPr>
              <w:t>东方红锦融甄选1</w:t>
            </w:r>
            <w:r>
              <w:rPr>
                <w:rFonts w:ascii="宋体" w:hAnsi="宋体" w:cs="宋体"/>
                <w:szCs w:val="21"/>
              </w:rPr>
              <w:t>8</w:t>
            </w:r>
            <w:r>
              <w:rPr>
                <w:rFonts w:ascii="宋体" w:hAnsi="宋体" w:cs="宋体" w:hint="eastAsia"/>
                <w:szCs w:val="21"/>
              </w:rPr>
              <w:t>个月持有混合</w:t>
            </w:r>
          </w:p>
        </w:tc>
      </w:tr>
      <w:tr w:rsidR="00F967B6">
        <w:trPr>
          <w:jc w:val="center"/>
        </w:trPr>
        <w:tc>
          <w:tcPr>
            <w:tcW w:w="3227" w:type="dxa"/>
            <w:gridSpan w:val="2"/>
          </w:tcPr>
          <w:p w:rsidR="00F967B6" w:rsidRDefault="00F967B6">
            <w:pPr>
              <w:rPr>
                <w:rFonts w:ascii="宋体" w:hAnsi="宋体" w:cs="宋体" w:hint="eastAsia"/>
                <w:szCs w:val="21"/>
              </w:rPr>
            </w:pPr>
            <w:r>
              <w:rPr>
                <w:rFonts w:ascii="宋体" w:hAnsi="宋体" w:cs="宋体" w:hint="eastAsia"/>
                <w:szCs w:val="21"/>
              </w:rPr>
              <w:t>基金主代码</w:t>
            </w:r>
          </w:p>
        </w:tc>
        <w:tc>
          <w:tcPr>
            <w:tcW w:w="5832" w:type="dxa"/>
            <w:gridSpan w:val="2"/>
          </w:tcPr>
          <w:p w:rsidR="00F967B6" w:rsidRDefault="00F967B6">
            <w:pPr>
              <w:rPr>
                <w:rFonts w:ascii="宋体" w:hAnsi="宋体" w:cs="宋体" w:hint="eastAsia"/>
                <w:szCs w:val="21"/>
              </w:rPr>
            </w:pPr>
            <w:bookmarkStart w:id="5" w:name="t_2_1_0012_a1_fm1"/>
            <w:bookmarkEnd w:id="5"/>
            <w:r>
              <w:rPr>
                <w:rFonts w:ascii="宋体" w:hAnsi="宋体" w:cs="宋体"/>
                <w:szCs w:val="21"/>
              </w:rPr>
              <w:t>014888</w:t>
            </w:r>
          </w:p>
        </w:tc>
      </w:tr>
      <w:tr w:rsidR="00F967B6">
        <w:trPr>
          <w:jc w:val="center"/>
        </w:trPr>
        <w:tc>
          <w:tcPr>
            <w:tcW w:w="3227" w:type="dxa"/>
            <w:gridSpan w:val="2"/>
          </w:tcPr>
          <w:p w:rsidR="00F967B6" w:rsidRDefault="00F967B6">
            <w:pPr>
              <w:rPr>
                <w:rFonts w:ascii="宋体" w:hAnsi="宋体" w:cs="宋体" w:hint="eastAsia"/>
                <w:szCs w:val="21"/>
              </w:rPr>
            </w:pPr>
            <w:r>
              <w:rPr>
                <w:rFonts w:ascii="宋体" w:hAnsi="宋体" w:cs="宋体" w:hint="eastAsia"/>
                <w:szCs w:val="21"/>
              </w:rPr>
              <w:t>基金管理人名称</w:t>
            </w:r>
          </w:p>
        </w:tc>
        <w:tc>
          <w:tcPr>
            <w:tcW w:w="5832" w:type="dxa"/>
            <w:gridSpan w:val="2"/>
          </w:tcPr>
          <w:p w:rsidR="00F967B6" w:rsidRDefault="00F967B6">
            <w:pPr>
              <w:rPr>
                <w:rFonts w:ascii="宋体" w:hAnsi="宋体" w:cs="宋体" w:hint="eastAsia"/>
                <w:szCs w:val="21"/>
              </w:rPr>
            </w:pPr>
            <w:bookmarkStart w:id="6" w:name="t_2_1_0186_a1_fm1"/>
            <w:bookmarkEnd w:id="6"/>
            <w:r>
              <w:rPr>
                <w:rFonts w:ascii="宋体" w:hAnsi="宋体" w:cs="宋体" w:hint="eastAsia"/>
                <w:szCs w:val="21"/>
              </w:rPr>
              <w:t>上海东方证券资产管理有限公司</w:t>
            </w:r>
          </w:p>
        </w:tc>
      </w:tr>
      <w:tr w:rsidR="00F967B6">
        <w:trPr>
          <w:jc w:val="center"/>
        </w:trPr>
        <w:tc>
          <w:tcPr>
            <w:tcW w:w="3227" w:type="dxa"/>
            <w:gridSpan w:val="2"/>
          </w:tcPr>
          <w:p w:rsidR="00F967B6" w:rsidRDefault="00F967B6">
            <w:pPr>
              <w:rPr>
                <w:rFonts w:ascii="宋体" w:hAnsi="宋体" w:cs="宋体" w:hint="eastAsia"/>
                <w:szCs w:val="21"/>
              </w:rPr>
            </w:pPr>
            <w:r>
              <w:rPr>
                <w:rFonts w:ascii="宋体" w:hAnsi="宋体" w:cs="宋体" w:hint="eastAsia"/>
                <w:szCs w:val="21"/>
              </w:rPr>
              <w:t>公告依据</w:t>
            </w:r>
          </w:p>
        </w:tc>
        <w:tc>
          <w:tcPr>
            <w:tcW w:w="5832" w:type="dxa"/>
            <w:gridSpan w:val="2"/>
          </w:tcPr>
          <w:p w:rsidR="00F967B6" w:rsidRDefault="00F967B6">
            <w:pPr>
              <w:rPr>
                <w:rFonts w:ascii="宋体" w:hAnsi="宋体" w:cs="宋体" w:hint="eastAsia"/>
                <w:szCs w:val="21"/>
              </w:rPr>
            </w:pPr>
            <w:bookmarkStart w:id="7" w:name="t_2_1_2631_a1_fm1"/>
            <w:bookmarkStart w:id="8" w:name="OLE_LINK2"/>
            <w:bookmarkEnd w:id="7"/>
            <w:r>
              <w:rPr>
                <w:rFonts w:ascii="宋体" w:hAnsi="宋体" w:cs="宋体" w:hint="eastAsia"/>
                <w:szCs w:val="21"/>
              </w:rPr>
              <w:t>《中华人民共和国证券投资基金法》及配套法规、《公开募集证券投资基金信息披露管理办法》（以下简称《信披办法》）《东方红锦融甄选18个月持有期混合型证券投资基金基金合同》（以下简称基金合同）《东方红锦融甄选18个月持有期混合型证券投资基金招募说明书》（以下简称招募说明书）</w:t>
            </w:r>
            <w:bookmarkEnd w:id="8"/>
          </w:p>
        </w:tc>
      </w:tr>
      <w:tr w:rsidR="00F967B6">
        <w:trPr>
          <w:jc w:val="center"/>
        </w:trPr>
        <w:tc>
          <w:tcPr>
            <w:tcW w:w="1384" w:type="dxa"/>
            <w:vMerge w:val="restart"/>
          </w:tcPr>
          <w:p w:rsidR="00F967B6" w:rsidRDefault="00F967B6">
            <w:pPr>
              <w:rPr>
                <w:rFonts w:ascii="宋体" w:hAnsi="宋体" w:cs="宋体" w:hint="eastAsia"/>
                <w:szCs w:val="21"/>
              </w:rPr>
            </w:pPr>
            <w:r>
              <w:rPr>
                <w:rFonts w:ascii="宋体" w:hAnsi="宋体" w:cs="宋体" w:hint="eastAsia"/>
                <w:szCs w:val="21"/>
              </w:rPr>
              <w:t>暂停相关业务的起始日、金额及原因说明</w:t>
            </w:r>
          </w:p>
        </w:tc>
        <w:tc>
          <w:tcPr>
            <w:tcW w:w="1843" w:type="dxa"/>
          </w:tcPr>
          <w:p w:rsidR="00F967B6" w:rsidRDefault="00F967B6">
            <w:pPr>
              <w:rPr>
                <w:rFonts w:ascii="宋体" w:hAnsi="宋体" w:cs="宋体" w:hint="eastAsia"/>
                <w:szCs w:val="21"/>
              </w:rPr>
            </w:pPr>
            <w:r>
              <w:rPr>
                <w:rFonts w:ascii="宋体" w:hAnsi="宋体" w:cs="宋体" w:hint="eastAsia"/>
                <w:szCs w:val="21"/>
              </w:rPr>
              <w:t>暂停申购起始日</w:t>
            </w:r>
          </w:p>
        </w:tc>
        <w:tc>
          <w:tcPr>
            <w:tcW w:w="5832" w:type="dxa"/>
            <w:gridSpan w:val="2"/>
            <w:vAlign w:val="center"/>
          </w:tcPr>
          <w:p w:rsidR="00F967B6" w:rsidRDefault="00F967B6">
            <w:pPr>
              <w:rPr>
                <w:rFonts w:ascii="宋体" w:hAnsi="宋体" w:cs="宋体" w:hint="eastAsia"/>
                <w:szCs w:val="21"/>
              </w:rPr>
            </w:pPr>
            <w:r>
              <w:rPr>
                <w:rFonts w:ascii="宋体" w:hAnsi="宋体" w:cs="宋体" w:hint="eastAsia"/>
                <w:szCs w:val="21"/>
              </w:rPr>
              <w:t>202</w:t>
            </w:r>
            <w:r>
              <w:rPr>
                <w:rFonts w:ascii="宋体" w:hAnsi="宋体" w:cs="宋体"/>
                <w:szCs w:val="21"/>
              </w:rPr>
              <w:t>5</w:t>
            </w:r>
            <w:r>
              <w:rPr>
                <w:rFonts w:ascii="宋体" w:hAnsi="宋体" w:cs="宋体" w:hint="eastAsia"/>
                <w:szCs w:val="21"/>
              </w:rPr>
              <w:t>年</w:t>
            </w:r>
            <w:r>
              <w:rPr>
                <w:rFonts w:ascii="宋体" w:hAnsi="宋体" w:cs="宋体"/>
                <w:szCs w:val="21"/>
              </w:rPr>
              <w:t>11</w:t>
            </w:r>
            <w:r>
              <w:rPr>
                <w:rFonts w:ascii="宋体" w:hAnsi="宋体" w:cs="宋体" w:hint="eastAsia"/>
                <w:szCs w:val="21"/>
              </w:rPr>
              <w:t>月</w:t>
            </w:r>
            <w:r>
              <w:rPr>
                <w:rFonts w:ascii="宋体" w:hAnsi="宋体" w:cs="宋体"/>
                <w:szCs w:val="21"/>
              </w:rPr>
              <w:t>13</w:t>
            </w:r>
            <w:r>
              <w:rPr>
                <w:rFonts w:ascii="宋体" w:hAnsi="宋体" w:cs="宋体" w:hint="eastAsia"/>
                <w:szCs w:val="21"/>
              </w:rPr>
              <w:t>日</w:t>
            </w:r>
          </w:p>
        </w:tc>
      </w:tr>
      <w:tr w:rsidR="00F967B6">
        <w:trPr>
          <w:jc w:val="center"/>
        </w:trPr>
        <w:tc>
          <w:tcPr>
            <w:tcW w:w="1384" w:type="dxa"/>
            <w:vMerge/>
          </w:tcPr>
          <w:p w:rsidR="00F967B6" w:rsidRDefault="00F967B6">
            <w:pPr>
              <w:rPr>
                <w:rFonts w:ascii="宋体" w:hAnsi="宋体" w:cs="宋体" w:hint="eastAsia"/>
                <w:szCs w:val="21"/>
              </w:rPr>
            </w:pPr>
          </w:p>
        </w:tc>
        <w:tc>
          <w:tcPr>
            <w:tcW w:w="1843" w:type="dxa"/>
          </w:tcPr>
          <w:p w:rsidR="00F967B6" w:rsidRDefault="00F967B6">
            <w:pPr>
              <w:rPr>
                <w:rFonts w:ascii="宋体" w:hAnsi="宋体" w:cs="宋体" w:hint="eastAsia"/>
                <w:szCs w:val="21"/>
              </w:rPr>
            </w:pPr>
            <w:r>
              <w:rPr>
                <w:rFonts w:ascii="宋体" w:hAnsi="宋体" w:cs="宋体" w:hint="eastAsia"/>
                <w:szCs w:val="21"/>
              </w:rPr>
              <w:t>暂停转换转入起始日</w:t>
            </w:r>
          </w:p>
        </w:tc>
        <w:tc>
          <w:tcPr>
            <w:tcW w:w="5832" w:type="dxa"/>
            <w:gridSpan w:val="2"/>
            <w:vAlign w:val="center"/>
          </w:tcPr>
          <w:p w:rsidR="00F967B6" w:rsidRDefault="00F967B6">
            <w:pPr>
              <w:rPr>
                <w:rFonts w:ascii="宋体" w:hAnsi="宋体" w:cs="宋体" w:hint="eastAsia"/>
                <w:szCs w:val="21"/>
              </w:rPr>
            </w:pPr>
            <w:bookmarkStart w:id="9" w:name="t_2_1_2660_a1_fm1"/>
            <w:bookmarkEnd w:id="9"/>
            <w:r>
              <w:rPr>
                <w:rFonts w:ascii="宋体" w:hAnsi="宋体" w:cs="宋体" w:hint="eastAsia"/>
                <w:szCs w:val="21"/>
              </w:rPr>
              <w:t>202</w:t>
            </w:r>
            <w:r>
              <w:rPr>
                <w:rFonts w:ascii="宋体" w:hAnsi="宋体" w:cs="宋体"/>
                <w:szCs w:val="21"/>
              </w:rPr>
              <w:t>5</w:t>
            </w:r>
            <w:r>
              <w:rPr>
                <w:rFonts w:ascii="宋体" w:hAnsi="宋体" w:cs="宋体" w:hint="eastAsia"/>
                <w:szCs w:val="21"/>
              </w:rPr>
              <w:t>年</w:t>
            </w:r>
            <w:r>
              <w:rPr>
                <w:rFonts w:ascii="宋体" w:hAnsi="宋体" w:cs="宋体"/>
                <w:szCs w:val="21"/>
              </w:rPr>
              <w:t>11</w:t>
            </w:r>
            <w:r>
              <w:rPr>
                <w:rFonts w:ascii="宋体" w:hAnsi="宋体" w:cs="宋体" w:hint="eastAsia"/>
                <w:szCs w:val="21"/>
              </w:rPr>
              <w:t>月</w:t>
            </w:r>
            <w:r>
              <w:rPr>
                <w:rFonts w:ascii="宋体" w:hAnsi="宋体" w:cs="宋体"/>
                <w:szCs w:val="21"/>
              </w:rPr>
              <w:t>13</w:t>
            </w:r>
            <w:r>
              <w:rPr>
                <w:rFonts w:ascii="宋体" w:hAnsi="宋体" w:cs="宋体" w:hint="eastAsia"/>
                <w:szCs w:val="21"/>
              </w:rPr>
              <w:t>日</w:t>
            </w:r>
          </w:p>
        </w:tc>
      </w:tr>
      <w:tr w:rsidR="00F967B6">
        <w:trPr>
          <w:jc w:val="center"/>
        </w:trPr>
        <w:tc>
          <w:tcPr>
            <w:tcW w:w="1384" w:type="dxa"/>
            <w:vMerge/>
          </w:tcPr>
          <w:p w:rsidR="00F967B6" w:rsidRDefault="00F967B6">
            <w:pPr>
              <w:rPr>
                <w:rFonts w:ascii="宋体" w:hAnsi="宋体" w:cs="宋体" w:hint="eastAsia"/>
                <w:szCs w:val="21"/>
              </w:rPr>
            </w:pPr>
          </w:p>
        </w:tc>
        <w:tc>
          <w:tcPr>
            <w:tcW w:w="1843" w:type="dxa"/>
          </w:tcPr>
          <w:p w:rsidR="00F967B6" w:rsidRDefault="00F967B6">
            <w:pPr>
              <w:rPr>
                <w:rFonts w:ascii="宋体" w:hAnsi="宋体" w:cs="宋体" w:hint="eastAsia"/>
                <w:szCs w:val="21"/>
              </w:rPr>
            </w:pPr>
            <w:r>
              <w:rPr>
                <w:rFonts w:ascii="宋体" w:hAnsi="宋体" w:cs="宋体" w:hint="eastAsia"/>
                <w:szCs w:val="21"/>
              </w:rPr>
              <w:t>暂停定期定额投资起始日</w:t>
            </w:r>
          </w:p>
        </w:tc>
        <w:tc>
          <w:tcPr>
            <w:tcW w:w="5832" w:type="dxa"/>
            <w:gridSpan w:val="2"/>
            <w:vAlign w:val="center"/>
          </w:tcPr>
          <w:p w:rsidR="00F967B6" w:rsidRDefault="00F967B6">
            <w:pPr>
              <w:rPr>
                <w:rFonts w:ascii="宋体" w:hAnsi="宋体" w:cs="宋体" w:hint="eastAsia"/>
                <w:szCs w:val="21"/>
              </w:rPr>
            </w:pPr>
            <w:r>
              <w:rPr>
                <w:rFonts w:ascii="宋体" w:hAnsi="宋体" w:cs="宋体" w:hint="eastAsia"/>
                <w:szCs w:val="21"/>
              </w:rPr>
              <w:t>202</w:t>
            </w:r>
            <w:r>
              <w:rPr>
                <w:rFonts w:ascii="宋体" w:hAnsi="宋体" w:cs="宋体"/>
                <w:szCs w:val="21"/>
              </w:rPr>
              <w:t>5</w:t>
            </w:r>
            <w:r>
              <w:rPr>
                <w:rFonts w:ascii="宋体" w:hAnsi="宋体" w:cs="宋体" w:hint="eastAsia"/>
                <w:szCs w:val="21"/>
              </w:rPr>
              <w:t>年</w:t>
            </w:r>
            <w:r>
              <w:rPr>
                <w:rFonts w:ascii="宋体" w:hAnsi="宋体" w:cs="宋体"/>
                <w:szCs w:val="21"/>
              </w:rPr>
              <w:t>11</w:t>
            </w:r>
            <w:r>
              <w:rPr>
                <w:rFonts w:ascii="宋体" w:hAnsi="宋体" w:cs="宋体" w:hint="eastAsia"/>
                <w:szCs w:val="21"/>
              </w:rPr>
              <w:t>月</w:t>
            </w:r>
            <w:r>
              <w:rPr>
                <w:rFonts w:ascii="宋体" w:hAnsi="宋体" w:cs="宋体"/>
                <w:szCs w:val="21"/>
              </w:rPr>
              <w:t>13</w:t>
            </w:r>
            <w:r>
              <w:rPr>
                <w:rFonts w:ascii="宋体" w:hAnsi="宋体" w:cs="宋体" w:hint="eastAsia"/>
                <w:szCs w:val="21"/>
              </w:rPr>
              <w:t>日</w:t>
            </w:r>
          </w:p>
        </w:tc>
      </w:tr>
      <w:tr w:rsidR="00F967B6">
        <w:trPr>
          <w:jc w:val="center"/>
        </w:trPr>
        <w:tc>
          <w:tcPr>
            <w:tcW w:w="1384" w:type="dxa"/>
            <w:vMerge/>
          </w:tcPr>
          <w:p w:rsidR="00F967B6" w:rsidRDefault="00F967B6">
            <w:pPr>
              <w:rPr>
                <w:rFonts w:ascii="宋体" w:hAnsi="宋体" w:cs="宋体"/>
                <w:szCs w:val="21"/>
              </w:rPr>
            </w:pPr>
          </w:p>
        </w:tc>
        <w:tc>
          <w:tcPr>
            <w:tcW w:w="1843" w:type="dxa"/>
          </w:tcPr>
          <w:p w:rsidR="00F967B6" w:rsidRDefault="00F967B6">
            <w:pPr>
              <w:rPr>
                <w:rFonts w:ascii="宋体" w:hAnsi="宋体" w:cs="宋体"/>
                <w:szCs w:val="21"/>
              </w:rPr>
            </w:pPr>
            <w:r>
              <w:rPr>
                <w:rFonts w:ascii="宋体" w:hAnsi="宋体" w:cs="宋体" w:hint="eastAsia"/>
                <w:szCs w:val="21"/>
              </w:rPr>
              <w:t>暂停申购、转换转入、定期定额投资的原因说明</w:t>
            </w:r>
          </w:p>
        </w:tc>
        <w:tc>
          <w:tcPr>
            <w:tcW w:w="5832" w:type="dxa"/>
            <w:gridSpan w:val="2"/>
            <w:vAlign w:val="center"/>
          </w:tcPr>
          <w:p w:rsidR="00F967B6" w:rsidRDefault="00F967B6">
            <w:pPr>
              <w:rPr>
                <w:rFonts w:ascii="宋体" w:hAnsi="宋体" w:cs="宋体" w:hint="eastAsia"/>
                <w:szCs w:val="21"/>
              </w:rPr>
            </w:pPr>
            <w:r>
              <w:rPr>
                <w:rFonts w:ascii="宋体" w:hAnsi="宋体" w:cs="宋体" w:hint="eastAsia"/>
                <w:szCs w:val="21"/>
              </w:rPr>
              <w:t>为保护基金持有人利益</w:t>
            </w:r>
          </w:p>
        </w:tc>
      </w:tr>
      <w:tr w:rsidR="00F967B6">
        <w:trPr>
          <w:jc w:val="center"/>
        </w:trPr>
        <w:tc>
          <w:tcPr>
            <w:tcW w:w="3227" w:type="dxa"/>
            <w:gridSpan w:val="2"/>
          </w:tcPr>
          <w:p w:rsidR="00F967B6" w:rsidRDefault="00F967B6">
            <w:pPr>
              <w:rPr>
                <w:rFonts w:ascii="宋体" w:hAnsi="宋体" w:cs="宋体"/>
                <w:szCs w:val="21"/>
              </w:rPr>
            </w:pPr>
            <w:bookmarkStart w:id="10" w:name="t_2_1_2645_a1_fm1"/>
            <w:r>
              <w:rPr>
                <w:rFonts w:ascii="宋体" w:hAnsi="宋体" w:cs="宋体" w:hint="eastAsia"/>
                <w:szCs w:val="21"/>
              </w:rPr>
              <w:t>下属分类基金的基金简称</w:t>
            </w:r>
          </w:p>
        </w:tc>
        <w:tc>
          <w:tcPr>
            <w:tcW w:w="2943" w:type="dxa"/>
          </w:tcPr>
          <w:p w:rsidR="00F967B6" w:rsidRDefault="00F967B6">
            <w:pPr>
              <w:rPr>
                <w:rFonts w:ascii="宋体" w:hAnsi="宋体" w:cs="宋体" w:hint="eastAsia"/>
                <w:szCs w:val="21"/>
              </w:rPr>
            </w:pPr>
            <w:r>
              <w:rPr>
                <w:rFonts w:ascii="宋体" w:hAnsi="宋体" w:cs="宋体" w:hint="eastAsia"/>
                <w:szCs w:val="21"/>
              </w:rPr>
              <w:t>东方红锦融甄选1</w:t>
            </w:r>
            <w:r>
              <w:rPr>
                <w:rFonts w:ascii="宋体" w:hAnsi="宋体" w:cs="宋体"/>
                <w:szCs w:val="21"/>
              </w:rPr>
              <w:t>8</w:t>
            </w:r>
            <w:r>
              <w:rPr>
                <w:rFonts w:ascii="宋体" w:hAnsi="宋体" w:cs="宋体" w:hint="eastAsia"/>
                <w:szCs w:val="21"/>
              </w:rPr>
              <w:t>个月持有混合A</w:t>
            </w:r>
          </w:p>
        </w:tc>
        <w:tc>
          <w:tcPr>
            <w:tcW w:w="2889" w:type="dxa"/>
          </w:tcPr>
          <w:p w:rsidR="00F967B6" w:rsidRDefault="00F967B6">
            <w:pPr>
              <w:rPr>
                <w:rFonts w:ascii="宋体" w:hAnsi="宋体" w:cs="宋体" w:hint="eastAsia"/>
                <w:szCs w:val="21"/>
              </w:rPr>
            </w:pPr>
            <w:r>
              <w:rPr>
                <w:rFonts w:ascii="宋体" w:hAnsi="宋体" w:cs="宋体" w:hint="eastAsia"/>
                <w:szCs w:val="21"/>
              </w:rPr>
              <w:t>东方红锦融甄选1</w:t>
            </w:r>
            <w:r>
              <w:rPr>
                <w:rFonts w:ascii="宋体" w:hAnsi="宋体" w:cs="宋体"/>
                <w:szCs w:val="21"/>
              </w:rPr>
              <w:t>8</w:t>
            </w:r>
            <w:r>
              <w:rPr>
                <w:rFonts w:ascii="宋体" w:hAnsi="宋体" w:cs="宋体" w:hint="eastAsia"/>
                <w:szCs w:val="21"/>
              </w:rPr>
              <w:t>个月持有混合C</w:t>
            </w:r>
          </w:p>
        </w:tc>
      </w:tr>
      <w:tr w:rsidR="00F967B6">
        <w:trPr>
          <w:jc w:val="center"/>
        </w:trPr>
        <w:tc>
          <w:tcPr>
            <w:tcW w:w="3227" w:type="dxa"/>
            <w:gridSpan w:val="2"/>
          </w:tcPr>
          <w:p w:rsidR="00F967B6" w:rsidRDefault="00F967B6">
            <w:pPr>
              <w:rPr>
                <w:rFonts w:ascii="宋体" w:hAnsi="宋体" w:cs="宋体"/>
                <w:szCs w:val="21"/>
              </w:rPr>
            </w:pPr>
            <w:r>
              <w:rPr>
                <w:rFonts w:ascii="宋体" w:hAnsi="宋体" w:cs="宋体" w:hint="eastAsia"/>
                <w:szCs w:val="21"/>
              </w:rPr>
              <w:t>下属分类基金的基金代码</w:t>
            </w:r>
          </w:p>
        </w:tc>
        <w:tc>
          <w:tcPr>
            <w:tcW w:w="2943" w:type="dxa"/>
          </w:tcPr>
          <w:p w:rsidR="00F967B6" w:rsidRDefault="00F967B6">
            <w:pPr>
              <w:rPr>
                <w:rFonts w:ascii="宋体" w:hAnsi="宋体" w:cs="宋体"/>
                <w:szCs w:val="21"/>
              </w:rPr>
            </w:pPr>
            <w:r>
              <w:rPr>
                <w:rFonts w:ascii="宋体" w:hAnsi="宋体" w:cs="宋体"/>
                <w:szCs w:val="21"/>
              </w:rPr>
              <w:t>014888</w:t>
            </w:r>
          </w:p>
        </w:tc>
        <w:tc>
          <w:tcPr>
            <w:tcW w:w="2889" w:type="dxa"/>
          </w:tcPr>
          <w:p w:rsidR="00F967B6" w:rsidRDefault="00F967B6">
            <w:pPr>
              <w:rPr>
                <w:rFonts w:ascii="宋体" w:hAnsi="宋体" w:cs="宋体"/>
                <w:szCs w:val="21"/>
              </w:rPr>
            </w:pPr>
            <w:r>
              <w:rPr>
                <w:rFonts w:ascii="宋体" w:hAnsi="宋体" w:cs="宋体"/>
                <w:szCs w:val="21"/>
              </w:rPr>
              <w:t>014889</w:t>
            </w:r>
          </w:p>
        </w:tc>
      </w:tr>
      <w:tr w:rsidR="00F967B6">
        <w:trPr>
          <w:jc w:val="center"/>
        </w:trPr>
        <w:tc>
          <w:tcPr>
            <w:tcW w:w="3227" w:type="dxa"/>
            <w:gridSpan w:val="2"/>
          </w:tcPr>
          <w:p w:rsidR="00F967B6" w:rsidRDefault="00F967B6">
            <w:pPr>
              <w:rPr>
                <w:rFonts w:ascii="宋体" w:hAnsi="宋体" w:cs="宋体" w:hint="eastAsia"/>
                <w:szCs w:val="21"/>
              </w:rPr>
            </w:pPr>
            <w:r>
              <w:rPr>
                <w:rFonts w:ascii="宋体" w:hAnsi="宋体" w:cs="宋体" w:hint="eastAsia"/>
                <w:szCs w:val="21"/>
              </w:rPr>
              <w:t>该分类基金是否暂停申购、转换转入、定期定额投资</w:t>
            </w:r>
          </w:p>
        </w:tc>
        <w:tc>
          <w:tcPr>
            <w:tcW w:w="2943" w:type="dxa"/>
            <w:vAlign w:val="center"/>
          </w:tcPr>
          <w:p w:rsidR="00F967B6" w:rsidRDefault="00F967B6">
            <w:pPr>
              <w:rPr>
                <w:rFonts w:ascii="宋体" w:hAnsi="宋体" w:cs="宋体" w:hint="eastAsia"/>
                <w:szCs w:val="21"/>
              </w:rPr>
            </w:pPr>
            <w:r>
              <w:rPr>
                <w:rFonts w:ascii="宋体" w:hAnsi="宋体" w:cs="宋体" w:hint="eastAsia"/>
                <w:szCs w:val="21"/>
              </w:rPr>
              <w:t>是</w:t>
            </w:r>
          </w:p>
        </w:tc>
        <w:tc>
          <w:tcPr>
            <w:tcW w:w="2889" w:type="dxa"/>
            <w:vAlign w:val="center"/>
          </w:tcPr>
          <w:p w:rsidR="00F967B6" w:rsidRDefault="00F967B6">
            <w:pPr>
              <w:rPr>
                <w:rFonts w:ascii="宋体" w:hAnsi="宋体" w:cs="宋体" w:hint="eastAsia"/>
                <w:szCs w:val="21"/>
              </w:rPr>
            </w:pPr>
            <w:r>
              <w:rPr>
                <w:rFonts w:ascii="宋体" w:hAnsi="宋体" w:cs="宋体" w:hint="eastAsia"/>
                <w:szCs w:val="21"/>
              </w:rPr>
              <w:t>是</w:t>
            </w:r>
          </w:p>
        </w:tc>
        <w:bookmarkStart w:id="11" w:name="t_2_2_table"/>
      </w:tr>
      <w:bookmarkEnd w:id="10"/>
      <w:bookmarkEnd w:id="11"/>
    </w:tbl>
    <w:p w:rsidR="00F967B6" w:rsidRDefault="00F967B6">
      <w:pPr>
        <w:spacing w:line="360" w:lineRule="auto"/>
        <w:rPr>
          <w:rFonts w:ascii="宋体" w:hAnsi="宋体" w:cs="宋体"/>
          <w:szCs w:val="21"/>
        </w:rPr>
      </w:pPr>
    </w:p>
    <w:p w:rsidR="00F967B6" w:rsidRDefault="00F967B6">
      <w:pPr>
        <w:pStyle w:val="2"/>
        <w:numPr>
          <w:ilvl w:val="0"/>
          <w:numId w:val="1"/>
        </w:numPr>
        <w:spacing w:beforeLines="50" w:afterLines="50" w:line="240" w:lineRule="auto"/>
        <w:jc w:val="left"/>
        <w:rPr>
          <w:rFonts w:ascii="宋体" w:eastAsia="宋体" w:hAnsi="宋体" w:cs="宋体" w:hint="eastAsia"/>
          <w:sz w:val="21"/>
          <w:szCs w:val="21"/>
        </w:rPr>
      </w:pPr>
      <w:r>
        <w:rPr>
          <w:rFonts w:ascii="宋体" w:eastAsia="宋体" w:hAnsi="宋体" w:cs="宋体" w:hint="eastAsia"/>
          <w:bCs/>
          <w:sz w:val="24"/>
          <w:szCs w:val="24"/>
        </w:rPr>
        <w:t>其他需要提示的事项</w:t>
      </w:r>
    </w:p>
    <w:p w:rsidR="00F967B6" w:rsidRDefault="00F967B6">
      <w:pPr>
        <w:spacing w:line="360" w:lineRule="auto"/>
        <w:ind w:firstLineChars="200" w:firstLine="420"/>
        <w:jc w:val="left"/>
        <w:rPr>
          <w:rFonts w:ascii="宋体" w:hAnsi="宋体" w:cs="宋体" w:hint="eastAsia"/>
          <w:szCs w:val="21"/>
        </w:rPr>
      </w:pPr>
      <w:bookmarkStart w:id="12" w:name="t_2_9_2646_a1_fm1"/>
      <w:bookmarkStart w:id="13" w:name="OLE_LINK3"/>
      <w:bookmarkEnd w:id="12"/>
      <w:r>
        <w:rPr>
          <w:rFonts w:ascii="宋体" w:hAnsi="宋体" w:cs="宋体" w:hint="eastAsia"/>
          <w:szCs w:val="21"/>
        </w:rPr>
        <w:t>（1）东方红锦融甄选18个月持有期混合型证券投资基金（以下简称本基金）将于202</w:t>
      </w:r>
      <w:r>
        <w:rPr>
          <w:rFonts w:ascii="宋体" w:hAnsi="宋体" w:cs="宋体"/>
          <w:szCs w:val="21"/>
        </w:rPr>
        <w:t>5</w:t>
      </w:r>
      <w:r>
        <w:rPr>
          <w:rFonts w:ascii="宋体" w:hAnsi="宋体" w:cs="宋体" w:hint="eastAsia"/>
          <w:szCs w:val="21"/>
        </w:rPr>
        <w:t>年</w:t>
      </w:r>
      <w:r>
        <w:rPr>
          <w:rFonts w:ascii="宋体" w:hAnsi="宋体" w:cs="宋体"/>
          <w:szCs w:val="21"/>
        </w:rPr>
        <w:t>11</w:t>
      </w:r>
      <w:r>
        <w:rPr>
          <w:rFonts w:ascii="宋体" w:hAnsi="宋体" w:cs="宋体" w:hint="eastAsia"/>
          <w:szCs w:val="21"/>
        </w:rPr>
        <w:t>月</w:t>
      </w:r>
      <w:r>
        <w:rPr>
          <w:rFonts w:ascii="宋体" w:hAnsi="宋体" w:cs="宋体"/>
          <w:szCs w:val="21"/>
        </w:rPr>
        <w:t>13</w:t>
      </w:r>
      <w:r>
        <w:rPr>
          <w:rFonts w:ascii="宋体" w:hAnsi="宋体" w:cs="宋体" w:hint="eastAsia"/>
          <w:szCs w:val="21"/>
        </w:rPr>
        <w:t>日（含）起暂停办理所有基金份额的申购、转换转入及定期定额投资业务。本基金恢复上述业务的具体时间将另行公告。</w:t>
      </w:r>
    </w:p>
    <w:p w:rsidR="00F967B6" w:rsidRDefault="00F967B6">
      <w:pPr>
        <w:spacing w:line="360" w:lineRule="auto"/>
        <w:ind w:firstLineChars="200" w:firstLine="420"/>
        <w:jc w:val="left"/>
        <w:rPr>
          <w:rFonts w:ascii="宋体" w:hAnsi="宋体" w:cs="宋体" w:hint="eastAsia"/>
          <w:szCs w:val="21"/>
        </w:rPr>
      </w:pPr>
      <w:r>
        <w:rPr>
          <w:rFonts w:ascii="宋体" w:hAnsi="宋体" w:cs="宋体" w:hint="eastAsia"/>
          <w:szCs w:val="21"/>
        </w:rPr>
        <w:t>（2）在暂停本基金的申购、转换转入及定期定额投资业务期间，本基金的赎回及转换转出等业务正常办理，但每份基金份额需满足1</w:t>
      </w:r>
      <w:r>
        <w:rPr>
          <w:rFonts w:ascii="宋体" w:hAnsi="宋体" w:cs="宋体"/>
          <w:szCs w:val="21"/>
        </w:rPr>
        <w:t>8</w:t>
      </w:r>
      <w:r>
        <w:rPr>
          <w:rFonts w:ascii="宋体" w:hAnsi="宋体" w:cs="宋体" w:hint="eastAsia"/>
          <w:szCs w:val="21"/>
        </w:rPr>
        <w:t>个月</w:t>
      </w:r>
      <w:r w:rsidRPr="00413664">
        <w:rPr>
          <w:rFonts w:ascii="宋体" w:hAnsi="宋体" w:cs="宋体" w:hint="cs"/>
          <w:szCs w:val="21"/>
          <w:cs/>
        </w:rPr>
        <w:t>锁定持有期限制</w:t>
      </w:r>
      <w:r>
        <w:rPr>
          <w:rFonts w:ascii="宋体" w:hAnsi="宋体" w:cs="宋体" w:hint="eastAsia"/>
          <w:szCs w:val="21"/>
        </w:rPr>
        <w:t>（红利再投资份额除外）。</w:t>
      </w:r>
    </w:p>
    <w:p w:rsidR="00F967B6" w:rsidRDefault="00F967B6">
      <w:pPr>
        <w:spacing w:line="360" w:lineRule="auto"/>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风险提示：本公司承诺以诚实信用、勤勉尽责的原则管理和运用基金资产，但不保证基金一定盈利，也不保证最低收益。基金投资需谨慎，敬请投资者注意投资风险。投资者投资于上述基金前应认真阅读基金最新的基金合同、招募说明书及基金产品资料概要。敬请投资者关注适当性管理相关规定，提前做好风险测评，并根据自身的风险承受能力购买风险等级相匹配的产品。投资者应当充分了解基金定期定额投资和零存整取等储蓄方式的区别。定期定额投资是引导投资者进行长期投资、平均投资成本的一种简单易行的投资方式。但是定期定额投资并不能规避基金</w:t>
      </w:r>
      <w:r>
        <w:rPr>
          <w:rFonts w:ascii="宋体" w:hAnsi="宋体" w:cs="宋体" w:hint="eastAsia"/>
          <w:szCs w:val="21"/>
        </w:rPr>
        <w:lastRenderedPageBreak/>
        <w:t>投资所固有的风险，不能保证投资者获得收益，也不是替代储蓄的等效理财方式。。</w:t>
      </w:r>
    </w:p>
    <w:p w:rsidR="00F967B6" w:rsidRDefault="00F967B6">
      <w:pPr>
        <w:spacing w:line="360" w:lineRule="auto"/>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）咨询方式：上海东方证券资产管理有限公司，客户服务热线：4009200808，公司网址：www.dfham.com。</w:t>
      </w:r>
    </w:p>
    <w:p w:rsidR="00F967B6" w:rsidRDefault="00F967B6">
      <w:pPr>
        <w:spacing w:line="360" w:lineRule="auto"/>
        <w:ind w:firstLineChars="200" w:firstLine="420"/>
        <w:jc w:val="left"/>
        <w:rPr>
          <w:rFonts w:ascii="宋体" w:hAnsi="宋体" w:cs="宋体" w:hint="eastAsia"/>
          <w:szCs w:val="21"/>
        </w:rPr>
      </w:pPr>
      <w:r>
        <w:rPr>
          <w:rFonts w:ascii="宋体" w:hAnsi="宋体" w:cs="宋体" w:hint="eastAsia"/>
          <w:szCs w:val="21"/>
        </w:rPr>
        <w:t>特此公告。</w:t>
      </w:r>
      <w:bookmarkEnd w:id="13"/>
    </w:p>
    <w:p w:rsidR="00F967B6" w:rsidRDefault="00F967B6">
      <w:pPr>
        <w:spacing w:line="360" w:lineRule="auto"/>
        <w:rPr>
          <w:rFonts w:ascii="宋体" w:hAnsi="宋体" w:cs="宋体" w:hint="eastAsia"/>
          <w:szCs w:val="21"/>
        </w:rPr>
      </w:pPr>
    </w:p>
    <w:p w:rsidR="00F967B6" w:rsidRDefault="00F967B6">
      <w:pPr>
        <w:spacing w:line="360" w:lineRule="auto"/>
        <w:ind w:firstLineChars="200" w:firstLine="420"/>
        <w:jc w:val="right"/>
        <w:rPr>
          <w:rFonts w:ascii="宋体" w:hAnsi="宋体" w:cs="宋体" w:hint="eastAsia"/>
          <w:szCs w:val="21"/>
        </w:rPr>
      </w:pPr>
      <w:r>
        <w:rPr>
          <w:rFonts w:ascii="宋体" w:hAnsi="宋体" w:cs="宋体" w:hint="eastAsia"/>
          <w:szCs w:val="21"/>
        </w:rPr>
        <w:t>上海东方证券资产管理有限公司</w:t>
      </w:r>
    </w:p>
    <w:p w:rsidR="00F967B6" w:rsidRDefault="00F967B6">
      <w:pPr>
        <w:spacing w:line="360" w:lineRule="auto"/>
        <w:ind w:firstLineChars="200" w:firstLine="420"/>
        <w:jc w:val="right"/>
        <w:rPr>
          <w:rFonts w:ascii="宋体" w:hAnsi="宋体" w:cs="宋体" w:hint="eastAsia"/>
          <w:szCs w:val="21"/>
        </w:rPr>
      </w:pPr>
      <w:r>
        <w:rPr>
          <w:rFonts w:ascii="宋体" w:hAnsi="宋体" w:cs="宋体" w:hint="eastAsia"/>
          <w:szCs w:val="21"/>
        </w:rPr>
        <w:t>202</w:t>
      </w:r>
      <w:r>
        <w:rPr>
          <w:rFonts w:ascii="宋体" w:hAnsi="宋体" w:cs="宋体"/>
          <w:szCs w:val="21"/>
        </w:rPr>
        <w:t>5</w:t>
      </w:r>
      <w:r>
        <w:rPr>
          <w:rFonts w:ascii="宋体" w:hAnsi="宋体" w:cs="宋体" w:hint="eastAsia"/>
          <w:szCs w:val="21"/>
        </w:rPr>
        <w:t>年</w:t>
      </w:r>
      <w:r>
        <w:rPr>
          <w:rFonts w:ascii="宋体" w:hAnsi="宋体" w:cs="宋体"/>
          <w:szCs w:val="21"/>
        </w:rPr>
        <w:t>11</w:t>
      </w:r>
      <w:r>
        <w:rPr>
          <w:rFonts w:ascii="宋体" w:hAnsi="宋体" w:cs="宋体" w:hint="eastAsia"/>
          <w:szCs w:val="21"/>
        </w:rPr>
        <w:t>月1</w:t>
      </w:r>
      <w:r>
        <w:rPr>
          <w:rFonts w:ascii="宋体" w:hAnsi="宋体" w:cs="宋体"/>
          <w:szCs w:val="21"/>
        </w:rPr>
        <w:t>2</w:t>
      </w:r>
      <w:r>
        <w:rPr>
          <w:rFonts w:ascii="宋体" w:hAnsi="宋体" w:cs="宋体" w:hint="eastAsia"/>
          <w:szCs w:val="21"/>
        </w:rPr>
        <w:t>日</w:t>
      </w:r>
    </w:p>
    <w:sectPr w:rsidR="00F967B6">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7B6" w:rsidRDefault="00F967B6">
      <w:r>
        <w:separator/>
      </w:r>
    </w:p>
  </w:endnote>
  <w:endnote w:type="continuationSeparator" w:id="0">
    <w:p w:rsidR="00F967B6" w:rsidRDefault="00F96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B6" w:rsidRDefault="00F967B6">
    <w:pPr>
      <w:pStyle w:val="a8"/>
      <w:jc w:val="center"/>
    </w:pPr>
    <w:r>
      <w:rPr>
        <w:rFonts w:hint="eastAsia"/>
      </w:rPr>
      <w:t>第</w:t>
    </w:r>
    <w:r>
      <w:rPr>
        <w:rFonts w:hint="eastAsia"/>
      </w:rPr>
      <w:t xml:space="preserve"> </w:t>
    </w:r>
    <w:fldSimple w:instr=" PAGE   \* MERGEFORMAT ">
      <w:r w:rsidR="00635BEC" w:rsidRPr="00635BEC">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635BEC" w:rsidRPr="00635BEC">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7B6" w:rsidRDefault="00F967B6">
      <w:r>
        <w:separator/>
      </w:r>
    </w:p>
  </w:footnote>
  <w:footnote w:type="continuationSeparator" w:id="0">
    <w:p w:rsidR="00F967B6" w:rsidRDefault="00F96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B6" w:rsidRDefault="00F967B6">
    <w:pPr>
      <w:pStyle w:val="aa"/>
    </w:pPr>
    <w:r>
      <w:rPr>
        <w:rFonts w:hint="eastAsia"/>
      </w:rPr>
      <w:t>东方红锦融甄选</w:t>
    </w:r>
    <w:r>
      <w:rPr>
        <w:rFonts w:hint="eastAsia"/>
      </w:rPr>
      <w:t>1</w:t>
    </w:r>
    <w:r>
      <w:t>8</w:t>
    </w:r>
    <w:r>
      <w:rPr>
        <w:rFonts w:hint="eastAsia"/>
      </w:rPr>
      <w:t>个月持有期混合型证券投资基金暂停申购、转换转入、定期定额投资业务的公告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A44C1"/>
    <w:multiLevelType w:val="multilevel"/>
    <w:tmpl w:val="729A44C1"/>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575A"/>
    <w:rsid w:val="00032128"/>
    <w:rsid w:val="00032B71"/>
    <w:rsid w:val="000354A9"/>
    <w:rsid w:val="00037D01"/>
    <w:rsid w:val="00047430"/>
    <w:rsid w:val="000547BC"/>
    <w:rsid w:val="0005496B"/>
    <w:rsid w:val="000573D1"/>
    <w:rsid w:val="00062AE5"/>
    <w:rsid w:val="0006348E"/>
    <w:rsid w:val="000643B3"/>
    <w:rsid w:val="00070F09"/>
    <w:rsid w:val="0007131C"/>
    <w:rsid w:val="000733BC"/>
    <w:rsid w:val="00073BF2"/>
    <w:rsid w:val="00073E6A"/>
    <w:rsid w:val="0007492E"/>
    <w:rsid w:val="00076967"/>
    <w:rsid w:val="0007709F"/>
    <w:rsid w:val="00077359"/>
    <w:rsid w:val="00080878"/>
    <w:rsid w:val="000822FA"/>
    <w:rsid w:val="00090C14"/>
    <w:rsid w:val="00093A63"/>
    <w:rsid w:val="000949BD"/>
    <w:rsid w:val="00095AEB"/>
    <w:rsid w:val="000A2C70"/>
    <w:rsid w:val="000A3AA4"/>
    <w:rsid w:val="000A3EFF"/>
    <w:rsid w:val="000A65DC"/>
    <w:rsid w:val="000B2378"/>
    <w:rsid w:val="000B4C83"/>
    <w:rsid w:val="000C2144"/>
    <w:rsid w:val="000C4E5E"/>
    <w:rsid w:val="000C6242"/>
    <w:rsid w:val="000D08E3"/>
    <w:rsid w:val="000E0728"/>
    <w:rsid w:val="000F154F"/>
    <w:rsid w:val="000F3A09"/>
    <w:rsid w:val="000F44AD"/>
    <w:rsid w:val="000F6063"/>
    <w:rsid w:val="000F6605"/>
    <w:rsid w:val="000F702A"/>
    <w:rsid w:val="00101570"/>
    <w:rsid w:val="001028CA"/>
    <w:rsid w:val="00105A91"/>
    <w:rsid w:val="00106295"/>
    <w:rsid w:val="00107D0A"/>
    <w:rsid w:val="00117D28"/>
    <w:rsid w:val="001202D6"/>
    <w:rsid w:val="0012052A"/>
    <w:rsid w:val="00123388"/>
    <w:rsid w:val="00123BEE"/>
    <w:rsid w:val="0012613B"/>
    <w:rsid w:val="001330C9"/>
    <w:rsid w:val="00133DF3"/>
    <w:rsid w:val="00145379"/>
    <w:rsid w:val="00146EF1"/>
    <w:rsid w:val="0015256E"/>
    <w:rsid w:val="00160751"/>
    <w:rsid w:val="0016118E"/>
    <w:rsid w:val="001720DE"/>
    <w:rsid w:val="0017299D"/>
    <w:rsid w:val="00176185"/>
    <w:rsid w:val="00176F8C"/>
    <w:rsid w:val="00180667"/>
    <w:rsid w:val="00182370"/>
    <w:rsid w:val="001862D7"/>
    <w:rsid w:val="00190A0C"/>
    <w:rsid w:val="00194D1C"/>
    <w:rsid w:val="00195552"/>
    <w:rsid w:val="0019662B"/>
    <w:rsid w:val="00197AE4"/>
    <w:rsid w:val="001A1B6D"/>
    <w:rsid w:val="001A320B"/>
    <w:rsid w:val="001A5943"/>
    <w:rsid w:val="001A7FD0"/>
    <w:rsid w:val="001B3436"/>
    <w:rsid w:val="001B5BA2"/>
    <w:rsid w:val="001B6200"/>
    <w:rsid w:val="001B7E65"/>
    <w:rsid w:val="001C065B"/>
    <w:rsid w:val="001C65FD"/>
    <w:rsid w:val="001C68EF"/>
    <w:rsid w:val="001D2535"/>
    <w:rsid w:val="001D6C36"/>
    <w:rsid w:val="001D76E0"/>
    <w:rsid w:val="001D7DFE"/>
    <w:rsid w:val="001E3384"/>
    <w:rsid w:val="001E58F4"/>
    <w:rsid w:val="001F5D6B"/>
    <w:rsid w:val="001F70F1"/>
    <w:rsid w:val="002000C2"/>
    <w:rsid w:val="0020038E"/>
    <w:rsid w:val="00203957"/>
    <w:rsid w:val="002041E6"/>
    <w:rsid w:val="00207C80"/>
    <w:rsid w:val="00210430"/>
    <w:rsid w:val="002145E0"/>
    <w:rsid w:val="0021538A"/>
    <w:rsid w:val="0022177D"/>
    <w:rsid w:val="002226C7"/>
    <w:rsid w:val="00231DE9"/>
    <w:rsid w:val="002353FF"/>
    <w:rsid w:val="00240DEE"/>
    <w:rsid w:val="002555F5"/>
    <w:rsid w:val="00256AE8"/>
    <w:rsid w:val="00256E0E"/>
    <w:rsid w:val="00257E1A"/>
    <w:rsid w:val="002609CD"/>
    <w:rsid w:val="0026254F"/>
    <w:rsid w:val="002665C4"/>
    <w:rsid w:val="002707F3"/>
    <w:rsid w:val="00272B31"/>
    <w:rsid w:val="00274B02"/>
    <w:rsid w:val="002753B1"/>
    <w:rsid w:val="002764D4"/>
    <w:rsid w:val="00282FDB"/>
    <w:rsid w:val="0029043D"/>
    <w:rsid w:val="00291356"/>
    <w:rsid w:val="002916FF"/>
    <w:rsid w:val="00292306"/>
    <w:rsid w:val="002935EA"/>
    <w:rsid w:val="002A1664"/>
    <w:rsid w:val="002A2EAD"/>
    <w:rsid w:val="002A5203"/>
    <w:rsid w:val="002A75F7"/>
    <w:rsid w:val="002C2F11"/>
    <w:rsid w:val="002C34E5"/>
    <w:rsid w:val="002C5D3D"/>
    <w:rsid w:val="002D34F4"/>
    <w:rsid w:val="002D5C83"/>
    <w:rsid w:val="002F04FE"/>
    <w:rsid w:val="002F1A0A"/>
    <w:rsid w:val="002F2036"/>
    <w:rsid w:val="002F2918"/>
    <w:rsid w:val="002F29E6"/>
    <w:rsid w:val="002F3DF9"/>
    <w:rsid w:val="002F43CE"/>
    <w:rsid w:val="00303379"/>
    <w:rsid w:val="00305158"/>
    <w:rsid w:val="00305211"/>
    <w:rsid w:val="003055DF"/>
    <w:rsid w:val="003115E6"/>
    <w:rsid w:val="00312C3B"/>
    <w:rsid w:val="003132FC"/>
    <w:rsid w:val="00314B79"/>
    <w:rsid w:val="00316197"/>
    <w:rsid w:val="003162A3"/>
    <w:rsid w:val="0033385D"/>
    <w:rsid w:val="00334E05"/>
    <w:rsid w:val="003377A7"/>
    <w:rsid w:val="00340DB2"/>
    <w:rsid w:val="00343D90"/>
    <w:rsid w:val="00345164"/>
    <w:rsid w:val="0034751D"/>
    <w:rsid w:val="003546E9"/>
    <w:rsid w:val="003569AA"/>
    <w:rsid w:val="00357839"/>
    <w:rsid w:val="00360C5C"/>
    <w:rsid w:val="0036209A"/>
    <w:rsid w:val="00362FC0"/>
    <w:rsid w:val="00364561"/>
    <w:rsid w:val="00364BF2"/>
    <w:rsid w:val="00366C4A"/>
    <w:rsid w:val="00367B56"/>
    <w:rsid w:val="00371DAC"/>
    <w:rsid w:val="00376767"/>
    <w:rsid w:val="00381515"/>
    <w:rsid w:val="00387BC1"/>
    <w:rsid w:val="00391759"/>
    <w:rsid w:val="0039286F"/>
    <w:rsid w:val="003A0F59"/>
    <w:rsid w:val="003A1D17"/>
    <w:rsid w:val="003A2E74"/>
    <w:rsid w:val="003B3304"/>
    <w:rsid w:val="003B732A"/>
    <w:rsid w:val="003B7E0B"/>
    <w:rsid w:val="003C3529"/>
    <w:rsid w:val="003C536D"/>
    <w:rsid w:val="003C635E"/>
    <w:rsid w:val="003D689A"/>
    <w:rsid w:val="003E32D0"/>
    <w:rsid w:val="003E654F"/>
    <w:rsid w:val="003F0925"/>
    <w:rsid w:val="003F100E"/>
    <w:rsid w:val="003F3279"/>
    <w:rsid w:val="00402027"/>
    <w:rsid w:val="0040277F"/>
    <w:rsid w:val="00405F32"/>
    <w:rsid w:val="004067BE"/>
    <w:rsid w:val="00406AD2"/>
    <w:rsid w:val="0041053B"/>
    <w:rsid w:val="00413664"/>
    <w:rsid w:val="0042049A"/>
    <w:rsid w:val="004210BC"/>
    <w:rsid w:val="00430470"/>
    <w:rsid w:val="004403DE"/>
    <w:rsid w:val="004446C7"/>
    <w:rsid w:val="004452D9"/>
    <w:rsid w:val="00446238"/>
    <w:rsid w:val="00450C73"/>
    <w:rsid w:val="004516A5"/>
    <w:rsid w:val="004527D1"/>
    <w:rsid w:val="004534EC"/>
    <w:rsid w:val="00455BAD"/>
    <w:rsid w:val="00462D5A"/>
    <w:rsid w:val="004662C0"/>
    <w:rsid w:val="00471AB0"/>
    <w:rsid w:val="004757AB"/>
    <w:rsid w:val="00476E6A"/>
    <w:rsid w:val="00480204"/>
    <w:rsid w:val="00480DD9"/>
    <w:rsid w:val="004825D8"/>
    <w:rsid w:val="004904A3"/>
    <w:rsid w:val="00490B1A"/>
    <w:rsid w:val="004A078E"/>
    <w:rsid w:val="004A3F3D"/>
    <w:rsid w:val="004A4158"/>
    <w:rsid w:val="004A6849"/>
    <w:rsid w:val="004A6F12"/>
    <w:rsid w:val="004B5098"/>
    <w:rsid w:val="004B5EE2"/>
    <w:rsid w:val="004B7BEC"/>
    <w:rsid w:val="004C0852"/>
    <w:rsid w:val="004C0CC3"/>
    <w:rsid w:val="004C7EA3"/>
    <w:rsid w:val="004D2A13"/>
    <w:rsid w:val="004D7AA1"/>
    <w:rsid w:val="004E09EF"/>
    <w:rsid w:val="004E1B0F"/>
    <w:rsid w:val="004E1FED"/>
    <w:rsid w:val="004E2659"/>
    <w:rsid w:val="004E283A"/>
    <w:rsid w:val="004E28E6"/>
    <w:rsid w:val="004E3C9E"/>
    <w:rsid w:val="004E7191"/>
    <w:rsid w:val="004E7339"/>
    <w:rsid w:val="004F4CE8"/>
    <w:rsid w:val="004F553B"/>
    <w:rsid w:val="004F556A"/>
    <w:rsid w:val="004F6BCA"/>
    <w:rsid w:val="004F6E5C"/>
    <w:rsid w:val="004F7E0F"/>
    <w:rsid w:val="005022AF"/>
    <w:rsid w:val="0051005D"/>
    <w:rsid w:val="0051227D"/>
    <w:rsid w:val="00515996"/>
    <w:rsid w:val="0051672F"/>
    <w:rsid w:val="00525EBA"/>
    <w:rsid w:val="005300E9"/>
    <w:rsid w:val="0053447E"/>
    <w:rsid w:val="005369C8"/>
    <w:rsid w:val="00542298"/>
    <w:rsid w:val="005427EB"/>
    <w:rsid w:val="00543885"/>
    <w:rsid w:val="00544BFF"/>
    <w:rsid w:val="00546516"/>
    <w:rsid w:val="00552FDF"/>
    <w:rsid w:val="00554B2D"/>
    <w:rsid w:val="00557301"/>
    <w:rsid w:val="00557FA8"/>
    <w:rsid w:val="00566DB4"/>
    <w:rsid w:val="005675E4"/>
    <w:rsid w:val="00572894"/>
    <w:rsid w:val="00575C93"/>
    <w:rsid w:val="00577E9C"/>
    <w:rsid w:val="00592ECC"/>
    <w:rsid w:val="00597ADB"/>
    <w:rsid w:val="005A2213"/>
    <w:rsid w:val="005B03F3"/>
    <w:rsid w:val="005B71A0"/>
    <w:rsid w:val="005C0E34"/>
    <w:rsid w:val="005C1278"/>
    <w:rsid w:val="005C54B3"/>
    <w:rsid w:val="005D01D7"/>
    <w:rsid w:val="005D1116"/>
    <w:rsid w:val="005D5F63"/>
    <w:rsid w:val="005D6CA3"/>
    <w:rsid w:val="005D7F42"/>
    <w:rsid w:val="005E679D"/>
    <w:rsid w:val="005F1AE3"/>
    <w:rsid w:val="005F3CD6"/>
    <w:rsid w:val="005F5683"/>
    <w:rsid w:val="00600EA0"/>
    <w:rsid w:val="00601A15"/>
    <w:rsid w:val="00601D28"/>
    <w:rsid w:val="00601DC2"/>
    <w:rsid w:val="00603B86"/>
    <w:rsid w:val="0060781B"/>
    <w:rsid w:val="00613DC9"/>
    <w:rsid w:val="00614789"/>
    <w:rsid w:val="00614B02"/>
    <w:rsid w:val="00620035"/>
    <w:rsid w:val="00620615"/>
    <w:rsid w:val="00621F8E"/>
    <w:rsid w:val="00623269"/>
    <w:rsid w:val="0062630F"/>
    <w:rsid w:val="00634A71"/>
    <w:rsid w:val="00635BEC"/>
    <w:rsid w:val="006373FA"/>
    <w:rsid w:val="0064251B"/>
    <w:rsid w:val="0064266B"/>
    <w:rsid w:val="006447DD"/>
    <w:rsid w:val="00645131"/>
    <w:rsid w:val="00646F21"/>
    <w:rsid w:val="00655A00"/>
    <w:rsid w:val="00661341"/>
    <w:rsid w:val="00662762"/>
    <w:rsid w:val="00663460"/>
    <w:rsid w:val="00670D97"/>
    <w:rsid w:val="0067326B"/>
    <w:rsid w:val="006754CE"/>
    <w:rsid w:val="0067713E"/>
    <w:rsid w:val="00677824"/>
    <w:rsid w:val="00680C1F"/>
    <w:rsid w:val="00682B3A"/>
    <w:rsid w:val="0068628E"/>
    <w:rsid w:val="0068637C"/>
    <w:rsid w:val="006869DF"/>
    <w:rsid w:val="00690DA1"/>
    <w:rsid w:val="00691472"/>
    <w:rsid w:val="00692A3A"/>
    <w:rsid w:val="006953F8"/>
    <w:rsid w:val="0069585C"/>
    <w:rsid w:val="00696E72"/>
    <w:rsid w:val="006A42CA"/>
    <w:rsid w:val="006A6D7C"/>
    <w:rsid w:val="006B11E5"/>
    <w:rsid w:val="006B5A91"/>
    <w:rsid w:val="006B7C5A"/>
    <w:rsid w:val="006C0BB2"/>
    <w:rsid w:val="006C4CB1"/>
    <w:rsid w:val="006C5371"/>
    <w:rsid w:val="006C76F1"/>
    <w:rsid w:val="006C7958"/>
    <w:rsid w:val="006C7C6C"/>
    <w:rsid w:val="006D3A5C"/>
    <w:rsid w:val="006D5F9F"/>
    <w:rsid w:val="006D6C89"/>
    <w:rsid w:val="006E4AC5"/>
    <w:rsid w:val="006E5247"/>
    <w:rsid w:val="006F5908"/>
    <w:rsid w:val="006F6A55"/>
    <w:rsid w:val="006F7FF2"/>
    <w:rsid w:val="0070132D"/>
    <w:rsid w:val="00702641"/>
    <w:rsid w:val="00702FCD"/>
    <w:rsid w:val="00710F3C"/>
    <w:rsid w:val="00711E4E"/>
    <w:rsid w:val="00712660"/>
    <w:rsid w:val="00713AA7"/>
    <w:rsid w:val="00714D48"/>
    <w:rsid w:val="007226E3"/>
    <w:rsid w:val="0072743B"/>
    <w:rsid w:val="00730F86"/>
    <w:rsid w:val="00735F03"/>
    <w:rsid w:val="00743BD5"/>
    <w:rsid w:val="00745634"/>
    <w:rsid w:val="00747CF8"/>
    <w:rsid w:val="007505BB"/>
    <w:rsid w:val="007559D6"/>
    <w:rsid w:val="007606F8"/>
    <w:rsid w:val="00762CC3"/>
    <w:rsid w:val="00763D2C"/>
    <w:rsid w:val="00767387"/>
    <w:rsid w:val="007745B4"/>
    <w:rsid w:val="00775168"/>
    <w:rsid w:val="007762CE"/>
    <w:rsid w:val="00777BB6"/>
    <w:rsid w:val="007839F8"/>
    <w:rsid w:val="00785371"/>
    <w:rsid w:val="00786D19"/>
    <w:rsid w:val="00793DF9"/>
    <w:rsid w:val="007A0C63"/>
    <w:rsid w:val="007A543B"/>
    <w:rsid w:val="007B03D3"/>
    <w:rsid w:val="007B1732"/>
    <w:rsid w:val="007B1DB5"/>
    <w:rsid w:val="007B314A"/>
    <w:rsid w:val="007B4175"/>
    <w:rsid w:val="007B497A"/>
    <w:rsid w:val="007B632F"/>
    <w:rsid w:val="007B69DA"/>
    <w:rsid w:val="007C03A6"/>
    <w:rsid w:val="007C1463"/>
    <w:rsid w:val="007C307C"/>
    <w:rsid w:val="007C578F"/>
    <w:rsid w:val="007C6698"/>
    <w:rsid w:val="007D117F"/>
    <w:rsid w:val="007D16D4"/>
    <w:rsid w:val="007D274F"/>
    <w:rsid w:val="007D4917"/>
    <w:rsid w:val="007D614A"/>
    <w:rsid w:val="007E0EE5"/>
    <w:rsid w:val="007E14D5"/>
    <w:rsid w:val="007E6640"/>
    <w:rsid w:val="007F354C"/>
    <w:rsid w:val="007F490E"/>
    <w:rsid w:val="007F5638"/>
    <w:rsid w:val="008020B6"/>
    <w:rsid w:val="00802D96"/>
    <w:rsid w:val="00807A61"/>
    <w:rsid w:val="00810706"/>
    <w:rsid w:val="00813443"/>
    <w:rsid w:val="008135E6"/>
    <w:rsid w:val="0081404E"/>
    <w:rsid w:val="008158D5"/>
    <w:rsid w:val="00816ED5"/>
    <w:rsid w:val="008170D0"/>
    <w:rsid w:val="008269E0"/>
    <w:rsid w:val="00827FDF"/>
    <w:rsid w:val="00831ECD"/>
    <w:rsid w:val="00837551"/>
    <w:rsid w:val="008420EB"/>
    <w:rsid w:val="00843867"/>
    <w:rsid w:val="0084608A"/>
    <w:rsid w:val="00846BC2"/>
    <w:rsid w:val="0085357B"/>
    <w:rsid w:val="00854A13"/>
    <w:rsid w:val="00855432"/>
    <w:rsid w:val="00855D3C"/>
    <w:rsid w:val="00862E04"/>
    <w:rsid w:val="008634D3"/>
    <w:rsid w:val="00871BCD"/>
    <w:rsid w:val="0087644A"/>
    <w:rsid w:val="00877384"/>
    <w:rsid w:val="00881C14"/>
    <w:rsid w:val="00882764"/>
    <w:rsid w:val="008836FE"/>
    <w:rsid w:val="00883EDC"/>
    <w:rsid w:val="0088438C"/>
    <w:rsid w:val="00885BE0"/>
    <w:rsid w:val="00885C28"/>
    <w:rsid w:val="0089412F"/>
    <w:rsid w:val="00894241"/>
    <w:rsid w:val="0089780E"/>
    <w:rsid w:val="008A09D5"/>
    <w:rsid w:val="008A2643"/>
    <w:rsid w:val="008A5A38"/>
    <w:rsid w:val="008A69A3"/>
    <w:rsid w:val="008B055E"/>
    <w:rsid w:val="008B0C42"/>
    <w:rsid w:val="008B0FE0"/>
    <w:rsid w:val="008B1D56"/>
    <w:rsid w:val="008B53B2"/>
    <w:rsid w:val="008B5850"/>
    <w:rsid w:val="008B70CC"/>
    <w:rsid w:val="008B7D3E"/>
    <w:rsid w:val="008C0500"/>
    <w:rsid w:val="008C41A1"/>
    <w:rsid w:val="008D5F11"/>
    <w:rsid w:val="008E5CCF"/>
    <w:rsid w:val="008E6EE6"/>
    <w:rsid w:val="008F1440"/>
    <w:rsid w:val="008F31BA"/>
    <w:rsid w:val="008F35F1"/>
    <w:rsid w:val="008F7DCB"/>
    <w:rsid w:val="00902019"/>
    <w:rsid w:val="009024DB"/>
    <w:rsid w:val="009071AE"/>
    <w:rsid w:val="00910369"/>
    <w:rsid w:val="00913882"/>
    <w:rsid w:val="009152A7"/>
    <w:rsid w:val="0091627A"/>
    <w:rsid w:val="0092071D"/>
    <w:rsid w:val="009227E7"/>
    <w:rsid w:val="00923BCC"/>
    <w:rsid w:val="00926955"/>
    <w:rsid w:val="00926DD1"/>
    <w:rsid w:val="00930111"/>
    <w:rsid w:val="00932B93"/>
    <w:rsid w:val="00933340"/>
    <w:rsid w:val="00934511"/>
    <w:rsid w:val="00937160"/>
    <w:rsid w:val="00941052"/>
    <w:rsid w:val="00942FA2"/>
    <w:rsid w:val="009442B9"/>
    <w:rsid w:val="0094619E"/>
    <w:rsid w:val="00947140"/>
    <w:rsid w:val="00950E25"/>
    <w:rsid w:val="00951961"/>
    <w:rsid w:val="009538DE"/>
    <w:rsid w:val="009568ED"/>
    <w:rsid w:val="00960C52"/>
    <w:rsid w:val="009678D1"/>
    <w:rsid w:val="00967BED"/>
    <w:rsid w:val="00967C82"/>
    <w:rsid w:val="00972CFD"/>
    <w:rsid w:val="009743FD"/>
    <w:rsid w:val="00974D59"/>
    <w:rsid w:val="00982A99"/>
    <w:rsid w:val="0098408D"/>
    <w:rsid w:val="00984E67"/>
    <w:rsid w:val="009855A4"/>
    <w:rsid w:val="00985B8C"/>
    <w:rsid w:val="00993D74"/>
    <w:rsid w:val="009950E4"/>
    <w:rsid w:val="00997975"/>
    <w:rsid w:val="009A210D"/>
    <w:rsid w:val="009A4AFF"/>
    <w:rsid w:val="009A7CAD"/>
    <w:rsid w:val="009B06B5"/>
    <w:rsid w:val="009C4BA9"/>
    <w:rsid w:val="009D0707"/>
    <w:rsid w:val="009D1316"/>
    <w:rsid w:val="009D551D"/>
    <w:rsid w:val="009D6116"/>
    <w:rsid w:val="009D6F31"/>
    <w:rsid w:val="009E2E6A"/>
    <w:rsid w:val="009E487C"/>
    <w:rsid w:val="009E686B"/>
    <w:rsid w:val="009F5376"/>
    <w:rsid w:val="00A015D4"/>
    <w:rsid w:val="00A02CC7"/>
    <w:rsid w:val="00A04139"/>
    <w:rsid w:val="00A0459B"/>
    <w:rsid w:val="00A07CC1"/>
    <w:rsid w:val="00A12376"/>
    <w:rsid w:val="00A132BB"/>
    <w:rsid w:val="00A132F4"/>
    <w:rsid w:val="00A141CB"/>
    <w:rsid w:val="00A14827"/>
    <w:rsid w:val="00A16A29"/>
    <w:rsid w:val="00A17C01"/>
    <w:rsid w:val="00A22E23"/>
    <w:rsid w:val="00A26657"/>
    <w:rsid w:val="00A267B6"/>
    <w:rsid w:val="00A30FE8"/>
    <w:rsid w:val="00A37FFC"/>
    <w:rsid w:val="00A510E2"/>
    <w:rsid w:val="00A528D9"/>
    <w:rsid w:val="00A61B42"/>
    <w:rsid w:val="00A632BB"/>
    <w:rsid w:val="00A663CF"/>
    <w:rsid w:val="00A66450"/>
    <w:rsid w:val="00A753F8"/>
    <w:rsid w:val="00A7579C"/>
    <w:rsid w:val="00A83D83"/>
    <w:rsid w:val="00A83EE2"/>
    <w:rsid w:val="00A86AF6"/>
    <w:rsid w:val="00A9238C"/>
    <w:rsid w:val="00A94D35"/>
    <w:rsid w:val="00A974A8"/>
    <w:rsid w:val="00AA3EB7"/>
    <w:rsid w:val="00AB1BF5"/>
    <w:rsid w:val="00AB32FE"/>
    <w:rsid w:val="00AC052D"/>
    <w:rsid w:val="00AC1456"/>
    <w:rsid w:val="00AC289D"/>
    <w:rsid w:val="00AC3612"/>
    <w:rsid w:val="00AC4095"/>
    <w:rsid w:val="00AC5F5E"/>
    <w:rsid w:val="00AD4AB1"/>
    <w:rsid w:val="00AE04B6"/>
    <w:rsid w:val="00AE21B8"/>
    <w:rsid w:val="00AE3CD7"/>
    <w:rsid w:val="00AE4DF6"/>
    <w:rsid w:val="00AE5A9C"/>
    <w:rsid w:val="00AE7954"/>
    <w:rsid w:val="00AF07ED"/>
    <w:rsid w:val="00AF2DB9"/>
    <w:rsid w:val="00AF3F78"/>
    <w:rsid w:val="00AF4274"/>
    <w:rsid w:val="00AF7526"/>
    <w:rsid w:val="00B1245D"/>
    <w:rsid w:val="00B1278D"/>
    <w:rsid w:val="00B12C18"/>
    <w:rsid w:val="00B146C0"/>
    <w:rsid w:val="00B15839"/>
    <w:rsid w:val="00B160A8"/>
    <w:rsid w:val="00B16C46"/>
    <w:rsid w:val="00B21B20"/>
    <w:rsid w:val="00B246C2"/>
    <w:rsid w:val="00B253F1"/>
    <w:rsid w:val="00B26365"/>
    <w:rsid w:val="00B2676A"/>
    <w:rsid w:val="00B279DD"/>
    <w:rsid w:val="00B322A1"/>
    <w:rsid w:val="00B35A38"/>
    <w:rsid w:val="00B402BA"/>
    <w:rsid w:val="00B42751"/>
    <w:rsid w:val="00B42842"/>
    <w:rsid w:val="00B527C5"/>
    <w:rsid w:val="00B553C6"/>
    <w:rsid w:val="00B56A98"/>
    <w:rsid w:val="00B637EF"/>
    <w:rsid w:val="00B63932"/>
    <w:rsid w:val="00B714DE"/>
    <w:rsid w:val="00B73979"/>
    <w:rsid w:val="00B74331"/>
    <w:rsid w:val="00B743BA"/>
    <w:rsid w:val="00B81BAC"/>
    <w:rsid w:val="00B82C14"/>
    <w:rsid w:val="00B82D03"/>
    <w:rsid w:val="00B830A1"/>
    <w:rsid w:val="00B83440"/>
    <w:rsid w:val="00B84BFC"/>
    <w:rsid w:val="00B95E13"/>
    <w:rsid w:val="00B97834"/>
    <w:rsid w:val="00BA4F5B"/>
    <w:rsid w:val="00BA5580"/>
    <w:rsid w:val="00BA5644"/>
    <w:rsid w:val="00BB2724"/>
    <w:rsid w:val="00BB41F2"/>
    <w:rsid w:val="00BB643A"/>
    <w:rsid w:val="00BB6CCE"/>
    <w:rsid w:val="00BC0440"/>
    <w:rsid w:val="00BC098F"/>
    <w:rsid w:val="00BC2366"/>
    <w:rsid w:val="00BC3823"/>
    <w:rsid w:val="00BC7CB1"/>
    <w:rsid w:val="00BD05AA"/>
    <w:rsid w:val="00BD1F89"/>
    <w:rsid w:val="00BE0904"/>
    <w:rsid w:val="00BF010D"/>
    <w:rsid w:val="00BF12FE"/>
    <w:rsid w:val="00BF19F9"/>
    <w:rsid w:val="00BF212F"/>
    <w:rsid w:val="00BF44A3"/>
    <w:rsid w:val="00BF64F8"/>
    <w:rsid w:val="00C075FB"/>
    <w:rsid w:val="00C20544"/>
    <w:rsid w:val="00C27481"/>
    <w:rsid w:val="00C32DA1"/>
    <w:rsid w:val="00C3349F"/>
    <w:rsid w:val="00C33949"/>
    <w:rsid w:val="00C34F91"/>
    <w:rsid w:val="00C35938"/>
    <w:rsid w:val="00C44112"/>
    <w:rsid w:val="00C56AC9"/>
    <w:rsid w:val="00C604B4"/>
    <w:rsid w:val="00C606CE"/>
    <w:rsid w:val="00C60842"/>
    <w:rsid w:val="00C60DFB"/>
    <w:rsid w:val="00C64245"/>
    <w:rsid w:val="00C64F03"/>
    <w:rsid w:val="00C65BD5"/>
    <w:rsid w:val="00C727A8"/>
    <w:rsid w:val="00C75100"/>
    <w:rsid w:val="00C771D2"/>
    <w:rsid w:val="00C812F5"/>
    <w:rsid w:val="00C84CA3"/>
    <w:rsid w:val="00C93415"/>
    <w:rsid w:val="00C94C25"/>
    <w:rsid w:val="00CA243A"/>
    <w:rsid w:val="00CA3066"/>
    <w:rsid w:val="00CA42B1"/>
    <w:rsid w:val="00CA66FC"/>
    <w:rsid w:val="00CB57B6"/>
    <w:rsid w:val="00CB5A54"/>
    <w:rsid w:val="00CC103B"/>
    <w:rsid w:val="00CC4706"/>
    <w:rsid w:val="00CD1134"/>
    <w:rsid w:val="00CD4492"/>
    <w:rsid w:val="00CE27C3"/>
    <w:rsid w:val="00CE4717"/>
    <w:rsid w:val="00CE55E6"/>
    <w:rsid w:val="00CE7F5C"/>
    <w:rsid w:val="00CF0C74"/>
    <w:rsid w:val="00CF153B"/>
    <w:rsid w:val="00CF1E16"/>
    <w:rsid w:val="00CF30C1"/>
    <w:rsid w:val="00CF47D9"/>
    <w:rsid w:val="00CF5A0E"/>
    <w:rsid w:val="00CF73BF"/>
    <w:rsid w:val="00D015FE"/>
    <w:rsid w:val="00D0374E"/>
    <w:rsid w:val="00D05E58"/>
    <w:rsid w:val="00D0600C"/>
    <w:rsid w:val="00D11A41"/>
    <w:rsid w:val="00D133BB"/>
    <w:rsid w:val="00D1594F"/>
    <w:rsid w:val="00D15D1C"/>
    <w:rsid w:val="00D245F3"/>
    <w:rsid w:val="00D24DB2"/>
    <w:rsid w:val="00D3017D"/>
    <w:rsid w:val="00D31D31"/>
    <w:rsid w:val="00D320CE"/>
    <w:rsid w:val="00D322C1"/>
    <w:rsid w:val="00D3399D"/>
    <w:rsid w:val="00D36896"/>
    <w:rsid w:val="00D37195"/>
    <w:rsid w:val="00D400E6"/>
    <w:rsid w:val="00D4069D"/>
    <w:rsid w:val="00D424BD"/>
    <w:rsid w:val="00D45DB0"/>
    <w:rsid w:val="00D4788C"/>
    <w:rsid w:val="00D50CA7"/>
    <w:rsid w:val="00D5116B"/>
    <w:rsid w:val="00D51BF7"/>
    <w:rsid w:val="00D54934"/>
    <w:rsid w:val="00D556DC"/>
    <w:rsid w:val="00D56360"/>
    <w:rsid w:val="00D573F4"/>
    <w:rsid w:val="00D667DD"/>
    <w:rsid w:val="00D71DE4"/>
    <w:rsid w:val="00D72BAB"/>
    <w:rsid w:val="00D72C3E"/>
    <w:rsid w:val="00D80A82"/>
    <w:rsid w:val="00D87EEC"/>
    <w:rsid w:val="00D90EC0"/>
    <w:rsid w:val="00D9137C"/>
    <w:rsid w:val="00D921EF"/>
    <w:rsid w:val="00DA7B37"/>
    <w:rsid w:val="00DB10A3"/>
    <w:rsid w:val="00DB2647"/>
    <w:rsid w:val="00DB388F"/>
    <w:rsid w:val="00DB394E"/>
    <w:rsid w:val="00DB415D"/>
    <w:rsid w:val="00DB7F7C"/>
    <w:rsid w:val="00DC6F0F"/>
    <w:rsid w:val="00DD11B4"/>
    <w:rsid w:val="00DE09A4"/>
    <w:rsid w:val="00DE1937"/>
    <w:rsid w:val="00DE3B45"/>
    <w:rsid w:val="00DE5A16"/>
    <w:rsid w:val="00DE74ED"/>
    <w:rsid w:val="00DE761F"/>
    <w:rsid w:val="00DF02A5"/>
    <w:rsid w:val="00DF297C"/>
    <w:rsid w:val="00DF378C"/>
    <w:rsid w:val="00E046AF"/>
    <w:rsid w:val="00E06518"/>
    <w:rsid w:val="00E065CD"/>
    <w:rsid w:val="00E15574"/>
    <w:rsid w:val="00E16958"/>
    <w:rsid w:val="00E17022"/>
    <w:rsid w:val="00E204D4"/>
    <w:rsid w:val="00E20AED"/>
    <w:rsid w:val="00E22744"/>
    <w:rsid w:val="00E314C9"/>
    <w:rsid w:val="00E323F3"/>
    <w:rsid w:val="00E333F3"/>
    <w:rsid w:val="00E37512"/>
    <w:rsid w:val="00E37A52"/>
    <w:rsid w:val="00E40384"/>
    <w:rsid w:val="00E43A9B"/>
    <w:rsid w:val="00E44B99"/>
    <w:rsid w:val="00E5020F"/>
    <w:rsid w:val="00E54031"/>
    <w:rsid w:val="00E54309"/>
    <w:rsid w:val="00E55226"/>
    <w:rsid w:val="00E604C2"/>
    <w:rsid w:val="00E60F50"/>
    <w:rsid w:val="00E61398"/>
    <w:rsid w:val="00E62860"/>
    <w:rsid w:val="00E71E25"/>
    <w:rsid w:val="00E724D6"/>
    <w:rsid w:val="00E72CA1"/>
    <w:rsid w:val="00E7555F"/>
    <w:rsid w:val="00E82E5E"/>
    <w:rsid w:val="00E95D16"/>
    <w:rsid w:val="00EA4FF0"/>
    <w:rsid w:val="00EA5C62"/>
    <w:rsid w:val="00EA60F7"/>
    <w:rsid w:val="00EB1E00"/>
    <w:rsid w:val="00EB1E09"/>
    <w:rsid w:val="00EB2037"/>
    <w:rsid w:val="00EB4AB9"/>
    <w:rsid w:val="00EB5637"/>
    <w:rsid w:val="00EC5397"/>
    <w:rsid w:val="00ED0C08"/>
    <w:rsid w:val="00ED143C"/>
    <w:rsid w:val="00EE0D58"/>
    <w:rsid w:val="00EE3284"/>
    <w:rsid w:val="00EF2E40"/>
    <w:rsid w:val="00EF3838"/>
    <w:rsid w:val="00EF7653"/>
    <w:rsid w:val="00F110CE"/>
    <w:rsid w:val="00F11309"/>
    <w:rsid w:val="00F113F2"/>
    <w:rsid w:val="00F114BD"/>
    <w:rsid w:val="00F13712"/>
    <w:rsid w:val="00F147D1"/>
    <w:rsid w:val="00F16353"/>
    <w:rsid w:val="00F169E7"/>
    <w:rsid w:val="00F16E20"/>
    <w:rsid w:val="00F22E84"/>
    <w:rsid w:val="00F25CEC"/>
    <w:rsid w:val="00F32BF0"/>
    <w:rsid w:val="00F33AE9"/>
    <w:rsid w:val="00F43E07"/>
    <w:rsid w:val="00F44914"/>
    <w:rsid w:val="00F45C0B"/>
    <w:rsid w:val="00F475CD"/>
    <w:rsid w:val="00F52E0B"/>
    <w:rsid w:val="00F53CE7"/>
    <w:rsid w:val="00F542D0"/>
    <w:rsid w:val="00F55980"/>
    <w:rsid w:val="00F579A6"/>
    <w:rsid w:val="00F66915"/>
    <w:rsid w:val="00F66DE7"/>
    <w:rsid w:val="00F728F8"/>
    <w:rsid w:val="00F73B63"/>
    <w:rsid w:val="00F76273"/>
    <w:rsid w:val="00F776DA"/>
    <w:rsid w:val="00F81807"/>
    <w:rsid w:val="00F83DF9"/>
    <w:rsid w:val="00F90126"/>
    <w:rsid w:val="00F90258"/>
    <w:rsid w:val="00F967B6"/>
    <w:rsid w:val="00FA0EAE"/>
    <w:rsid w:val="00FA1ECD"/>
    <w:rsid w:val="00FA4334"/>
    <w:rsid w:val="00FA549C"/>
    <w:rsid w:val="00FA54AD"/>
    <w:rsid w:val="00FB23C0"/>
    <w:rsid w:val="00FB4564"/>
    <w:rsid w:val="00FB468C"/>
    <w:rsid w:val="00FC4F4C"/>
    <w:rsid w:val="00FC7509"/>
    <w:rsid w:val="00FD0C16"/>
    <w:rsid w:val="00FD1111"/>
    <w:rsid w:val="00FD4C41"/>
    <w:rsid w:val="00FD5D32"/>
    <w:rsid w:val="00FE067A"/>
    <w:rsid w:val="00FE39A5"/>
    <w:rsid w:val="00FE75D0"/>
    <w:rsid w:val="00FF1826"/>
    <w:rsid w:val="00FF1EB1"/>
    <w:rsid w:val="00FF23FC"/>
    <w:rsid w:val="014E5402"/>
    <w:rsid w:val="018A1F24"/>
    <w:rsid w:val="01AC6507"/>
    <w:rsid w:val="02056D5A"/>
    <w:rsid w:val="021218F9"/>
    <w:rsid w:val="02A27E46"/>
    <w:rsid w:val="02AD0604"/>
    <w:rsid w:val="03E06781"/>
    <w:rsid w:val="045B3C2C"/>
    <w:rsid w:val="04693834"/>
    <w:rsid w:val="04706A78"/>
    <w:rsid w:val="051C24DA"/>
    <w:rsid w:val="0553114B"/>
    <w:rsid w:val="05846349"/>
    <w:rsid w:val="05BF78A5"/>
    <w:rsid w:val="064F09F9"/>
    <w:rsid w:val="07075421"/>
    <w:rsid w:val="07275BB4"/>
    <w:rsid w:val="083E4821"/>
    <w:rsid w:val="085E0EE8"/>
    <w:rsid w:val="08653792"/>
    <w:rsid w:val="087F017A"/>
    <w:rsid w:val="08A33FFF"/>
    <w:rsid w:val="08BA547C"/>
    <w:rsid w:val="08C1119F"/>
    <w:rsid w:val="09CC6FD7"/>
    <w:rsid w:val="0A2B0EC6"/>
    <w:rsid w:val="0A44384A"/>
    <w:rsid w:val="0A4929BC"/>
    <w:rsid w:val="0A6870EC"/>
    <w:rsid w:val="0A760B0D"/>
    <w:rsid w:val="0ABC2CED"/>
    <w:rsid w:val="0AD80EF5"/>
    <w:rsid w:val="0B9445E2"/>
    <w:rsid w:val="0BE04E19"/>
    <w:rsid w:val="0BE130F1"/>
    <w:rsid w:val="0C31761F"/>
    <w:rsid w:val="0C390805"/>
    <w:rsid w:val="0C3B2E2D"/>
    <w:rsid w:val="0C836747"/>
    <w:rsid w:val="0CCE6085"/>
    <w:rsid w:val="0CE0235D"/>
    <w:rsid w:val="0D041EEE"/>
    <w:rsid w:val="0D414B6A"/>
    <w:rsid w:val="0E830E24"/>
    <w:rsid w:val="0E976DC8"/>
    <w:rsid w:val="0FF75169"/>
    <w:rsid w:val="102C0A45"/>
    <w:rsid w:val="103F40EC"/>
    <w:rsid w:val="1161634B"/>
    <w:rsid w:val="11E04A95"/>
    <w:rsid w:val="123E5CD4"/>
    <w:rsid w:val="12594046"/>
    <w:rsid w:val="12912EEB"/>
    <w:rsid w:val="12A9535B"/>
    <w:rsid w:val="13756EE3"/>
    <w:rsid w:val="14DB0622"/>
    <w:rsid w:val="14E81417"/>
    <w:rsid w:val="14FA1860"/>
    <w:rsid w:val="157E69A2"/>
    <w:rsid w:val="164F68BA"/>
    <w:rsid w:val="169B26DD"/>
    <w:rsid w:val="17A86E99"/>
    <w:rsid w:val="17B62B2C"/>
    <w:rsid w:val="18210036"/>
    <w:rsid w:val="1906767E"/>
    <w:rsid w:val="198F2982"/>
    <w:rsid w:val="1A326128"/>
    <w:rsid w:val="1AA6431F"/>
    <w:rsid w:val="1B0E25A5"/>
    <w:rsid w:val="1B23464C"/>
    <w:rsid w:val="1B247320"/>
    <w:rsid w:val="1B3F04E1"/>
    <w:rsid w:val="1C4778AD"/>
    <w:rsid w:val="1C8E522D"/>
    <w:rsid w:val="1D2732B3"/>
    <w:rsid w:val="1D343AA8"/>
    <w:rsid w:val="1D853905"/>
    <w:rsid w:val="1DA310A1"/>
    <w:rsid w:val="1DEF02C4"/>
    <w:rsid w:val="1ECB4381"/>
    <w:rsid w:val="1F0E724F"/>
    <w:rsid w:val="1F425C84"/>
    <w:rsid w:val="1FB51332"/>
    <w:rsid w:val="1FFF4E51"/>
    <w:rsid w:val="202B6530"/>
    <w:rsid w:val="20420DB4"/>
    <w:rsid w:val="206327EF"/>
    <w:rsid w:val="208357B0"/>
    <w:rsid w:val="20A37E6B"/>
    <w:rsid w:val="20F80F00"/>
    <w:rsid w:val="213B4F4C"/>
    <w:rsid w:val="216E75FF"/>
    <w:rsid w:val="21E14AA8"/>
    <w:rsid w:val="21EA6F34"/>
    <w:rsid w:val="22442D07"/>
    <w:rsid w:val="22E35C6B"/>
    <w:rsid w:val="230771F2"/>
    <w:rsid w:val="245D6E7D"/>
    <w:rsid w:val="247417CA"/>
    <w:rsid w:val="25E60833"/>
    <w:rsid w:val="25F81C99"/>
    <w:rsid w:val="2692261B"/>
    <w:rsid w:val="26D0281B"/>
    <w:rsid w:val="26E8621F"/>
    <w:rsid w:val="27863B53"/>
    <w:rsid w:val="27953DD2"/>
    <w:rsid w:val="27BE7095"/>
    <w:rsid w:val="27D52FBB"/>
    <w:rsid w:val="27E45ACF"/>
    <w:rsid w:val="28150F5B"/>
    <w:rsid w:val="28743BFE"/>
    <w:rsid w:val="28751F47"/>
    <w:rsid w:val="28E876CC"/>
    <w:rsid w:val="29426921"/>
    <w:rsid w:val="295365BD"/>
    <w:rsid w:val="29BA163C"/>
    <w:rsid w:val="2A017A59"/>
    <w:rsid w:val="2A03265C"/>
    <w:rsid w:val="2A781273"/>
    <w:rsid w:val="2A8772A6"/>
    <w:rsid w:val="2BB66640"/>
    <w:rsid w:val="2BC478A3"/>
    <w:rsid w:val="2BCC0F27"/>
    <w:rsid w:val="2C1C75C0"/>
    <w:rsid w:val="2C2205A3"/>
    <w:rsid w:val="2C4303B0"/>
    <w:rsid w:val="2C531C79"/>
    <w:rsid w:val="2C7A7285"/>
    <w:rsid w:val="2C854466"/>
    <w:rsid w:val="2D164A70"/>
    <w:rsid w:val="2D18495D"/>
    <w:rsid w:val="2DC72C43"/>
    <w:rsid w:val="2E4A4898"/>
    <w:rsid w:val="2E815C2D"/>
    <w:rsid w:val="2E9C3A54"/>
    <w:rsid w:val="30360B8D"/>
    <w:rsid w:val="30366978"/>
    <w:rsid w:val="305F62D6"/>
    <w:rsid w:val="306A31C9"/>
    <w:rsid w:val="30737F7A"/>
    <w:rsid w:val="31136FFC"/>
    <w:rsid w:val="31D61C5D"/>
    <w:rsid w:val="31FE12D6"/>
    <w:rsid w:val="3275481C"/>
    <w:rsid w:val="329E7676"/>
    <w:rsid w:val="332D4DF7"/>
    <w:rsid w:val="332E4EA8"/>
    <w:rsid w:val="337E6586"/>
    <w:rsid w:val="33B16266"/>
    <w:rsid w:val="33D46A8E"/>
    <w:rsid w:val="34A06A4F"/>
    <w:rsid w:val="34AB5FFB"/>
    <w:rsid w:val="370D36E4"/>
    <w:rsid w:val="37363BDE"/>
    <w:rsid w:val="378558A8"/>
    <w:rsid w:val="380B6A74"/>
    <w:rsid w:val="385503AF"/>
    <w:rsid w:val="38652DC2"/>
    <w:rsid w:val="3883026E"/>
    <w:rsid w:val="38832770"/>
    <w:rsid w:val="38B82697"/>
    <w:rsid w:val="391968F4"/>
    <w:rsid w:val="39393355"/>
    <w:rsid w:val="393E4A4C"/>
    <w:rsid w:val="39626086"/>
    <w:rsid w:val="39D42735"/>
    <w:rsid w:val="39DA72B0"/>
    <w:rsid w:val="39F377F5"/>
    <w:rsid w:val="3A5103AA"/>
    <w:rsid w:val="3B2317C9"/>
    <w:rsid w:val="3B7E36BA"/>
    <w:rsid w:val="3B8C60FE"/>
    <w:rsid w:val="3C150C2D"/>
    <w:rsid w:val="3C1E6810"/>
    <w:rsid w:val="3C4868D5"/>
    <w:rsid w:val="3C6567C3"/>
    <w:rsid w:val="3C8908CC"/>
    <w:rsid w:val="3E11089F"/>
    <w:rsid w:val="3E3A4580"/>
    <w:rsid w:val="3E693829"/>
    <w:rsid w:val="3EE46441"/>
    <w:rsid w:val="3F101952"/>
    <w:rsid w:val="3F5D0A65"/>
    <w:rsid w:val="3F8C4617"/>
    <w:rsid w:val="3F9811AC"/>
    <w:rsid w:val="3FA94BFA"/>
    <w:rsid w:val="401724A1"/>
    <w:rsid w:val="40621120"/>
    <w:rsid w:val="40831CCD"/>
    <w:rsid w:val="413231F0"/>
    <w:rsid w:val="413E1955"/>
    <w:rsid w:val="415B215B"/>
    <w:rsid w:val="432700A8"/>
    <w:rsid w:val="4332394A"/>
    <w:rsid w:val="43EC268B"/>
    <w:rsid w:val="44157529"/>
    <w:rsid w:val="44464856"/>
    <w:rsid w:val="44991AE7"/>
    <w:rsid w:val="44A67617"/>
    <w:rsid w:val="45523B06"/>
    <w:rsid w:val="45556308"/>
    <w:rsid w:val="45643A09"/>
    <w:rsid w:val="45EA7661"/>
    <w:rsid w:val="45FA71F7"/>
    <w:rsid w:val="46440714"/>
    <w:rsid w:val="46C3633C"/>
    <w:rsid w:val="46D02DF7"/>
    <w:rsid w:val="473A1B24"/>
    <w:rsid w:val="474F6418"/>
    <w:rsid w:val="475864CB"/>
    <w:rsid w:val="4768477B"/>
    <w:rsid w:val="47AD29F1"/>
    <w:rsid w:val="47B57E87"/>
    <w:rsid w:val="47C05340"/>
    <w:rsid w:val="48145965"/>
    <w:rsid w:val="48BF2D01"/>
    <w:rsid w:val="48C263C2"/>
    <w:rsid w:val="49001380"/>
    <w:rsid w:val="49960AB8"/>
    <w:rsid w:val="4A022E8D"/>
    <w:rsid w:val="4A6532D2"/>
    <w:rsid w:val="4A8C0268"/>
    <w:rsid w:val="4A92153C"/>
    <w:rsid w:val="4B44624B"/>
    <w:rsid w:val="4B575985"/>
    <w:rsid w:val="4B693F7B"/>
    <w:rsid w:val="4BEE1030"/>
    <w:rsid w:val="4BF31FFB"/>
    <w:rsid w:val="4BFC3F5A"/>
    <w:rsid w:val="4C0F4C13"/>
    <w:rsid w:val="4C4C62B6"/>
    <w:rsid w:val="4CBB1235"/>
    <w:rsid w:val="4CF07743"/>
    <w:rsid w:val="4E2218BC"/>
    <w:rsid w:val="4E295F39"/>
    <w:rsid w:val="4E2D018C"/>
    <w:rsid w:val="4EC708C9"/>
    <w:rsid w:val="4F53161F"/>
    <w:rsid w:val="4F721861"/>
    <w:rsid w:val="4FF021D8"/>
    <w:rsid w:val="50B90158"/>
    <w:rsid w:val="50E02D07"/>
    <w:rsid w:val="520D0FB1"/>
    <w:rsid w:val="52EE7C35"/>
    <w:rsid w:val="53347193"/>
    <w:rsid w:val="53414B5B"/>
    <w:rsid w:val="53EB6472"/>
    <w:rsid w:val="545B7123"/>
    <w:rsid w:val="54D34F55"/>
    <w:rsid w:val="553F5D3B"/>
    <w:rsid w:val="55FA730D"/>
    <w:rsid w:val="55FB58B0"/>
    <w:rsid w:val="56284FDE"/>
    <w:rsid w:val="564C2AE7"/>
    <w:rsid w:val="566B4D63"/>
    <w:rsid w:val="57351287"/>
    <w:rsid w:val="574E3869"/>
    <w:rsid w:val="5757510C"/>
    <w:rsid w:val="57DB78E4"/>
    <w:rsid w:val="581C2B9C"/>
    <w:rsid w:val="581D13D0"/>
    <w:rsid w:val="586B37D9"/>
    <w:rsid w:val="596343BA"/>
    <w:rsid w:val="597F66FE"/>
    <w:rsid w:val="599A02C2"/>
    <w:rsid w:val="5A126011"/>
    <w:rsid w:val="5A24717A"/>
    <w:rsid w:val="5A997F19"/>
    <w:rsid w:val="5AD943E5"/>
    <w:rsid w:val="5B5D5B35"/>
    <w:rsid w:val="5B772AB9"/>
    <w:rsid w:val="5BED74AA"/>
    <w:rsid w:val="5C532B94"/>
    <w:rsid w:val="5CCF4167"/>
    <w:rsid w:val="5CF40993"/>
    <w:rsid w:val="5D856DE5"/>
    <w:rsid w:val="5DF573DE"/>
    <w:rsid w:val="5E094650"/>
    <w:rsid w:val="5E1F260A"/>
    <w:rsid w:val="5E690188"/>
    <w:rsid w:val="5EA309C6"/>
    <w:rsid w:val="5EBD632C"/>
    <w:rsid w:val="5ED753E4"/>
    <w:rsid w:val="5EDC11A1"/>
    <w:rsid w:val="5F02015B"/>
    <w:rsid w:val="5F1D3116"/>
    <w:rsid w:val="5F804994"/>
    <w:rsid w:val="5FB2761B"/>
    <w:rsid w:val="5FEC053A"/>
    <w:rsid w:val="60944204"/>
    <w:rsid w:val="60AB3A45"/>
    <w:rsid w:val="60C85956"/>
    <w:rsid w:val="61325AB5"/>
    <w:rsid w:val="616E5F83"/>
    <w:rsid w:val="626A2340"/>
    <w:rsid w:val="626B106F"/>
    <w:rsid w:val="63AA0737"/>
    <w:rsid w:val="63C54B3A"/>
    <w:rsid w:val="64452EF0"/>
    <w:rsid w:val="64867EA8"/>
    <w:rsid w:val="64BC45AA"/>
    <w:rsid w:val="653A1D22"/>
    <w:rsid w:val="656B7998"/>
    <w:rsid w:val="65A00FCA"/>
    <w:rsid w:val="65D7003D"/>
    <w:rsid w:val="65E97F81"/>
    <w:rsid w:val="67107229"/>
    <w:rsid w:val="67124B05"/>
    <w:rsid w:val="681C47B4"/>
    <w:rsid w:val="684A40F8"/>
    <w:rsid w:val="6858254D"/>
    <w:rsid w:val="68BE2181"/>
    <w:rsid w:val="68C60065"/>
    <w:rsid w:val="68CA077B"/>
    <w:rsid w:val="69377A9F"/>
    <w:rsid w:val="695B5C57"/>
    <w:rsid w:val="698A5C82"/>
    <w:rsid w:val="69C6676D"/>
    <w:rsid w:val="6A340359"/>
    <w:rsid w:val="6A6C0622"/>
    <w:rsid w:val="6A9F1AA7"/>
    <w:rsid w:val="6AA4275E"/>
    <w:rsid w:val="6AB04FC2"/>
    <w:rsid w:val="6AB4348C"/>
    <w:rsid w:val="6AC824D7"/>
    <w:rsid w:val="6B896439"/>
    <w:rsid w:val="6B921C59"/>
    <w:rsid w:val="6BBE487D"/>
    <w:rsid w:val="6D695012"/>
    <w:rsid w:val="6D7B6914"/>
    <w:rsid w:val="6D905282"/>
    <w:rsid w:val="6DB63E09"/>
    <w:rsid w:val="6DF92BF2"/>
    <w:rsid w:val="6E23754D"/>
    <w:rsid w:val="6E4B18F5"/>
    <w:rsid w:val="6E9773E8"/>
    <w:rsid w:val="6EC0359B"/>
    <w:rsid w:val="6EE52EE4"/>
    <w:rsid w:val="6F414060"/>
    <w:rsid w:val="6F465A3F"/>
    <w:rsid w:val="6F4B1CD5"/>
    <w:rsid w:val="70621EC4"/>
    <w:rsid w:val="70FD2CB5"/>
    <w:rsid w:val="713A5B81"/>
    <w:rsid w:val="7168094B"/>
    <w:rsid w:val="71745E3E"/>
    <w:rsid w:val="725D2A8D"/>
    <w:rsid w:val="730672E3"/>
    <w:rsid w:val="74201F6C"/>
    <w:rsid w:val="7437430F"/>
    <w:rsid w:val="74B328FD"/>
    <w:rsid w:val="75034879"/>
    <w:rsid w:val="75441AAD"/>
    <w:rsid w:val="75CB1908"/>
    <w:rsid w:val="763B12DF"/>
    <w:rsid w:val="763B573A"/>
    <w:rsid w:val="763C5A82"/>
    <w:rsid w:val="76C67FB0"/>
    <w:rsid w:val="76CE274D"/>
    <w:rsid w:val="76CE7275"/>
    <w:rsid w:val="77FC1331"/>
    <w:rsid w:val="78500597"/>
    <w:rsid w:val="78644CD0"/>
    <w:rsid w:val="78757B6A"/>
    <w:rsid w:val="78BD1976"/>
    <w:rsid w:val="792B7BC6"/>
    <w:rsid w:val="794475B6"/>
    <w:rsid w:val="799C51F6"/>
    <w:rsid w:val="79FF3989"/>
    <w:rsid w:val="7A4D1257"/>
    <w:rsid w:val="7A5957FD"/>
    <w:rsid w:val="7A685186"/>
    <w:rsid w:val="7B314259"/>
    <w:rsid w:val="7B584D2A"/>
    <w:rsid w:val="7B6C7D97"/>
    <w:rsid w:val="7BA85FB3"/>
    <w:rsid w:val="7BE26F79"/>
    <w:rsid w:val="7C0D4CD0"/>
    <w:rsid w:val="7C9A7C4E"/>
    <w:rsid w:val="7CC24152"/>
    <w:rsid w:val="7D2E59DF"/>
    <w:rsid w:val="7D4568A7"/>
    <w:rsid w:val="7D9D60A8"/>
    <w:rsid w:val="7DCA537E"/>
    <w:rsid w:val="7E4D3504"/>
    <w:rsid w:val="7E814167"/>
    <w:rsid w:val="7E962C54"/>
    <w:rsid w:val="7F2A56B1"/>
    <w:rsid w:val="7F936C6A"/>
    <w:rsid w:val="7FB81B0F"/>
    <w:rsid w:val="7FCE79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a5"/>
    <w:uiPriority w:val="99"/>
    <w:unhideWhenUsed/>
    <w:pPr>
      <w:jc w:val="left"/>
    </w:pPr>
  </w:style>
  <w:style w:type="character" w:customStyle="1" w:styleId="a5">
    <w:name w:val="批注文字 字符"/>
    <w:link w:val="a4"/>
    <w:uiPriority w:val="99"/>
    <w:semiHidden/>
    <w:rPr>
      <w:kern w:val="2"/>
      <w:sz w:val="21"/>
      <w:szCs w:val="22"/>
    </w:rPr>
  </w:style>
  <w:style w:type="paragraph" w:styleId="a6">
    <w:name w:val="Balloon Text"/>
    <w:basedOn w:val="a"/>
    <w:link w:val="a7"/>
    <w:uiPriority w:val="99"/>
    <w:unhideWhenUsed/>
    <w:rPr>
      <w:sz w:val="18"/>
      <w:szCs w:val="18"/>
    </w:rPr>
  </w:style>
  <w:style w:type="character" w:customStyle="1" w:styleId="a7">
    <w:name w:val="批注框文本 字符"/>
    <w:link w:val="a6"/>
    <w:uiPriority w:val="99"/>
    <w:semiHidden/>
    <w:rPr>
      <w:kern w:val="2"/>
      <w:sz w:val="18"/>
      <w:szCs w:val="18"/>
    </w:rPr>
  </w:style>
  <w:style w:type="paragraph" w:styleId="a8">
    <w:name w:val="footer"/>
    <w:basedOn w:val="a"/>
    <w:link w:val="a9"/>
    <w:pPr>
      <w:tabs>
        <w:tab w:val="center" w:pos="4153"/>
        <w:tab w:val="right" w:pos="8306"/>
      </w:tabs>
      <w:snapToGrid w:val="0"/>
      <w:jc w:val="left"/>
    </w:pPr>
    <w:rPr>
      <w:sz w:val="18"/>
      <w:szCs w:val="18"/>
    </w:rPr>
  </w:style>
  <w:style w:type="character" w:customStyle="1" w:styleId="a9">
    <w:name w:val="页脚 字符"/>
    <w:link w:val="a8"/>
    <w:rPr>
      <w:kern w:val="2"/>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Pr>
      <w:kern w:val="2"/>
      <w:sz w:val="18"/>
      <w:szCs w:val="18"/>
    </w:rPr>
  </w:style>
  <w:style w:type="paragraph" w:styleId="ac">
    <w:name w:val="footnote text"/>
    <w:basedOn w:val="a"/>
    <w:link w:val="ad"/>
    <w:pPr>
      <w:snapToGrid w:val="0"/>
      <w:jc w:val="left"/>
    </w:pPr>
    <w:rPr>
      <w:sz w:val="18"/>
      <w:szCs w:val="20"/>
    </w:rPr>
  </w:style>
  <w:style w:type="character" w:customStyle="1" w:styleId="ad">
    <w:name w:val="脚注文本 字符"/>
    <w:link w:val="ac"/>
    <w:rPr>
      <w:rFonts w:ascii="Times New Roman" w:hAnsi="Times New Roman"/>
      <w:kern w:val="2"/>
      <w:sz w:val="18"/>
    </w:rPr>
  </w:style>
  <w:style w:type="paragraph" w:styleId="ae">
    <w:name w:val="annotation subject"/>
    <w:basedOn w:val="a4"/>
    <w:next w:val="a4"/>
    <w:link w:val="af"/>
    <w:uiPriority w:val="99"/>
    <w:unhideWhenUsed/>
    <w:rPr>
      <w:b/>
      <w:bCs/>
    </w:rPr>
  </w:style>
  <w:style w:type="character" w:customStyle="1" w:styleId="af">
    <w:name w:val="批注主题 字符"/>
    <w:link w:val="ae"/>
    <w:uiPriority w:val="99"/>
    <w:semiHidden/>
    <w:rPr>
      <w:b/>
      <w:bCs/>
      <w:kern w:val="2"/>
      <w:sz w:val="21"/>
      <w:szCs w:val="22"/>
    </w:rPr>
  </w:style>
  <w:style w:type="character" w:styleId="af0">
    <w:name w:val="Hyperlink"/>
    <w:uiPriority w:val="99"/>
    <w:rPr>
      <w:color w:val="0000FF"/>
      <w:u w:val="single"/>
    </w:rPr>
  </w:style>
  <w:style w:type="character" w:styleId="af1">
    <w:name w:val="annotation reference"/>
    <w:uiPriority w:val="99"/>
    <w:unhideWhenUsed/>
    <w:rPr>
      <w:sz w:val="21"/>
      <w:szCs w:val="21"/>
    </w:rPr>
  </w:style>
  <w:style w:type="character" w:styleId="af2">
    <w:name w:val="footnote reference"/>
    <w:rPr>
      <w:vertAlign w:val="superscript"/>
    </w:rPr>
  </w:style>
  <w:style w:type="character" w:customStyle="1" w:styleId="val">
    <w:name w:val="val"/>
  </w:style>
  <w:style w:type="character" w:customStyle="1" w:styleId="fontstyle01">
    <w:name w:val="fontstyle01"/>
    <w:rPr>
      <w:rFonts w:ascii="仿宋" w:eastAsia="仿宋" w:hAnsi="仿宋" w:hint="eastAsia"/>
      <w:b w:val="0"/>
      <w:bCs w:val="0"/>
      <w:i w:val="0"/>
      <w:iCs w:val="0"/>
      <w:color w:val="000000"/>
      <w:sz w:val="24"/>
      <w:szCs w:val="24"/>
    </w:rPr>
  </w:style>
  <w:style w:type="paragraph" w:styleId="af3">
    <w:name w:val="List Paragraph"/>
    <w:basedOn w:val="a"/>
    <w:uiPriority w:val="34"/>
    <w:qFormat/>
    <w:pPr>
      <w:ind w:firstLineChars="200" w:firstLine="420"/>
    </w:pPr>
  </w:style>
  <w:style w:type="paragraph" w:customStyle="1" w:styleId="Char">
    <w:name w:val=" Char"/>
    <w:basedOn w:val="a"/>
    <w:rPr>
      <w:szCs w:val="24"/>
    </w:rPr>
  </w:style>
  <w:style w:type="paragraph" w:styleId="af4">
    <w:name w:val="Revision"/>
    <w:uiPriority w:val="99"/>
    <w:semiHidden/>
    <w:rPr>
      <w:kern w:val="2"/>
      <w:sz w:val="21"/>
      <w:szCs w:val="22"/>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9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Words>
  <Characters>968</Characters>
  <Application>Microsoft Office Word</Application>
  <DocSecurity>4</DocSecurity>
  <PresentationFormat/>
  <Lines>8</Lines>
  <Paragraphs>2</Paragraphs>
  <Slides>0</Slides>
  <Notes>0</Notes>
  <HiddenSlides>0</HiddenSlides>
  <MMClips>0</MMClip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2015-10-20T01:44:00Z</cp:lastPrinted>
  <dcterms:created xsi:type="dcterms:W3CDTF">2025-11-11T16:00:00Z</dcterms:created>
  <dcterms:modified xsi:type="dcterms:W3CDTF">2025-11-11T16:00:00Z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EAD6DC9D5D8C44B2B3C293E22F583694_13</vt:lpwstr>
  </property>
  <property fmtid="{D5CDD505-2E9C-101B-9397-08002B2CF9AE}" pid="4" name="KSOTemplateDocerSaveRecord">
    <vt:lpwstr>eyJoZGlkIjoiMDg3ZTAxYjA0OWQyNDgyNTk4NDg2NGUxNWZhYjk4NDIiLCJ1c2VySWQiOiIxNTc0MzY2NzIwIn0=</vt:lpwstr>
  </property>
</Properties>
</file>