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80" w:rsidRDefault="00FB7AC6">
      <w:pPr>
        <w:widowControl w:val="0"/>
        <w:spacing w:after="0" w:line="360" w:lineRule="auto"/>
        <w:ind w:left="0" w:right="0" w:firstLine="0"/>
        <w:jc w:val="center"/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</w:pP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关于富国智选稳进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3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个月持有期混合型基金中基金（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FOF</w:t>
      </w: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）</w:t>
      </w:r>
    </w:p>
    <w:p w:rsidR="00D81C80" w:rsidRDefault="00FB7AC6">
      <w:pPr>
        <w:widowControl w:val="0"/>
        <w:spacing w:after="0" w:line="360" w:lineRule="auto"/>
        <w:ind w:left="0" w:right="0" w:firstLine="0"/>
        <w:jc w:val="center"/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</w:pPr>
      <w:r>
        <w:rPr>
          <w:rFonts w:ascii="Times New Roman" w:eastAsiaTheme="minorEastAsia" w:hAnsi="Times New Roman" w:cstheme="minorBidi" w:hint="eastAsia"/>
          <w:b/>
          <w:color w:val="auto"/>
          <w:sz w:val="30"/>
          <w:szCs w:val="30"/>
        </w:rPr>
        <w:t>基金资产净值低于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5000</w:t>
      </w:r>
      <w:r>
        <w:rPr>
          <w:rFonts w:ascii="Times New Roman" w:eastAsiaTheme="minorEastAsia" w:hAnsi="Times New Roman" w:cstheme="minorBidi"/>
          <w:b/>
          <w:color w:val="auto"/>
          <w:sz w:val="30"/>
          <w:szCs w:val="30"/>
        </w:rPr>
        <w:t>万元的提示性公告</w:t>
      </w:r>
    </w:p>
    <w:p w:rsidR="00D81C80" w:rsidRDefault="00D81C80">
      <w:pPr>
        <w:spacing w:after="0" w:line="240" w:lineRule="auto"/>
        <w:ind w:left="0" w:right="0" w:firstLine="0"/>
        <w:jc w:val="center"/>
        <w:rPr>
          <w:rFonts w:asciiTheme="majorEastAsia" w:eastAsiaTheme="majorEastAsia" w:hAnsiTheme="majorEastAsia"/>
          <w:sz w:val="36"/>
        </w:rPr>
      </w:pP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根据《中华人民共和国证券投资基金法》《公开募集证券投资基金运作管理办法》《富国智选稳进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）基金合同》（以下简称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《基金合同》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”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）的有关规定，富国智选稳进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）（以下简称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“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本基金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”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个工作日基金资产净值低于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万元，可能触发基金合同终止情形，现将相关事宜公告如下：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D81C8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81C80" w:rsidRDefault="00FB7AC6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t>本基金基本信息</w:t>
      </w: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基金名称：富国智选稳进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个月持有期混合型基金中基金（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基金简称：富国智选稳进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个月持有期混合（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FOF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基金代码：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015231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基金运作方式：契约型开放式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基金合同生效日：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2022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22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日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基金管理人名称：富国基金管理有限公司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基金托管人名称：中国工商银行股份有限公司</w:t>
      </w:r>
    </w:p>
    <w:p w:rsidR="00D81C80" w:rsidRDefault="00D81C8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81C80" w:rsidRDefault="00FB7AC6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t>可能触发基金合同终止的情形说明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根据《基金合同》的约定，基金合同生效后，连续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个工作日出现基金份额持有人数量不满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人或者基金资产净值低于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万元情形的，基金管理人应当在定期报告中予以披露；连续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个工作日出现前述情形的，基金合同终止，不需召开基金份额持有人大会。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如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本基金连续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45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个工作日出现基金份额持有人数量不满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人或者基金资产净值低于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万元，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基金管理人应当就基金合同可能出现终止事由发布提示性公告。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截至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202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5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11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5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日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，本基金已连续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</w:rPr>
        <w:t>40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个工作日基金资产净值低于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5000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万元，特此提示。</w:t>
      </w:r>
    </w:p>
    <w:p w:rsidR="00D81C80" w:rsidRDefault="00D81C80">
      <w:pPr>
        <w:adjustRightInd w:val="0"/>
        <w:snapToGrid w:val="0"/>
        <w:spacing w:after="0" w:line="360" w:lineRule="auto"/>
        <w:ind w:left="0" w:right="0" w:firstLineChars="200" w:firstLine="480"/>
        <w:rPr>
          <w:rFonts w:ascii="Times New Roman" w:hAnsi="Times New Roman" w:cs="Times New Roman"/>
          <w:bCs/>
          <w:color w:val="auto"/>
          <w:szCs w:val="20"/>
          <w:lang w:val="zh-CN"/>
        </w:rPr>
      </w:pPr>
    </w:p>
    <w:p w:rsidR="00D81C80" w:rsidRDefault="00FB7AC6">
      <w:pPr>
        <w:pStyle w:val="a9"/>
        <w:numPr>
          <w:ilvl w:val="0"/>
          <w:numId w:val="1"/>
        </w:numPr>
        <w:adjustRightInd w:val="0"/>
        <w:snapToGrid w:val="0"/>
        <w:spacing w:after="0" w:line="360" w:lineRule="auto"/>
        <w:ind w:left="0" w:right="0" w:firstLineChars="0" w:firstLine="200"/>
        <w:rPr>
          <w:rFonts w:ascii="Times New Roman" w:hAnsi="Times New Roman" w:cs="Times New Roman"/>
          <w:b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/>
          <w:bCs/>
          <w:color w:val="auto"/>
          <w:szCs w:val="20"/>
          <w:lang w:val="zh-CN"/>
        </w:rPr>
        <w:lastRenderedPageBreak/>
        <w:t>其他需要提示的事项</w:t>
      </w:r>
      <w:r>
        <w:rPr>
          <w:rFonts w:ascii="Times New Roman" w:hAnsi="Times New Roman" w:cs="Times New Roman"/>
          <w:b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1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2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、投资人欲了解本基金产品的详细情况，请仔细阅读本基金的基金合同、招募说明书等法律文件。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3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、投资人可以登录本基金管理人网站（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www.fullgoal.com.cn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）或拨打本基金管理人的客户服务电话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（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95105686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、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400-888-0688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>）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，咨询有关详情。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风险提示：</w:t>
      </w:r>
      <w:r>
        <w:rPr>
          <w:rFonts w:ascii="Times New Roman" w:eastAsiaTheme="minorEastAsia" w:hAnsi="Times New Roman" w:cs="Times New Roman"/>
          <w:bCs/>
          <w:color w:val="auto"/>
          <w:szCs w:val="20"/>
          <w:lang w:val="zh-CN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本公司承诺以诚实信用、勤勉尽责的原则管理和运用基金资产，但不保证基金一定盈利，也不保证最低收益。投资人应认真阅读基金的相关法律文件，了解所投资基金的风险收益特征，并根据自身情况购买与风险承受能力相匹配的产品。</w:t>
      </w:r>
      <w:bookmarkStart w:id="0" w:name="_GoBack"/>
      <w:bookmarkEnd w:id="0"/>
    </w:p>
    <w:p w:rsidR="00D81C80" w:rsidRDefault="00FB7AC6">
      <w:pPr>
        <w:adjustRightInd w:val="0"/>
        <w:snapToGrid w:val="0"/>
        <w:spacing w:after="0" w:line="360" w:lineRule="auto"/>
        <w:ind w:left="0" w:right="0" w:firstLineChars="200" w:firstLine="480"/>
        <w:jc w:val="both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eastAsiaTheme="minorEastAsia" w:hAnsi="Times New Roman" w:cs="Times New Roman" w:hint="eastAsia"/>
          <w:bCs/>
          <w:color w:val="auto"/>
          <w:szCs w:val="20"/>
          <w:lang w:val="zh-CN"/>
        </w:rPr>
        <w:t>特此公告。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="200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 w:hint="eastAsia"/>
          <w:bCs/>
          <w:color w:val="auto"/>
          <w:szCs w:val="20"/>
          <w:lang w:val="zh-CN"/>
        </w:rPr>
        <w:t>富国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基金管理有限公司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 xml:space="preserve"> </w:t>
      </w:r>
    </w:p>
    <w:p w:rsidR="00D81C80" w:rsidRDefault="00FB7AC6">
      <w:pPr>
        <w:adjustRightInd w:val="0"/>
        <w:snapToGrid w:val="0"/>
        <w:spacing w:after="0" w:line="360" w:lineRule="auto"/>
        <w:ind w:left="0" w:right="0" w:firstLine="200"/>
        <w:jc w:val="right"/>
        <w:rPr>
          <w:rFonts w:ascii="Times New Roman" w:hAnsi="Times New Roman" w:cs="Times New Roman"/>
          <w:bCs/>
          <w:color w:val="auto"/>
          <w:szCs w:val="20"/>
          <w:lang w:val="zh-CN"/>
        </w:rPr>
      </w:pPr>
      <w:r>
        <w:rPr>
          <w:rFonts w:ascii="Times New Roman" w:hAnsi="Times New Roman" w:cs="Times New Roman"/>
          <w:bCs/>
          <w:color w:val="auto"/>
          <w:szCs w:val="20"/>
          <w:lang w:val="zh-CN"/>
        </w:rPr>
        <w:t>202</w:t>
      </w:r>
      <w:r>
        <w:rPr>
          <w:rFonts w:ascii="Times New Roman" w:hAnsi="Times New Roman" w:cs="Times New Roman" w:hint="eastAsia"/>
          <w:bCs/>
          <w:color w:val="auto"/>
          <w:szCs w:val="20"/>
        </w:rPr>
        <w:t>5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年</w:t>
      </w:r>
      <w:r>
        <w:rPr>
          <w:rFonts w:ascii="Times New Roman" w:hAnsi="Times New Roman" w:cs="Times New Roman" w:hint="eastAsia"/>
          <w:bCs/>
          <w:color w:val="auto"/>
          <w:szCs w:val="20"/>
        </w:rPr>
        <w:t>11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月</w:t>
      </w:r>
      <w:r>
        <w:rPr>
          <w:rFonts w:ascii="Times New Roman" w:hAnsi="Times New Roman" w:cs="Times New Roman" w:hint="eastAsia"/>
          <w:bCs/>
          <w:color w:val="auto"/>
          <w:szCs w:val="20"/>
        </w:rPr>
        <w:t>10</w:t>
      </w:r>
      <w:r>
        <w:rPr>
          <w:rFonts w:ascii="Times New Roman" w:hAnsi="Times New Roman" w:cs="Times New Roman"/>
          <w:bCs/>
          <w:color w:val="auto"/>
          <w:szCs w:val="20"/>
          <w:lang w:val="zh-CN"/>
        </w:rPr>
        <w:t>日</w:t>
      </w:r>
    </w:p>
    <w:sectPr w:rsidR="00D81C80" w:rsidSect="00D81C80">
      <w:pgSz w:w="11906" w:h="16838"/>
      <w:pgMar w:top="1555" w:right="1560" w:bottom="1937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80" w:rsidRDefault="00FB7AC6">
      <w:pPr>
        <w:spacing w:line="240" w:lineRule="auto"/>
      </w:pPr>
      <w:r>
        <w:separator/>
      </w:r>
    </w:p>
  </w:endnote>
  <w:endnote w:type="continuationSeparator" w:id="0">
    <w:p w:rsidR="00D81C80" w:rsidRDefault="00FB7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80" w:rsidRDefault="00FB7AC6">
      <w:pPr>
        <w:spacing w:after="0"/>
      </w:pPr>
      <w:r>
        <w:separator/>
      </w:r>
    </w:p>
  </w:footnote>
  <w:footnote w:type="continuationSeparator" w:id="0">
    <w:p w:rsidR="00D81C80" w:rsidRDefault="00FB7A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721BE"/>
    <w:multiLevelType w:val="multilevel"/>
    <w:tmpl w:val="6FB721BE"/>
    <w:lvl w:ilvl="0">
      <w:start w:val="1"/>
      <w:numFmt w:val="japaneseCounting"/>
      <w:lvlText w:val="%1、"/>
      <w:lvlJc w:val="left"/>
      <w:pPr>
        <w:ind w:left="935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5" w:hanging="420"/>
      </w:pPr>
    </w:lvl>
    <w:lvl w:ilvl="2">
      <w:start w:val="1"/>
      <w:numFmt w:val="lowerRoman"/>
      <w:lvlText w:val="%3."/>
      <w:lvlJc w:val="right"/>
      <w:pPr>
        <w:ind w:left="1715" w:hanging="420"/>
      </w:pPr>
    </w:lvl>
    <w:lvl w:ilvl="3">
      <w:start w:val="1"/>
      <w:numFmt w:val="decimal"/>
      <w:lvlText w:val="%4."/>
      <w:lvlJc w:val="left"/>
      <w:pPr>
        <w:ind w:left="2135" w:hanging="420"/>
      </w:pPr>
    </w:lvl>
    <w:lvl w:ilvl="4">
      <w:start w:val="1"/>
      <w:numFmt w:val="lowerLetter"/>
      <w:lvlText w:val="%5)"/>
      <w:lvlJc w:val="left"/>
      <w:pPr>
        <w:ind w:left="2555" w:hanging="420"/>
      </w:pPr>
    </w:lvl>
    <w:lvl w:ilvl="5">
      <w:start w:val="1"/>
      <w:numFmt w:val="lowerRoman"/>
      <w:lvlText w:val="%6."/>
      <w:lvlJc w:val="right"/>
      <w:pPr>
        <w:ind w:left="2975" w:hanging="420"/>
      </w:pPr>
    </w:lvl>
    <w:lvl w:ilvl="6">
      <w:start w:val="1"/>
      <w:numFmt w:val="decimal"/>
      <w:lvlText w:val="%7."/>
      <w:lvlJc w:val="left"/>
      <w:pPr>
        <w:ind w:left="3395" w:hanging="420"/>
      </w:pPr>
    </w:lvl>
    <w:lvl w:ilvl="7">
      <w:start w:val="1"/>
      <w:numFmt w:val="lowerLetter"/>
      <w:lvlText w:val="%8)"/>
      <w:lvlJc w:val="left"/>
      <w:pPr>
        <w:ind w:left="3815" w:hanging="420"/>
      </w:pPr>
    </w:lvl>
    <w:lvl w:ilvl="8">
      <w:start w:val="1"/>
      <w:numFmt w:val="lowerRoman"/>
      <w:lvlText w:val="%9."/>
      <w:lvlJc w:val="right"/>
      <w:pPr>
        <w:ind w:left="42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4E2"/>
    <w:rsid w:val="00012E6F"/>
    <w:rsid w:val="000328E0"/>
    <w:rsid w:val="00050B7B"/>
    <w:rsid w:val="000B4788"/>
    <w:rsid w:val="000E3B7F"/>
    <w:rsid w:val="001035EE"/>
    <w:rsid w:val="00135729"/>
    <w:rsid w:val="001711AB"/>
    <w:rsid w:val="00172740"/>
    <w:rsid w:val="0019194C"/>
    <w:rsid w:val="001954E2"/>
    <w:rsid w:val="001968FC"/>
    <w:rsid w:val="001A27E0"/>
    <w:rsid w:val="001C37BE"/>
    <w:rsid w:val="001F421B"/>
    <w:rsid w:val="002305EE"/>
    <w:rsid w:val="00230FC9"/>
    <w:rsid w:val="0024529A"/>
    <w:rsid w:val="00245F1A"/>
    <w:rsid w:val="002817B4"/>
    <w:rsid w:val="0028237C"/>
    <w:rsid w:val="002A678C"/>
    <w:rsid w:val="002C72FD"/>
    <w:rsid w:val="002E592A"/>
    <w:rsid w:val="002E734B"/>
    <w:rsid w:val="002F2E67"/>
    <w:rsid w:val="00334BC3"/>
    <w:rsid w:val="00335793"/>
    <w:rsid w:val="00343DB8"/>
    <w:rsid w:val="003C60E0"/>
    <w:rsid w:val="003D138D"/>
    <w:rsid w:val="0040050A"/>
    <w:rsid w:val="00427707"/>
    <w:rsid w:val="0047034C"/>
    <w:rsid w:val="004B0FA9"/>
    <w:rsid w:val="004F7725"/>
    <w:rsid w:val="005356EC"/>
    <w:rsid w:val="00573BE5"/>
    <w:rsid w:val="005B7D95"/>
    <w:rsid w:val="006065FF"/>
    <w:rsid w:val="0063714D"/>
    <w:rsid w:val="00654338"/>
    <w:rsid w:val="0067085D"/>
    <w:rsid w:val="00675D0C"/>
    <w:rsid w:val="006D2F27"/>
    <w:rsid w:val="00712F60"/>
    <w:rsid w:val="00724AED"/>
    <w:rsid w:val="007B7E78"/>
    <w:rsid w:val="007C3118"/>
    <w:rsid w:val="007D2E5B"/>
    <w:rsid w:val="00827122"/>
    <w:rsid w:val="00852056"/>
    <w:rsid w:val="00857EA9"/>
    <w:rsid w:val="00871E64"/>
    <w:rsid w:val="0088679D"/>
    <w:rsid w:val="008A1E69"/>
    <w:rsid w:val="008A2939"/>
    <w:rsid w:val="00922BDA"/>
    <w:rsid w:val="00935BCD"/>
    <w:rsid w:val="00972093"/>
    <w:rsid w:val="009746AF"/>
    <w:rsid w:val="009B0435"/>
    <w:rsid w:val="009C44B1"/>
    <w:rsid w:val="009C56A5"/>
    <w:rsid w:val="009D2ACC"/>
    <w:rsid w:val="009F46D9"/>
    <w:rsid w:val="00A33348"/>
    <w:rsid w:val="00A75C19"/>
    <w:rsid w:val="00A91F76"/>
    <w:rsid w:val="00AE3000"/>
    <w:rsid w:val="00AF0E21"/>
    <w:rsid w:val="00B72F89"/>
    <w:rsid w:val="00C01DB7"/>
    <w:rsid w:val="00C73188"/>
    <w:rsid w:val="00CA295B"/>
    <w:rsid w:val="00CE0E60"/>
    <w:rsid w:val="00D03739"/>
    <w:rsid w:val="00D129C2"/>
    <w:rsid w:val="00D609E4"/>
    <w:rsid w:val="00D81C80"/>
    <w:rsid w:val="00D96FAB"/>
    <w:rsid w:val="00DD2E61"/>
    <w:rsid w:val="00DE0019"/>
    <w:rsid w:val="00E32888"/>
    <w:rsid w:val="00E34CC9"/>
    <w:rsid w:val="00E4601A"/>
    <w:rsid w:val="00E5754F"/>
    <w:rsid w:val="00E86ED7"/>
    <w:rsid w:val="00E93BFD"/>
    <w:rsid w:val="00EA1129"/>
    <w:rsid w:val="00F951E7"/>
    <w:rsid w:val="00FA4EA2"/>
    <w:rsid w:val="00FB7AC6"/>
    <w:rsid w:val="0F254C4E"/>
    <w:rsid w:val="2DCF4776"/>
    <w:rsid w:val="331A7D84"/>
    <w:rsid w:val="446077EA"/>
    <w:rsid w:val="46600510"/>
    <w:rsid w:val="4D3843B7"/>
    <w:rsid w:val="60353228"/>
    <w:rsid w:val="75EA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80"/>
    <w:pPr>
      <w:spacing w:after="212" w:line="397" w:lineRule="auto"/>
      <w:ind w:left="-15" w:right="-15" w:firstLine="470"/>
    </w:pPr>
    <w:rPr>
      <w:rFonts w:ascii="宋体" w:eastAsia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81C80"/>
  </w:style>
  <w:style w:type="paragraph" w:styleId="a4">
    <w:name w:val="Balloon Text"/>
    <w:basedOn w:val="a"/>
    <w:link w:val="Char0"/>
    <w:uiPriority w:val="99"/>
    <w:semiHidden/>
    <w:unhideWhenUsed/>
    <w:qFormat/>
    <w:rsid w:val="00D81C80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81C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8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81C80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D81C8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81C80"/>
    <w:rPr>
      <w:rFonts w:ascii="宋体" w:eastAsia="宋体" w:hAnsi="宋体" w:cs="宋体"/>
      <w:color w:val="00000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81C80"/>
    <w:rPr>
      <w:rFonts w:ascii="宋体" w:eastAsia="宋体" w:hAnsi="宋体" w:cs="宋体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81C80"/>
    <w:pPr>
      <w:ind w:firstLineChars="200" w:firstLine="420"/>
    </w:pPr>
  </w:style>
  <w:style w:type="paragraph" w:customStyle="1" w:styleId="Default">
    <w:name w:val="Default"/>
    <w:qFormat/>
    <w:rsid w:val="00D81C8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81C80"/>
    <w:rPr>
      <w:rFonts w:ascii="宋体" w:eastAsia="宋体" w:hAnsi="宋体" w:cs="宋体"/>
      <w:color w:val="00000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81C80"/>
    <w:rPr>
      <w:rFonts w:ascii="宋体" w:eastAsia="宋体" w:hAnsi="宋体" w:cs="宋体"/>
      <w:color w:val="000000"/>
      <w:sz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81C80"/>
    <w:rPr>
      <w:rFonts w:ascii="宋体" w:eastAsia="宋体" w:hAnsi="宋体" w:cs="宋体"/>
      <w:b/>
      <w:bCs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CF5E-F3CA-4AF0-A2A5-9BF7D939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4</DocSecurity>
  <Lines>7</Lines>
  <Paragraphs>2</Paragraphs>
  <ScaleCrop>false</ScaleCrop>
  <Company>CNSTOCK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冯晓蕾</dc:creator>
  <cp:lastModifiedBy>ZHONGM</cp:lastModifiedBy>
  <cp:revision>2</cp:revision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eyJoZGlkIjoiMjEwNzU4NjYzODM2MzYzYzM4MTc0ZWU1M2ZiYjZkYWIiLCJ1c2VySWQiOiIzNDAxMTI0MjMifQ==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E66C31F0689A4CE38CACA7148E0DEE76_12</vt:lpwstr>
  </property>
</Properties>
</file>