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C5" w:rsidRPr="0068057B" w:rsidRDefault="0068057B" w:rsidP="0068057B">
      <w:pPr>
        <w:pStyle w:val="1"/>
        <w:spacing w:line="479" w:lineRule="exac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景顺长城</w:t>
      </w:r>
      <w:r w:rsidR="00060853" w:rsidRPr="0068057B">
        <w:rPr>
          <w:rFonts w:asciiTheme="minorEastAsia" w:eastAsiaTheme="minorEastAsia" w:hAnsiTheme="minorEastAsia"/>
          <w:lang w:eastAsia="zh-CN"/>
        </w:rPr>
        <w:t>基金管理有限公司关于旗下上交所 ETF 申购赎回清单版</w:t>
      </w:r>
      <w:r w:rsidR="00060853" w:rsidRPr="0068057B">
        <w:rPr>
          <w:rFonts w:asciiTheme="minorEastAsia" w:eastAsiaTheme="minorEastAsia" w:hAnsiTheme="minorEastAsia" w:hint="eastAsia"/>
          <w:bCs w:val="0"/>
          <w:lang w:eastAsia="zh-CN"/>
        </w:rPr>
        <w:t>本更新的公告</w:t>
      </w:r>
    </w:p>
    <w:p w:rsidR="00F04BC5" w:rsidRDefault="00F04BC5">
      <w:pPr>
        <w:pStyle w:val="a3"/>
        <w:spacing w:before="10"/>
        <w:rPr>
          <w:rFonts w:ascii="Microsoft JhengHei"/>
          <w:b/>
          <w:sz w:val="34"/>
          <w:lang w:eastAsia="zh-CN"/>
        </w:rPr>
      </w:pPr>
    </w:p>
    <w:p w:rsidR="00F04BC5" w:rsidRDefault="004F2975">
      <w:pPr>
        <w:pStyle w:val="a3"/>
        <w:spacing w:line="417" w:lineRule="auto"/>
        <w:ind w:left="120" w:right="318" w:firstLine="420"/>
        <w:jc w:val="both"/>
        <w:rPr>
          <w:lang w:eastAsia="zh-CN"/>
        </w:rPr>
      </w:pPr>
      <w:r>
        <w:rPr>
          <w:lang w:eastAsia="zh-CN"/>
        </w:rPr>
        <w:t>根据上海证券交易所</w:t>
      </w:r>
      <w:r>
        <w:rPr>
          <w:rFonts w:hint="eastAsia"/>
          <w:lang w:eastAsia="zh-CN"/>
        </w:rPr>
        <w:t>（简称“上交所”）</w:t>
      </w:r>
      <w:r>
        <w:rPr>
          <w:lang w:eastAsia="zh-CN"/>
        </w:rPr>
        <w:t>最新ETF申购赎回清单格式规则</w:t>
      </w:r>
      <w:r w:rsidR="00060853">
        <w:rPr>
          <w:spacing w:val="-20"/>
          <w:lang w:eastAsia="zh-CN"/>
        </w:rPr>
        <w:t>，上交所</w:t>
      </w:r>
      <w:r>
        <w:rPr>
          <w:rFonts w:hint="eastAsia"/>
          <w:spacing w:val="-20"/>
          <w:lang w:eastAsia="zh-CN"/>
        </w:rPr>
        <w:t>已</w:t>
      </w:r>
      <w:r w:rsidR="00060853">
        <w:rPr>
          <w:spacing w:val="-20"/>
          <w:lang w:eastAsia="zh-CN"/>
        </w:rPr>
        <w:t xml:space="preserve">正式上线 </w:t>
      </w:r>
      <w:r w:rsidR="00060853">
        <w:rPr>
          <w:spacing w:val="-4"/>
          <w:lang w:eastAsia="zh-CN"/>
        </w:rPr>
        <w:t xml:space="preserve">ETF </w:t>
      </w:r>
      <w:r w:rsidR="00060853">
        <w:rPr>
          <w:spacing w:val="-5"/>
          <w:lang w:eastAsia="zh-CN"/>
        </w:rPr>
        <w:t>新版申购赎回清单。</w:t>
      </w:r>
      <w:r w:rsidR="0068057B">
        <w:rPr>
          <w:rFonts w:hint="eastAsia"/>
          <w:spacing w:val="-5"/>
          <w:lang w:eastAsia="zh-CN"/>
        </w:rPr>
        <w:t>景顺长城</w:t>
      </w:r>
      <w:r w:rsidR="00060853">
        <w:rPr>
          <w:spacing w:val="-5"/>
          <w:lang w:eastAsia="zh-CN"/>
        </w:rPr>
        <w:t>基金管理有限公司</w:t>
      </w:r>
      <w:r w:rsidR="00060853">
        <w:rPr>
          <w:lang w:eastAsia="zh-CN"/>
        </w:rPr>
        <w:t>（</w:t>
      </w:r>
      <w:r w:rsidR="00060853">
        <w:rPr>
          <w:spacing w:val="-12"/>
          <w:lang w:eastAsia="zh-CN"/>
        </w:rPr>
        <w:t>以下简称“本公司”</w:t>
      </w:r>
      <w:r w:rsidR="00060853">
        <w:rPr>
          <w:spacing w:val="-65"/>
          <w:lang w:eastAsia="zh-CN"/>
        </w:rPr>
        <w:t>）</w:t>
      </w:r>
      <w:r w:rsidR="00060853">
        <w:rPr>
          <w:spacing w:val="-27"/>
          <w:lang w:eastAsia="zh-CN"/>
        </w:rPr>
        <w:t xml:space="preserve">自 </w:t>
      </w:r>
      <w:r w:rsidR="00060853">
        <w:rPr>
          <w:lang w:eastAsia="zh-CN"/>
        </w:rPr>
        <w:t>2025</w:t>
      </w:r>
      <w:r w:rsidR="00060853">
        <w:rPr>
          <w:spacing w:val="-36"/>
          <w:lang w:eastAsia="zh-CN"/>
        </w:rPr>
        <w:t xml:space="preserve"> 年 </w:t>
      </w:r>
      <w:r w:rsidR="0068057B">
        <w:rPr>
          <w:lang w:eastAsia="zh-CN"/>
        </w:rPr>
        <w:t>11</w:t>
      </w:r>
      <w:r w:rsidR="00060853">
        <w:rPr>
          <w:spacing w:val="-36"/>
          <w:lang w:eastAsia="zh-CN"/>
        </w:rPr>
        <w:t xml:space="preserve"> 月 </w:t>
      </w:r>
      <w:r w:rsidR="0068057B">
        <w:rPr>
          <w:lang w:eastAsia="zh-CN"/>
        </w:rPr>
        <w:t>10</w:t>
      </w:r>
      <w:r w:rsidR="00060853">
        <w:rPr>
          <w:spacing w:val="-33"/>
          <w:lang w:eastAsia="zh-CN"/>
        </w:rPr>
        <w:t>日</w:t>
      </w:r>
      <w:r w:rsidR="00060853">
        <w:rPr>
          <w:spacing w:val="-6"/>
          <w:lang w:eastAsia="zh-CN"/>
        </w:rPr>
        <w:t xml:space="preserve">起对旗下部分上交所 </w:t>
      </w:r>
      <w:r w:rsidR="00060853">
        <w:rPr>
          <w:lang w:eastAsia="zh-CN"/>
        </w:rPr>
        <w:t>ETF</w:t>
      </w:r>
      <w:r w:rsidR="00060853">
        <w:rPr>
          <w:spacing w:val="-8"/>
          <w:lang w:eastAsia="zh-CN"/>
        </w:rPr>
        <w:t xml:space="preserve"> 申购赎回清单进行版本更新。</w:t>
      </w:r>
    </w:p>
    <w:p w:rsidR="00F04BC5" w:rsidRDefault="00060853">
      <w:pPr>
        <w:pStyle w:val="a3"/>
        <w:spacing w:line="268" w:lineRule="exact"/>
        <w:ind w:left="540"/>
        <w:rPr>
          <w:lang w:eastAsia="zh-CN"/>
        </w:rPr>
      </w:pPr>
      <w:r>
        <w:rPr>
          <w:lang w:eastAsia="zh-CN"/>
        </w:rPr>
        <w:t>现将相关事项公告如下：</w:t>
      </w:r>
    </w:p>
    <w:p w:rsidR="00F04BC5" w:rsidRDefault="00F04BC5">
      <w:pPr>
        <w:pStyle w:val="a3"/>
        <w:spacing w:before="7"/>
        <w:rPr>
          <w:sz w:val="15"/>
          <w:lang w:eastAsia="zh-CN"/>
        </w:rPr>
      </w:pPr>
    </w:p>
    <w:p w:rsidR="00F04BC5" w:rsidRDefault="00060853">
      <w:pPr>
        <w:pStyle w:val="a3"/>
        <w:ind w:left="540"/>
        <w:rPr>
          <w:lang w:eastAsia="zh-CN"/>
        </w:rPr>
      </w:pPr>
      <w:r>
        <w:rPr>
          <w:lang w:eastAsia="zh-CN"/>
        </w:rPr>
        <w:t>一、涉及本次申购赎回清单版本更新的基金列表</w:t>
      </w:r>
    </w:p>
    <w:p w:rsidR="00F04BC5" w:rsidRDefault="00F04BC5">
      <w:pPr>
        <w:pStyle w:val="a3"/>
        <w:spacing w:before="8"/>
        <w:rPr>
          <w:sz w:val="7"/>
          <w:lang w:eastAsia="zh-CN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134"/>
        <w:gridCol w:w="3827"/>
        <w:gridCol w:w="1134"/>
        <w:gridCol w:w="1497"/>
      </w:tblGrid>
      <w:tr w:rsidR="00F04BC5">
        <w:trPr>
          <w:trHeight w:val="312"/>
        </w:trPr>
        <w:tc>
          <w:tcPr>
            <w:tcW w:w="709" w:type="dxa"/>
          </w:tcPr>
          <w:p w:rsidR="00F04BC5" w:rsidRDefault="00060853">
            <w:pPr>
              <w:pStyle w:val="TableParagraph"/>
              <w:spacing w:before="23"/>
              <w:ind w:left="124" w:right="114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34" w:type="dxa"/>
          </w:tcPr>
          <w:p w:rsidR="00F04BC5" w:rsidRDefault="00060853"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基金代码</w:t>
            </w:r>
          </w:p>
        </w:tc>
        <w:tc>
          <w:tcPr>
            <w:tcW w:w="3827" w:type="dxa"/>
          </w:tcPr>
          <w:p w:rsidR="00F04BC5" w:rsidRDefault="00060853">
            <w:pPr>
              <w:pStyle w:val="TableParagraph"/>
              <w:spacing w:before="23"/>
              <w:ind w:left="108" w:right="98"/>
              <w:rPr>
                <w:sz w:val="21"/>
              </w:rPr>
            </w:pPr>
            <w:r>
              <w:rPr>
                <w:sz w:val="21"/>
              </w:rPr>
              <w:t>基金名称</w:t>
            </w:r>
          </w:p>
        </w:tc>
        <w:tc>
          <w:tcPr>
            <w:tcW w:w="1134" w:type="dxa"/>
          </w:tcPr>
          <w:p w:rsidR="00F04BC5" w:rsidRDefault="00060853"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场内简称</w:t>
            </w:r>
          </w:p>
        </w:tc>
        <w:tc>
          <w:tcPr>
            <w:tcW w:w="1497" w:type="dxa"/>
          </w:tcPr>
          <w:p w:rsidR="00F04BC5" w:rsidRDefault="00060853">
            <w:pPr>
              <w:pStyle w:val="TableParagraph"/>
              <w:spacing w:before="23"/>
              <w:ind w:left="98" w:right="88"/>
              <w:rPr>
                <w:sz w:val="21"/>
              </w:rPr>
            </w:pPr>
            <w:r>
              <w:rPr>
                <w:sz w:val="21"/>
              </w:rPr>
              <w:t>扩位证券简称</w:t>
            </w:r>
          </w:p>
        </w:tc>
      </w:tr>
      <w:tr w:rsidR="0068057B">
        <w:trPr>
          <w:trHeight w:val="312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spacing w:before="23"/>
              <w:ind w:left="124" w:right="114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1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512220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2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景顺长城中证科技传媒通信 150 交易型开放式指数证券投资基金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  <w:lang w:eastAsia="zh-CN"/>
              </w:rPr>
            </w:pPr>
            <w:r>
              <w:t>TMTETF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spacing w:before="23"/>
              <w:ind w:left="98" w:right="88"/>
              <w:rPr>
                <w:sz w:val="21"/>
                <w:lang w:eastAsia="zh-CN"/>
              </w:rPr>
            </w:pPr>
            <w:r>
              <w:t>TMTETF</w:t>
            </w:r>
          </w:p>
        </w:tc>
      </w:tr>
      <w:tr w:rsidR="0068057B">
        <w:trPr>
          <w:trHeight w:val="312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spacing w:before="23"/>
              <w:ind w:left="124" w:right="114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513780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2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景顺长城中证港股通创新药交易型开放式指数证券投资基金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  <w:lang w:eastAsia="zh-CN"/>
              </w:rPr>
            </w:pPr>
            <w:r>
              <w:t>港股新药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spacing w:before="23"/>
              <w:ind w:left="98" w:right="88"/>
              <w:rPr>
                <w:sz w:val="21"/>
                <w:lang w:eastAsia="zh-CN"/>
              </w:rPr>
            </w:pPr>
            <w:r>
              <w:t>港股创新药 50ETF</w:t>
            </w:r>
          </w:p>
        </w:tc>
      </w:tr>
      <w:tr w:rsidR="0068057B">
        <w:trPr>
          <w:trHeight w:val="312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spacing w:before="23"/>
              <w:ind w:left="124" w:right="114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3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513970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2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景顺长城恒生消费交易型开放式指数证券投资基金（QDII）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  <w:lang w:eastAsia="zh-CN"/>
              </w:rPr>
            </w:pPr>
            <w:r>
              <w:t>恒生消费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spacing w:before="23"/>
              <w:ind w:left="98" w:right="88"/>
              <w:rPr>
                <w:sz w:val="21"/>
                <w:lang w:eastAsia="zh-CN"/>
              </w:rPr>
            </w:pPr>
            <w:r>
              <w:t>恒生消费 ETF</w:t>
            </w:r>
          </w:p>
        </w:tc>
      </w:tr>
      <w:tr w:rsidR="0068057B">
        <w:trPr>
          <w:trHeight w:val="312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spacing w:before="23"/>
              <w:ind w:left="124" w:right="114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4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513980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2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景顺长城中证港股通科技交易型开放式指数证券投资基金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spacing w:before="23"/>
              <w:rPr>
                <w:sz w:val="21"/>
                <w:lang w:eastAsia="zh-CN"/>
              </w:rPr>
            </w:pPr>
            <w:r>
              <w:t>科技港股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spacing w:before="23"/>
              <w:ind w:left="98" w:right="88"/>
              <w:rPr>
                <w:sz w:val="21"/>
                <w:lang w:eastAsia="zh-CN"/>
              </w:rPr>
            </w:pPr>
            <w:r>
              <w:t>港股科技 50ETF</w:t>
            </w:r>
          </w:p>
        </w:tc>
      </w:tr>
      <w:tr w:rsidR="0068057B">
        <w:trPr>
          <w:trHeight w:val="624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ind w:left="10" w:right="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rPr>
                <w:sz w:val="2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515100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4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景顺长城中证红利低波动 100 交易型开放式指数证券投资基金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rPr>
                <w:sz w:val="21"/>
              </w:rPr>
            </w:pPr>
            <w:r>
              <w:t>红利 100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ind w:left="98" w:right="88"/>
              <w:rPr>
                <w:sz w:val="21"/>
              </w:rPr>
            </w:pPr>
            <w:r>
              <w:t>红利低波 100ETF</w:t>
            </w:r>
          </w:p>
        </w:tc>
      </w:tr>
      <w:tr w:rsidR="0068057B">
        <w:trPr>
          <w:trHeight w:val="623"/>
        </w:trPr>
        <w:tc>
          <w:tcPr>
            <w:tcW w:w="709" w:type="dxa"/>
          </w:tcPr>
          <w:p w:rsidR="0068057B" w:rsidRDefault="0068057B" w:rsidP="0068057B">
            <w:pPr>
              <w:pStyle w:val="TableParagraph"/>
              <w:ind w:left="10" w:right="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rPr>
                <w:sz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520990</w:t>
            </w:r>
          </w:p>
        </w:tc>
        <w:tc>
          <w:tcPr>
            <w:tcW w:w="3827" w:type="dxa"/>
          </w:tcPr>
          <w:p w:rsidR="0068057B" w:rsidRDefault="0068057B" w:rsidP="0068057B">
            <w:pPr>
              <w:pStyle w:val="TableParagraph"/>
              <w:spacing w:before="43"/>
              <w:ind w:left="108" w:right="98"/>
              <w:rPr>
                <w:sz w:val="21"/>
                <w:lang w:eastAsia="zh-CN"/>
              </w:rPr>
            </w:pPr>
            <w:r>
              <w:rPr>
                <w:lang w:eastAsia="zh-CN"/>
              </w:rPr>
              <w:t>景顺长城中证国新港股通央企红利交易型开放式指数证券投资基金</w:t>
            </w:r>
          </w:p>
        </w:tc>
        <w:tc>
          <w:tcPr>
            <w:tcW w:w="1134" w:type="dxa"/>
          </w:tcPr>
          <w:p w:rsidR="0068057B" w:rsidRDefault="0068057B" w:rsidP="0068057B">
            <w:pPr>
              <w:pStyle w:val="TableParagraph"/>
              <w:rPr>
                <w:sz w:val="21"/>
              </w:rPr>
            </w:pPr>
            <w:r>
              <w:t>国新红利</w:t>
            </w:r>
          </w:p>
        </w:tc>
        <w:tc>
          <w:tcPr>
            <w:tcW w:w="1497" w:type="dxa"/>
          </w:tcPr>
          <w:p w:rsidR="0068057B" w:rsidRDefault="0068057B" w:rsidP="0068057B">
            <w:pPr>
              <w:pStyle w:val="TableParagraph"/>
              <w:spacing w:before="43"/>
              <w:ind w:left="98" w:right="88"/>
              <w:rPr>
                <w:sz w:val="21"/>
              </w:rPr>
            </w:pPr>
            <w:r>
              <w:t>港股央企红利50ETF</w:t>
            </w:r>
          </w:p>
        </w:tc>
      </w:tr>
      <w:tr w:rsidR="004F2975">
        <w:trPr>
          <w:trHeight w:val="623"/>
        </w:trPr>
        <w:tc>
          <w:tcPr>
            <w:tcW w:w="709" w:type="dxa"/>
          </w:tcPr>
          <w:p w:rsidR="004F2975" w:rsidRDefault="004F2975" w:rsidP="0068057B">
            <w:pPr>
              <w:pStyle w:val="TableParagraph"/>
              <w:ind w:left="10" w:right="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</w:t>
            </w:r>
          </w:p>
        </w:tc>
        <w:tc>
          <w:tcPr>
            <w:tcW w:w="1134" w:type="dxa"/>
          </w:tcPr>
          <w:p w:rsidR="004F2975" w:rsidRDefault="004F2975" w:rsidP="006805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t>588950</w:t>
            </w:r>
          </w:p>
        </w:tc>
        <w:tc>
          <w:tcPr>
            <w:tcW w:w="3827" w:type="dxa"/>
          </w:tcPr>
          <w:p w:rsidR="004F2975" w:rsidRDefault="004F2975" w:rsidP="0068057B">
            <w:pPr>
              <w:pStyle w:val="TableParagraph"/>
              <w:spacing w:before="43"/>
              <w:ind w:left="108" w:right="98"/>
              <w:rPr>
                <w:lang w:eastAsia="zh-CN"/>
              </w:rPr>
            </w:pPr>
            <w:r>
              <w:rPr>
                <w:lang w:eastAsia="zh-CN"/>
              </w:rPr>
              <w:t>景顺长城上证科创板50成份交易型开放式指数证券投资基金</w:t>
            </w:r>
          </w:p>
        </w:tc>
        <w:tc>
          <w:tcPr>
            <w:tcW w:w="1134" w:type="dxa"/>
          </w:tcPr>
          <w:p w:rsidR="004F2975" w:rsidRDefault="004F2975" w:rsidP="0068057B">
            <w:pPr>
              <w:pStyle w:val="TableParagrap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景顺科创</w:t>
            </w:r>
          </w:p>
        </w:tc>
        <w:tc>
          <w:tcPr>
            <w:tcW w:w="1497" w:type="dxa"/>
          </w:tcPr>
          <w:p w:rsidR="004F2975" w:rsidRDefault="004F2975" w:rsidP="0068057B">
            <w:pPr>
              <w:pStyle w:val="TableParagraph"/>
              <w:spacing w:before="43"/>
              <w:ind w:left="98" w:right="88"/>
              <w:rPr>
                <w:lang w:eastAsia="zh-CN"/>
              </w:rPr>
            </w:pPr>
            <w:r>
              <w:t>科创50ETF 景顺</w:t>
            </w:r>
          </w:p>
        </w:tc>
      </w:tr>
      <w:tr w:rsidR="004F2975">
        <w:trPr>
          <w:trHeight w:val="623"/>
        </w:trPr>
        <w:tc>
          <w:tcPr>
            <w:tcW w:w="709" w:type="dxa"/>
          </w:tcPr>
          <w:p w:rsidR="004F2975" w:rsidRDefault="004F2975" w:rsidP="0068057B">
            <w:pPr>
              <w:pStyle w:val="TableParagraph"/>
              <w:ind w:left="10" w:right="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8</w:t>
            </w:r>
          </w:p>
        </w:tc>
        <w:tc>
          <w:tcPr>
            <w:tcW w:w="1134" w:type="dxa"/>
          </w:tcPr>
          <w:p w:rsidR="004F2975" w:rsidRDefault="004F2975" w:rsidP="006805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t>589890</w:t>
            </w:r>
          </w:p>
        </w:tc>
        <w:tc>
          <w:tcPr>
            <w:tcW w:w="3827" w:type="dxa"/>
          </w:tcPr>
          <w:p w:rsidR="004F2975" w:rsidRDefault="004F2975" w:rsidP="0068057B">
            <w:pPr>
              <w:pStyle w:val="TableParagraph"/>
              <w:spacing w:before="43"/>
              <w:ind w:left="108" w:right="98"/>
              <w:rPr>
                <w:lang w:eastAsia="zh-CN"/>
              </w:rPr>
            </w:pPr>
            <w:r>
              <w:rPr>
                <w:lang w:eastAsia="zh-CN"/>
              </w:rPr>
              <w:t>景顺长城上证科创板综合价格交易型开放式指数证券投资基金</w:t>
            </w:r>
          </w:p>
        </w:tc>
        <w:tc>
          <w:tcPr>
            <w:tcW w:w="1134" w:type="dxa"/>
          </w:tcPr>
          <w:p w:rsidR="004F2975" w:rsidRDefault="004F2975" w:rsidP="0068057B">
            <w:pPr>
              <w:pStyle w:val="TableParagraph"/>
              <w:rPr>
                <w:lang w:eastAsia="zh-CN"/>
              </w:rPr>
            </w:pPr>
            <w:r>
              <w:t>景顺科综</w:t>
            </w:r>
          </w:p>
        </w:tc>
        <w:tc>
          <w:tcPr>
            <w:tcW w:w="1497" w:type="dxa"/>
          </w:tcPr>
          <w:p w:rsidR="004F2975" w:rsidRDefault="004F2975" w:rsidP="0068057B">
            <w:pPr>
              <w:pStyle w:val="TableParagraph"/>
              <w:spacing w:before="43"/>
              <w:ind w:left="98" w:right="88"/>
              <w:rPr>
                <w:lang w:eastAsia="zh-CN"/>
              </w:rPr>
            </w:pPr>
            <w:r>
              <w:t>科创综指 ETF景顺</w:t>
            </w:r>
          </w:p>
        </w:tc>
      </w:tr>
    </w:tbl>
    <w:p w:rsidR="00F04BC5" w:rsidRDefault="00F04BC5">
      <w:pPr>
        <w:pStyle w:val="a3"/>
        <w:rPr>
          <w:sz w:val="20"/>
          <w:lang w:eastAsia="zh-CN"/>
        </w:rPr>
      </w:pPr>
    </w:p>
    <w:p w:rsidR="00F04BC5" w:rsidRDefault="00F04BC5">
      <w:pPr>
        <w:pStyle w:val="a3"/>
        <w:spacing w:before="5"/>
        <w:rPr>
          <w:sz w:val="24"/>
          <w:lang w:eastAsia="zh-CN"/>
        </w:rPr>
      </w:pPr>
    </w:p>
    <w:p w:rsidR="00F04BC5" w:rsidRDefault="00060853">
      <w:pPr>
        <w:pStyle w:val="a3"/>
        <w:spacing w:before="1"/>
        <w:ind w:left="540"/>
        <w:rPr>
          <w:lang w:eastAsia="zh-CN"/>
        </w:rPr>
      </w:pPr>
      <w:r>
        <w:rPr>
          <w:lang w:eastAsia="zh-CN"/>
        </w:rPr>
        <w:t>二、更新情况说明</w:t>
      </w:r>
    </w:p>
    <w:p w:rsidR="00F04BC5" w:rsidRDefault="00F04BC5">
      <w:pPr>
        <w:pStyle w:val="a3"/>
        <w:spacing w:before="6"/>
        <w:rPr>
          <w:sz w:val="15"/>
          <w:lang w:eastAsia="zh-CN"/>
        </w:rPr>
      </w:pPr>
    </w:p>
    <w:p w:rsidR="004F2975" w:rsidRDefault="004F2975">
      <w:pPr>
        <w:pStyle w:val="a3"/>
        <w:spacing w:line="417" w:lineRule="auto"/>
        <w:ind w:left="120" w:right="108" w:firstLine="420"/>
        <w:rPr>
          <w:lang w:eastAsia="zh-CN"/>
        </w:rPr>
      </w:pPr>
      <w:r>
        <w:rPr>
          <w:lang w:eastAsia="zh-CN"/>
        </w:rPr>
        <w:t>上交所 ETF 新版申购赎回清单格式修订如下：</w:t>
      </w:r>
    </w:p>
    <w:p w:rsidR="00F04BC5" w:rsidRDefault="00060853">
      <w:pPr>
        <w:pStyle w:val="a3"/>
        <w:spacing w:line="417" w:lineRule="auto"/>
        <w:ind w:left="120" w:right="108" w:firstLine="420"/>
        <w:rPr>
          <w:lang w:eastAsia="zh-CN"/>
        </w:rPr>
      </w:pPr>
      <w:r>
        <w:rPr>
          <w:spacing w:val="-25"/>
          <w:lang w:eastAsia="zh-CN"/>
        </w:rPr>
        <w:t xml:space="preserve">上交所 </w:t>
      </w:r>
      <w:r>
        <w:rPr>
          <w:lang w:eastAsia="zh-CN"/>
        </w:rPr>
        <w:t xml:space="preserve">ETF </w:t>
      </w:r>
      <w:r>
        <w:rPr>
          <w:spacing w:val="-3"/>
          <w:lang w:eastAsia="zh-CN"/>
        </w:rPr>
        <w:t xml:space="preserve">申购赎回清单将新增 </w:t>
      </w:r>
      <w:r>
        <w:rPr>
          <w:lang w:eastAsia="zh-CN"/>
        </w:rPr>
        <w:t>xml</w:t>
      </w:r>
      <w:r>
        <w:rPr>
          <w:spacing w:val="-6"/>
          <w:lang w:eastAsia="zh-CN"/>
        </w:rPr>
        <w:t>版本，除格式变更外，主要调整包括：</w:t>
      </w:r>
      <w:r>
        <w:rPr>
          <w:lang w:eastAsia="zh-CN"/>
        </w:rPr>
        <w:t>1</w:t>
      </w:r>
      <w:r>
        <w:rPr>
          <w:spacing w:val="-5"/>
          <w:lang w:eastAsia="zh-CN"/>
        </w:rPr>
        <w:t xml:space="preserve">.启用“市场 </w:t>
      </w:r>
      <w:r>
        <w:rPr>
          <w:lang w:eastAsia="zh-CN"/>
        </w:rPr>
        <w:t>ID”字段； 2.</w:t>
      </w:r>
      <w:r>
        <w:rPr>
          <w:spacing w:val="-8"/>
          <w:lang w:eastAsia="zh-CN"/>
        </w:rPr>
        <w:t>调整“替代标志”字段描述，统一调整为</w:t>
      </w:r>
      <w:r>
        <w:rPr>
          <w:lang w:eastAsia="zh-CN"/>
        </w:rPr>
        <w:t>“0-</w:t>
      </w:r>
      <w:r>
        <w:rPr>
          <w:spacing w:val="-1"/>
          <w:lang w:eastAsia="zh-CN"/>
        </w:rPr>
        <w:t>禁止现金替代”</w:t>
      </w:r>
      <w:r>
        <w:rPr>
          <w:spacing w:val="-4"/>
          <w:lang w:eastAsia="zh-CN"/>
        </w:rPr>
        <w:t>“1-</w:t>
      </w:r>
      <w:r>
        <w:rPr>
          <w:spacing w:val="-1"/>
          <w:lang w:eastAsia="zh-CN"/>
        </w:rPr>
        <w:t>允许现金替代”</w:t>
      </w:r>
      <w:r>
        <w:rPr>
          <w:spacing w:val="-4"/>
          <w:lang w:eastAsia="zh-CN"/>
        </w:rPr>
        <w:t>“2-</w:t>
      </w:r>
      <w:r>
        <w:rPr>
          <w:lang w:eastAsia="zh-CN"/>
        </w:rPr>
        <w:t>必须现金替代”三类；3.</w:t>
      </w:r>
      <w:r>
        <w:rPr>
          <w:spacing w:val="-7"/>
          <w:lang w:eastAsia="zh-CN"/>
        </w:rPr>
        <w:t>新增“当日净申购基金份额上限”“当日净赎回基金份额上限”字段； 4.</w:t>
      </w:r>
      <w:r>
        <w:rPr>
          <w:spacing w:val="-14"/>
          <w:lang w:eastAsia="zh-CN"/>
        </w:rPr>
        <w:t>新增“单个账户净申购总额限制”“单个账户净赎回总额限制”字段</w:t>
      </w:r>
      <w:r>
        <w:rPr>
          <w:lang w:eastAsia="zh-CN"/>
        </w:rPr>
        <w:t>；5.新增“单个账户</w:t>
      </w:r>
      <w:r>
        <w:rPr>
          <w:spacing w:val="-14"/>
          <w:lang w:eastAsia="zh-CN"/>
        </w:rPr>
        <w:t>累计申购总额限制”“单个账户累计赎回总额限制”字段；</w:t>
      </w:r>
      <w:r>
        <w:rPr>
          <w:lang w:eastAsia="zh-CN"/>
        </w:rPr>
        <w:t>6.</w:t>
      </w:r>
      <w:r>
        <w:rPr>
          <w:spacing w:val="-10"/>
          <w:lang w:eastAsia="zh-CN"/>
        </w:rPr>
        <w:t>新增“当日申购限额”“当日赎</w:t>
      </w:r>
      <w:r>
        <w:rPr>
          <w:spacing w:val="-34"/>
          <w:lang w:eastAsia="zh-CN"/>
        </w:rPr>
        <w:t>回限额”</w:t>
      </w:r>
      <w:r>
        <w:rPr>
          <w:lang w:eastAsia="zh-CN"/>
        </w:rPr>
        <w:t>；7.增加部分字段长度；8.新增“申赎模式”字段。具体更新内容详见上海证券</w:t>
      </w:r>
      <w:r>
        <w:rPr>
          <w:lang w:eastAsia="zh-CN"/>
        </w:rPr>
        <w:lastRenderedPageBreak/>
        <w:t>交易所的相关说明。</w:t>
      </w:r>
    </w:p>
    <w:p w:rsidR="00F04BC5" w:rsidRDefault="00060853">
      <w:pPr>
        <w:pStyle w:val="a3"/>
        <w:spacing w:line="417" w:lineRule="auto"/>
        <w:ind w:left="120" w:right="318" w:firstLine="420"/>
        <w:rPr>
          <w:lang w:eastAsia="zh-CN"/>
        </w:rPr>
      </w:pPr>
      <w:r>
        <w:rPr>
          <w:spacing w:val="-27"/>
          <w:lang w:eastAsia="zh-CN"/>
        </w:rPr>
        <w:t xml:space="preserve">自 </w:t>
      </w:r>
      <w:r>
        <w:rPr>
          <w:lang w:eastAsia="zh-CN"/>
        </w:rPr>
        <w:t>2025</w:t>
      </w:r>
      <w:r>
        <w:rPr>
          <w:spacing w:val="-36"/>
          <w:lang w:eastAsia="zh-CN"/>
        </w:rPr>
        <w:t xml:space="preserve"> 年 </w:t>
      </w:r>
      <w:r w:rsidR="0068057B">
        <w:rPr>
          <w:lang w:eastAsia="zh-CN"/>
        </w:rPr>
        <w:t>11</w:t>
      </w:r>
      <w:r>
        <w:rPr>
          <w:spacing w:val="-36"/>
          <w:lang w:eastAsia="zh-CN"/>
        </w:rPr>
        <w:t xml:space="preserve">月 </w:t>
      </w:r>
      <w:r w:rsidR="0068057B">
        <w:rPr>
          <w:lang w:eastAsia="zh-CN"/>
        </w:rPr>
        <w:t>10</w:t>
      </w:r>
      <w:r>
        <w:rPr>
          <w:spacing w:val="-17"/>
          <w:lang w:eastAsia="zh-CN"/>
        </w:rPr>
        <w:t xml:space="preserve">日起，上述 </w:t>
      </w:r>
      <w:r>
        <w:rPr>
          <w:lang w:eastAsia="zh-CN"/>
        </w:rPr>
        <w:t>ETF</w:t>
      </w:r>
      <w:r>
        <w:rPr>
          <w:spacing w:val="-22"/>
          <w:lang w:eastAsia="zh-CN"/>
        </w:rPr>
        <w:t xml:space="preserve"> 将采用 </w:t>
      </w:r>
      <w:r>
        <w:rPr>
          <w:lang w:eastAsia="zh-CN"/>
        </w:rPr>
        <w:t>xml</w:t>
      </w:r>
      <w:r>
        <w:rPr>
          <w:spacing w:val="-8"/>
          <w:lang w:eastAsia="zh-CN"/>
        </w:rPr>
        <w:t>版本申购赎回清单，具体内容以上海证券交易所实际公布的清单为准。本公司也将对上述基金的招募说明书进行相应修订。</w:t>
      </w:r>
    </w:p>
    <w:p w:rsidR="00F04BC5" w:rsidRDefault="00F04BC5">
      <w:pPr>
        <w:pStyle w:val="a3"/>
        <w:rPr>
          <w:sz w:val="20"/>
          <w:lang w:eastAsia="zh-CN"/>
        </w:rPr>
      </w:pPr>
    </w:p>
    <w:p w:rsidR="00F04BC5" w:rsidRDefault="00F04BC5">
      <w:pPr>
        <w:pStyle w:val="a3"/>
        <w:spacing w:before="5"/>
        <w:rPr>
          <w:sz w:val="16"/>
          <w:lang w:eastAsia="zh-CN"/>
        </w:rPr>
      </w:pPr>
    </w:p>
    <w:p w:rsidR="00F04BC5" w:rsidRDefault="00060853" w:rsidP="0087004F">
      <w:pPr>
        <w:pStyle w:val="a3"/>
        <w:spacing w:line="417" w:lineRule="auto"/>
        <w:ind w:left="120" w:right="213" w:firstLine="420"/>
        <w:rPr>
          <w:lang w:eastAsia="zh-CN"/>
        </w:rPr>
      </w:pPr>
      <w:r>
        <w:rPr>
          <w:lang w:eastAsia="zh-CN"/>
        </w:rPr>
        <w:t>三、其他需要提示的事项</w:t>
      </w:r>
    </w:p>
    <w:p w:rsidR="0087004F" w:rsidRDefault="0087004F" w:rsidP="0087004F">
      <w:pPr>
        <w:pStyle w:val="a3"/>
        <w:spacing w:line="417" w:lineRule="auto"/>
        <w:ind w:left="120" w:right="213" w:firstLine="420"/>
        <w:rPr>
          <w:lang w:eastAsia="zh-CN"/>
        </w:rPr>
      </w:pPr>
      <w:r>
        <w:rPr>
          <w:lang w:eastAsia="zh-CN"/>
        </w:rPr>
        <w:t>1、本次更新符合相关法律法规及基金合同的规定，本公告主要对本公司旗下上交</w:t>
      </w:r>
      <w:r w:rsidRPr="0087004F">
        <w:rPr>
          <w:lang w:eastAsia="zh-CN"/>
        </w:rPr>
        <w:t xml:space="preserve">所 </w:t>
      </w:r>
      <w:r>
        <w:rPr>
          <w:lang w:eastAsia="zh-CN"/>
        </w:rPr>
        <w:t>ETF</w:t>
      </w:r>
      <w:r w:rsidRPr="0087004F">
        <w:rPr>
          <w:lang w:eastAsia="zh-CN"/>
        </w:rPr>
        <w:t xml:space="preserve">申购赎回清单版本更新的有关事项予以说明。投资者欲了解各 </w:t>
      </w:r>
      <w:r>
        <w:rPr>
          <w:lang w:eastAsia="zh-CN"/>
        </w:rPr>
        <w:t>ETF</w:t>
      </w:r>
      <w:r w:rsidRPr="0087004F">
        <w:rPr>
          <w:lang w:eastAsia="zh-CN"/>
        </w:rPr>
        <w:t xml:space="preserve"> 的详细情况，请阅读各</w:t>
      </w:r>
      <w:r>
        <w:rPr>
          <w:lang w:eastAsia="zh-CN"/>
        </w:rPr>
        <w:t>ETF</w:t>
      </w:r>
      <w:r w:rsidRPr="0087004F">
        <w:rPr>
          <w:lang w:eastAsia="zh-CN"/>
        </w:rPr>
        <w:t>的基金合同、招募说明书</w:t>
      </w:r>
      <w:r>
        <w:rPr>
          <w:lang w:eastAsia="zh-CN"/>
        </w:rPr>
        <w:t>（更新</w:t>
      </w:r>
      <w:r w:rsidRPr="0087004F">
        <w:rPr>
          <w:lang w:eastAsia="zh-CN"/>
        </w:rPr>
        <w:t>）</w:t>
      </w:r>
      <w:r>
        <w:rPr>
          <w:lang w:eastAsia="zh-CN"/>
        </w:rPr>
        <w:t>、基金产品资料概要（更新）及相关公告。</w:t>
      </w:r>
      <w:r>
        <w:rPr>
          <w:rFonts w:hint="eastAsia"/>
          <w:lang w:eastAsia="zh-CN"/>
        </w:rPr>
        <w:t>各基金的申购赎回清单请查阅本公司的相关公告。</w:t>
      </w:r>
    </w:p>
    <w:p w:rsidR="0087004F" w:rsidRDefault="0087004F" w:rsidP="0087004F">
      <w:pPr>
        <w:pStyle w:val="a3"/>
        <w:spacing w:line="360" w:lineRule="auto"/>
        <w:ind w:left="540"/>
        <w:rPr>
          <w:lang w:eastAsia="zh-CN"/>
        </w:rPr>
      </w:pPr>
      <w:r>
        <w:rPr>
          <w:lang w:eastAsia="zh-CN"/>
        </w:rPr>
        <w:t>2、投资者可通过以下途径咨询有关详情：</w:t>
      </w:r>
    </w:p>
    <w:p w:rsidR="0087004F" w:rsidRDefault="0087004F" w:rsidP="0087004F">
      <w:pPr>
        <w:pStyle w:val="a3"/>
        <w:spacing w:line="417" w:lineRule="auto"/>
        <w:ind w:left="120" w:right="213" w:firstLine="420"/>
        <w:rPr>
          <w:lang w:eastAsia="zh-CN"/>
        </w:rPr>
      </w:pPr>
      <w:r>
        <w:rPr>
          <w:lang w:eastAsia="zh-CN"/>
        </w:rPr>
        <w:t xml:space="preserve">客户服务电话：400 8888 606、0755-82370688 </w:t>
      </w:r>
    </w:p>
    <w:p w:rsidR="0087004F" w:rsidRPr="0068057B" w:rsidRDefault="0087004F" w:rsidP="0087004F">
      <w:pPr>
        <w:pStyle w:val="a3"/>
        <w:spacing w:line="417" w:lineRule="auto"/>
        <w:ind w:left="120" w:right="213" w:firstLine="420"/>
        <w:rPr>
          <w:lang w:eastAsia="zh-CN"/>
        </w:rPr>
      </w:pPr>
      <w:r>
        <w:rPr>
          <w:lang w:eastAsia="zh-CN"/>
        </w:rPr>
        <w:t>网址：www.igwfmc.com</w:t>
      </w:r>
    </w:p>
    <w:p w:rsidR="0087004F" w:rsidRDefault="0087004F" w:rsidP="0087004F">
      <w:pPr>
        <w:pStyle w:val="a3"/>
        <w:spacing w:line="417" w:lineRule="auto"/>
        <w:ind w:left="120" w:right="213" w:firstLine="420"/>
        <w:rPr>
          <w:lang w:eastAsia="zh-CN"/>
        </w:rPr>
      </w:pPr>
      <w:r>
        <w:rPr>
          <w:lang w:eastAsia="zh-CN"/>
        </w:rPr>
        <w:t>风险提示：本公司承诺以诚实信用、勤勉尽责的原则管理和运用基金资产，但不保证基 金一定盈利，也不保证最低收益。投资者投资于本公司管理的基金时应认真阅读基金合同、 招募说明书等文件。敬请投资者注意投资风险。投资者在投资基金之前，请仔细阅读本基金 的基金合同、招募说明书、基金产品资料概要等法律文件，全面认识基金的风险收益特征和 产品特性，充分考虑自身的风险承受能力，在了解产品情况、听取销售机构适当性匹配意见 的基础上，理性判断市场，谨慎做出投资决策。基金具体风险评级结果以销售机构提供的评 级结果为准。</w:t>
      </w:r>
    </w:p>
    <w:p w:rsidR="0087004F" w:rsidRDefault="0087004F" w:rsidP="0087004F">
      <w:pPr>
        <w:pStyle w:val="a3"/>
        <w:spacing w:line="268" w:lineRule="exact"/>
        <w:ind w:left="540"/>
        <w:rPr>
          <w:lang w:eastAsia="zh-CN"/>
        </w:rPr>
      </w:pPr>
      <w:r>
        <w:rPr>
          <w:lang w:eastAsia="zh-CN"/>
        </w:rPr>
        <w:t>特此公告。</w:t>
      </w:r>
    </w:p>
    <w:p w:rsidR="0087004F" w:rsidRDefault="0087004F" w:rsidP="0087004F">
      <w:pPr>
        <w:pStyle w:val="a3"/>
        <w:rPr>
          <w:sz w:val="20"/>
          <w:lang w:eastAsia="zh-CN"/>
        </w:rPr>
      </w:pPr>
    </w:p>
    <w:p w:rsidR="0087004F" w:rsidRDefault="0087004F" w:rsidP="0087004F">
      <w:pPr>
        <w:pStyle w:val="a3"/>
        <w:rPr>
          <w:sz w:val="20"/>
          <w:lang w:eastAsia="zh-CN"/>
        </w:rPr>
      </w:pPr>
    </w:p>
    <w:p w:rsidR="0087004F" w:rsidRDefault="0087004F" w:rsidP="0087004F">
      <w:pPr>
        <w:pStyle w:val="a3"/>
        <w:spacing w:before="154"/>
        <w:ind w:right="319"/>
        <w:jc w:val="right"/>
        <w:rPr>
          <w:lang w:eastAsia="zh-CN"/>
        </w:rPr>
      </w:pPr>
      <w:r>
        <w:rPr>
          <w:rFonts w:hint="eastAsia"/>
          <w:lang w:eastAsia="zh-CN"/>
        </w:rPr>
        <w:t>景顺长城</w:t>
      </w:r>
      <w:r>
        <w:rPr>
          <w:lang w:eastAsia="zh-CN"/>
        </w:rPr>
        <w:t>基金管理有限公司</w:t>
      </w:r>
    </w:p>
    <w:p w:rsidR="0087004F" w:rsidRDefault="0087004F" w:rsidP="0087004F">
      <w:pPr>
        <w:pStyle w:val="a3"/>
        <w:spacing w:before="7"/>
        <w:rPr>
          <w:sz w:val="15"/>
          <w:lang w:eastAsia="zh-CN"/>
        </w:rPr>
      </w:pPr>
    </w:p>
    <w:p w:rsidR="00F04BC5" w:rsidRDefault="0087004F" w:rsidP="0087004F">
      <w:pPr>
        <w:pStyle w:val="a3"/>
        <w:ind w:right="319"/>
        <w:jc w:val="right"/>
      </w:pPr>
      <w:r>
        <w:t>20</w:t>
      </w:r>
      <w:bookmarkStart w:id="0" w:name="_GoBack"/>
      <w:bookmarkEnd w:id="0"/>
      <w:r>
        <w:t>25</w:t>
      </w:r>
      <w:r>
        <w:rPr>
          <w:spacing w:val="-36"/>
        </w:rPr>
        <w:t xml:space="preserve"> 年 </w:t>
      </w:r>
      <w:r>
        <w:t>11</w:t>
      </w:r>
      <w:r>
        <w:rPr>
          <w:spacing w:val="-36"/>
        </w:rPr>
        <w:t xml:space="preserve">月 </w:t>
      </w:r>
      <w:r>
        <w:t>10</w:t>
      </w:r>
      <w:r>
        <w:rPr>
          <w:spacing w:val="-27"/>
        </w:rPr>
        <w:t xml:space="preserve"> 日</w:t>
      </w:r>
    </w:p>
    <w:sectPr w:rsidR="00F04BC5" w:rsidSect="005D440F">
      <w:footerReference w:type="default" r:id="rId7"/>
      <w:pgSz w:w="11910" w:h="16840"/>
      <w:pgMar w:top="1480" w:right="1480" w:bottom="280" w:left="168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4827F" w16cex:dateUtc="2025-11-04T05:47:00Z"/>
  <w16cex:commentExtensible w16cex:durableId="2CB5B2A5" w16cex:dateUtc="2025-11-05T03:25:00Z"/>
  <w16cex:commentExtensible w16cex:durableId="2CB482CC" w16cex:dateUtc="2025-11-04T05:4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47" w:rsidRDefault="00757D47" w:rsidP="0068057B">
      <w:r>
        <w:separator/>
      </w:r>
    </w:p>
  </w:endnote>
  <w:endnote w:type="continuationSeparator" w:id="0">
    <w:p w:rsidR="00757D47" w:rsidRDefault="00757D47" w:rsidP="0068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6692000"/>
      <w:docPartObj>
        <w:docPartGallery w:val="Page Numbers (Bottom of Page)"/>
        <w:docPartUnique/>
      </w:docPartObj>
    </w:sdtPr>
    <w:sdtContent>
      <w:p w:rsidR="0068057B" w:rsidRDefault="005D440F">
        <w:pPr>
          <w:pStyle w:val="a6"/>
          <w:jc w:val="center"/>
        </w:pPr>
        <w:r>
          <w:fldChar w:fldCharType="begin"/>
        </w:r>
        <w:r w:rsidR="0068057B">
          <w:instrText>PAGE   \* MERGEFORMAT</w:instrText>
        </w:r>
        <w:r>
          <w:fldChar w:fldCharType="separate"/>
        </w:r>
        <w:r w:rsidR="005B3C8E" w:rsidRPr="005B3C8E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68057B" w:rsidRDefault="00680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47" w:rsidRDefault="00757D47" w:rsidP="0068057B">
      <w:r>
        <w:separator/>
      </w:r>
    </w:p>
  </w:footnote>
  <w:footnote w:type="continuationSeparator" w:id="0">
    <w:p w:rsidR="00757D47" w:rsidRDefault="00757D47" w:rsidP="00680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0CA6"/>
    <w:multiLevelType w:val="hybridMultilevel"/>
    <w:tmpl w:val="C01462CC"/>
    <w:lvl w:ilvl="0" w:tplc="9332678E">
      <w:start w:val="1"/>
      <w:numFmt w:val="decimal"/>
      <w:lvlText w:val="（%1）"/>
      <w:lvlJc w:val="left"/>
      <w:pPr>
        <w:ind w:left="1066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en-US" w:bidi="en-US"/>
      </w:rPr>
    </w:lvl>
    <w:lvl w:ilvl="1" w:tplc="37C86278">
      <w:numFmt w:val="bullet"/>
      <w:lvlText w:val="•"/>
      <w:lvlJc w:val="left"/>
      <w:pPr>
        <w:ind w:left="1828" w:hanging="526"/>
      </w:pPr>
      <w:rPr>
        <w:rFonts w:hint="default"/>
        <w:lang w:val="en-US" w:eastAsia="en-US" w:bidi="en-US"/>
      </w:rPr>
    </w:lvl>
    <w:lvl w:ilvl="2" w:tplc="2A7AE54A">
      <w:numFmt w:val="bullet"/>
      <w:lvlText w:val="•"/>
      <w:lvlJc w:val="left"/>
      <w:pPr>
        <w:ind w:left="2597" w:hanging="526"/>
      </w:pPr>
      <w:rPr>
        <w:rFonts w:hint="default"/>
        <w:lang w:val="en-US" w:eastAsia="en-US" w:bidi="en-US"/>
      </w:rPr>
    </w:lvl>
    <w:lvl w:ilvl="3" w:tplc="FB465B2A">
      <w:numFmt w:val="bullet"/>
      <w:lvlText w:val="•"/>
      <w:lvlJc w:val="left"/>
      <w:pPr>
        <w:ind w:left="3365" w:hanging="526"/>
      </w:pPr>
      <w:rPr>
        <w:rFonts w:hint="default"/>
        <w:lang w:val="en-US" w:eastAsia="en-US" w:bidi="en-US"/>
      </w:rPr>
    </w:lvl>
    <w:lvl w:ilvl="4" w:tplc="B5BC7DD0">
      <w:numFmt w:val="bullet"/>
      <w:lvlText w:val="•"/>
      <w:lvlJc w:val="left"/>
      <w:pPr>
        <w:ind w:left="4134" w:hanging="526"/>
      </w:pPr>
      <w:rPr>
        <w:rFonts w:hint="default"/>
        <w:lang w:val="en-US" w:eastAsia="en-US" w:bidi="en-US"/>
      </w:rPr>
    </w:lvl>
    <w:lvl w:ilvl="5" w:tplc="37646E7E">
      <w:numFmt w:val="bullet"/>
      <w:lvlText w:val="•"/>
      <w:lvlJc w:val="left"/>
      <w:pPr>
        <w:ind w:left="4903" w:hanging="526"/>
      </w:pPr>
      <w:rPr>
        <w:rFonts w:hint="default"/>
        <w:lang w:val="en-US" w:eastAsia="en-US" w:bidi="en-US"/>
      </w:rPr>
    </w:lvl>
    <w:lvl w:ilvl="6" w:tplc="6BA631F6">
      <w:numFmt w:val="bullet"/>
      <w:lvlText w:val="•"/>
      <w:lvlJc w:val="left"/>
      <w:pPr>
        <w:ind w:left="5671" w:hanging="526"/>
      </w:pPr>
      <w:rPr>
        <w:rFonts w:hint="default"/>
        <w:lang w:val="en-US" w:eastAsia="en-US" w:bidi="en-US"/>
      </w:rPr>
    </w:lvl>
    <w:lvl w:ilvl="7" w:tplc="10B66FBA">
      <w:numFmt w:val="bullet"/>
      <w:lvlText w:val="•"/>
      <w:lvlJc w:val="left"/>
      <w:pPr>
        <w:ind w:left="6440" w:hanging="526"/>
      </w:pPr>
      <w:rPr>
        <w:rFonts w:hint="default"/>
        <w:lang w:val="en-US" w:eastAsia="en-US" w:bidi="en-US"/>
      </w:rPr>
    </w:lvl>
    <w:lvl w:ilvl="8" w:tplc="B8AE710A">
      <w:numFmt w:val="bullet"/>
      <w:lvlText w:val="•"/>
      <w:lvlJc w:val="left"/>
      <w:pPr>
        <w:ind w:left="7208" w:hanging="526"/>
      </w:pPr>
      <w:rPr>
        <w:rFonts w:hint="default"/>
        <w:lang w:val="en-US" w:eastAsia="en-US" w:bidi="en-US"/>
      </w:rPr>
    </w:lvl>
  </w:abstractNum>
  <w:abstractNum w:abstractNumId="1">
    <w:nsid w:val="301B4602"/>
    <w:multiLevelType w:val="multilevel"/>
    <w:tmpl w:val="301B4602"/>
    <w:lvl w:ilvl="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04BC5"/>
    <w:rsid w:val="00060853"/>
    <w:rsid w:val="000A5CFA"/>
    <w:rsid w:val="001A15E3"/>
    <w:rsid w:val="00291159"/>
    <w:rsid w:val="004F2975"/>
    <w:rsid w:val="005B3C8E"/>
    <w:rsid w:val="005D3BAE"/>
    <w:rsid w:val="005D440F"/>
    <w:rsid w:val="0068057B"/>
    <w:rsid w:val="006A52F0"/>
    <w:rsid w:val="0070065B"/>
    <w:rsid w:val="00713A5D"/>
    <w:rsid w:val="00757D47"/>
    <w:rsid w:val="0087004F"/>
    <w:rsid w:val="00926B81"/>
    <w:rsid w:val="00BC6A6D"/>
    <w:rsid w:val="00DD33F0"/>
    <w:rsid w:val="00EC2F05"/>
    <w:rsid w:val="00F0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F"/>
    <w:rPr>
      <w:rFonts w:ascii="宋体" w:eastAsia="宋体" w:hAnsi="宋体" w:cs="宋体"/>
      <w:lang w:bidi="en-US"/>
    </w:rPr>
  </w:style>
  <w:style w:type="paragraph" w:styleId="1">
    <w:name w:val="heading 1"/>
    <w:basedOn w:val="a"/>
    <w:uiPriority w:val="9"/>
    <w:qFormat/>
    <w:rsid w:val="005D440F"/>
    <w:pPr>
      <w:ind w:left="133" w:right="332"/>
      <w:jc w:val="center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40F"/>
    <w:rPr>
      <w:sz w:val="21"/>
      <w:szCs w:val="21"/>
    </w:rPr>
  </w:style>
  <w:style w:type="paragraph" w:styleId="a4">
    <w:name w:val="List Paragraph"/>
    <w:basedOn w:val="a"/>
    <w:uiPriority w:val="1"/>
    <w:qFormat/>
    <w:rsid w:val="005D440F"/>
    <w:pPr>
      <w:ind w:left="1066" w:hanging="526"/>
    </w:pPr>
  </w:style>
  <w:style w:type="paragraph" w:customStyle="1" w:styleId="TableParagraph">
    <w:name w:val="Table Paragraph"/>
    <w:basedOn w:val="a"/>
    <w:uiPriority w:val="1"/>
    <w:qFormat/>
    <w:rsid w:val="005D440F"/>
    <w:pPr>
      <w:spacing w:before="179"/>
      <w:ind w:left="127" w:right="117"/>
      <w:jc w:val="center"/>
    </w:pPr>
  </w:style>
  <w:style w:type="paragraph" w:styleId="a5">
    <w:name w:val="header"/>
    <w:basedOn w:val="a"/>
    <w:link w:val="Char"/>
    <w:uiPriority w:val="99"/>
    <w:unhideWhenUsed/>
    <w:rsid w:val="0068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057B"/>
    <w:rPr>
      <w:rFonts w:ascii="宋体" w:eastAsia="宋体" w:hAnsi="宋体" w:cs="宋体"/>
      <w:sz w:val="18"/>
      <w:szCs w:val="18"/>
      <w:lang w:bidi="en-US"/>
    </w:rPr>
  </w:style>
  <w:style w:type="paragraph" w:styleId="a6">
    <w:name w:val="footer"/>
    <w:basedOn w:val="a"/>
    <w:link w:val="Char0"/>
    <w:uiPriority w:val="99"/>
    <w:unhideWhenUsed/>
    <w:rsid w:val="00680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057B"/>
    <w:rPr>
      <w:rFonts w:ascii="宋体" w:eastAsia="宋体" w:hAnsi="宋体" w:cs="宋体"/>
      <w:sz w:val="18"/>
      <w:szCs w:val="18"/>
      <w:lang w:bidi="en-US"/>
    </w:rPr>
  </w:style>
  <w:style w:type="character" w:styleId="a7">
    <w:name w:val="annotation reference"/>
    <w:basedOn w:val="a0"/>
    <w:uiPriority w:val="99"/>
    <w:semiHidden/>
    <w:unhideWhenUsed/>
    <w:rsid w:val="0068057B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057B"/>
  </w:style>
  <w:style w:type="character" w:customStyle="1" w:styleId="Char1">
    <w:name w:val="批注文字 Char"/>
    <w:basedOn w:val="a0"/>
    <w:link w:val="a8"/>
    <w:uiPriority w:val="99"/>
    <w:semiHidden/>
    <w:rsid w:val="0068057B"/>
    <w:rPr>
      <w:rFonts w:ascii="宋体" w:eastAsia="宋体" w:hAnsi="宋体" w:cs="宋体"/>
      <w:lang w:bidi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057B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057B"/>
    <w:rPr>
      <w:rFonts w:ascii="宋体" w:eastAsia="宋体" w:hAnsi="宋体" w:cs="宋体"/>
      <w:b/>
      <w:bCs/>
      <w:lang w:bidi="en-US"/>
    </w:rPr>
  </w:style>
  <w:style w:type="paragraph" w:styleId="aa">
    <w:name w:val="Balloon Text"/>
    <w:basedOn w:val="a"/>
    <w:link w:val="Char3"/>
    <w:uiPriority w:val="99"/>
    <w:semiHidden/>
    <w:unhideWhenUsed/>
    <w:rsid w:val="00DD33F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D33F0"/>
    <w:rPr>
      <w:rFonts w:ascii="宋体" w:eastAsia="宋体" w:hAnsi="宋体" w:cs="宋体"/>
      <w:sz w:val="18"/>
      <w:szCs w:val="18"/>
      <w:lang w:bidi="en-US"/>
    </w:rPr>
  </w:style>
  <w:style w:type="paragraph" w:customStyle="1" w:styleId="10">
    <w:name w:val="列出段落1"/>
    <w:basedOn w:val="a"/>
    <w:uiPriority w:val="34"/>
    <w:qFormat/>
    <w:rsid w:val="00DD33F0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Liu.Cui Bi(刘翠碧)</dc:creator>
  <cp:lastModifiedBy>ZHONGM</cp:lastModifiedBy>
  <cp:revision>2</cp:revision>
  <dcterms:created xsi:type="dcterms:W3CDTF">2025-11-09T16:01:00Z</dcterms:created>
  <dcterms:modified xsi:type="dcterms:W3CDTF">2025-11-09T16:01:00Z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</Properties>
</file>