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6C" w:rsidRPr="00666320" w:rsidRDefault="00B05516" w:rsidP="00A26528">
      <w:pPr>
        <w:jc w:val="center"/>
        <w:rPr>
          <w:rFonts w:ascii="黑体" w:eastAsia="黑体" w:hAnsi="黑体"/>
          <w:b/>
          <w:sz w:val="28"/>
          <w:szCs w:val="30"/>
        </w:rPr>
      </w:pPr>
      <w:r w:rsidRPr="00B05516">
        <w:rPr>
          <w:rFonts w:ascii="黑体" w:eastAsia="黑体" w:hAnsi="黑体" w:hint="eastAsia"/>
          <w:b/>
          <w:sz w:val="28"/>
          <w:szCs w:val="30"/>
        </w:rPr>
        <w:t>南方基金管理股份有限公司关于中证南方小康产业交易型开放式指数证券投资基金申购赎回清单版本更新的公告</w:t>
      </w:r>
    </w:p>
    <w:p w:rsidR="00A40CDE" w:rsidRDefault="00A40CDE" w:rsidP="00FF4269">
      <w:pPr>
        <w:spacing w:line="360" w:lineRule="auto"/>
        <w:ind w:firstLineChars="200" w:firstLine="420"/>
        <w:rPr>
          <w:rFonts w:asciiTheme="minorEastAsia" w:hAnsiTheme="minorEastAsia"/>
          <w:szCs w:val="21"/>
        </w:rPr>
      </w:pPr>
    </w:p>
    <w:p w:rsidR="005124D7" w:rsidRDefault="008A69B3" w:rsidP="00FF4269">
      <w:pPr>
        <w:spacing w:line="360" w:lineRule="auto"/>
        <w:ind w:firstLineChars="200" w:firstLine="420"/>
        <w:rPr>
          <w:rFonts w:asciiTheme="minorEastAsia" w:hAnsiTheme="minorEastAsia"/>
          <w:szCs w:val="21"/>
        </w:rPr>
      </w:pPr>
      <w:r w:rsidRPr="008A69B3">
        <w:rPr>
          <w:rFonts w:asciiTheme="minorEastAsia" w:hAnsiTheme="minorEastAsia" w:hint="eastAsia"/>
          <w:szCs w:val="21"/>
        </w:rPr>
        <w:t>为更好地服务投资者，</w:t>
      </w:r>
      <w:r w:rsidR="00FF4269" w:rsidRPr="00FF4269">
        <w:rPr>
          <w:rFonts w:asciiTheme="minorEastAsia" w:hAnsiTheme="minorEastAsia" w:hint="eastAsia"/>
          <w:szCs w:val="21"/>
        </w:rPr>
        <w:t>根据上海证券交易所和中国证券登记结算有限责任公司的相关业务规则</w:t>
      </w:r>
      <w:r w:rsidR="00FF4269">
        <w:rPr>
          <w:rFonts w:asciiTheme="minorEastAsia" w:hAnsiTheme="minorEastAsia" w:hint="eastAsia"/>
          <w:szCs w:val="21"/>
        </w:rPr>
        <w:t>，</w:t>
      </w:r>
      <w:r w:rsidR="00C37AD0">
        <w:rPr>
          <w:rFonts w:asciiTheme="minorEastAsia" w:hAnsiTheme="minorEastAsia" w:hint="eastAsia"/>
          <w:szCs w:val="21"/>
        </w:rPr>
        <w:t>以及</w:t>
      </w:r>
      <w:r w:rsidR="005124D7" w:rsidRPr="005124D7">
        <w:rPr>
          <w:rFonts w:asciiTheme="minorEastAsia" w:hAnsiTheme="minorEastAsia" w:hint="eastAsia"/>
          <w:szCs w:val="21"/>
        </w:rPr>
        <w:t>法律法规</w:t>
      </w:r>
      <w:r w:rsidR="00C37AD0">
        <w:rPr>
          <w:rFonts w:asciiTheme="minorEastAsia" w:hAnsiTheme="minorEastAsia" w:hint="eastAsia"/>
          <w:szCs w:val="21"/>
        </w:rPr>
        <w:t>和</w:t>
      </w:r>
      <w:r w:rsidR="005124D7" w:rsidRPr="005124D7">
        <w:rPr>
          <w:rFonts w:asciiTheme="minorEastAsia" w:hAnsiTheme="minorEastAsia" w:hint="eastAsia"/>
          <w:szCs w:val="21"/>
        </w:rPr>
        <w:t>基金合同的相关规定</w:t>
      </w:r>
      <w:r w:rsidR="00187FC8">
        <w:rPr>
          <w:rFonts w:asciiTheme="minorEastAsia" w:hAnsiTheme="minorEastAsia" w:hint="eastAsia"/>
          <w:szCs w:val="21"/>
        </w:rPr>
        <w:t>，</w:t>
      </w:r>
      <w:r w:rsidR="005124D7" w:rsidRPr="005124D7">
        <w:rPr>
          <w:rFonts w:asciiTheme="minorEastAsia" w:hAnsiTheme="minorEastAsia" w:hint="eastAsia"/>
          <w:szCs w:val="21"/>
        </w:rPr>
        <w:t>南方基金管理股份有限公司（以下简称“本公司”）</w:t>
      </w:r>
      <w:r w:rsidR="00982AF9">
        <w:rPr>
          <w:rFonts w:asciiTheme="minorEastAsia" w:hAnsiTheme="minorEastAsia" w:hint="eastAsia"/>
          <w:szCs w:val="21"/>
        </w:rPr>
        <w:t>旗下</w:t>
      </w:r>
      <w:r w:rsidR="003E6B85" w:rsidRPr="003E6B85">
        <w:rPr>
          <w:rFonts w:asciiTheme="minorEastAsia" w:hAnsiTheme="minorEastAsia" w:hint="eastAsia"/>
          <w:szCs w:val="21"/>
        </w:rPr>
        <w:t>中证南方小康产业交易型开放式指数证券投资基金（基金代码：</w:t>
      </w:r>
      <w:r w:rsidR="00F61C00" w:rsidRPr="00F61C00">
        <w:rPr>
          <w:rFonts w:asciiTheme="minorEastAsia" w:hAnsiTheme="minorEastAsia"/>
          <w:szCs w:val="21"/>
        </w:rPr>
        <w:t>510160</w:t>
      </w:r>
      <w:r w:rsidR="003E6B85" w:rsidRPr="003E6B85">
        <w:rPr>
          <w:rFonts w:asciiTheme="minorEastAsia" w:hAnsiTheme="minorEastAsia" w:hint="eastAsia"/>
          <w:szCs w:val="21"/>
        </w:rPr>
        <w:t>；基金简称：</w:t>
      </w:r>
      <w:r w:rsidR="00F61C00" w:rsidRPr="00F61C00">
        <w:rPr>
          <w:rFonts w:asciiTheme="minorEastAsia" w:hAnsiTheme="minorEastAsia" w:hint="eastAsia"/>
          <w:szCs w:val="21"/>
        </w:rPr>
        <w:t>产业升级ETF</w:t>
      </w:r>
      <w:r w:rsidR="003E6B85" w:rsidRPr="003E6B85">
        <w:rPr>
          <w:rFonts w:asciiTheme="minorEastAsia" w:hAnsiTheme="minorEastAsia" w:hint="eastAsia"/>
          <w:szCs w:val="21"/>
        </w:rPr>
        <w:t>，</w:t>
      </w:r>
      <w:r w:rsidR="0029198A" w:rsidRPr="0029198A">
        <w:rPr>
          <w:rFonts w:asciiTheme="minorEastAsia" w:hAnsiTheme="minorEastAsia" w:hint="eastAsia"/>
          <w:szCs w:val="21"/>
        </w:rPr>
        <w:t>产业升级</w:t>
      </w:r>
      <w:r w:rsidR="003E6B85" w:rsidRPr="003E6B85">
        <w:rPr>
          <w:rFonts w:asciiTheme="minorEastAsia" w:hAnsiTheme="minorEastAsia" w:hint="eastAsia"/>
          <w:szCs w:val="21"/>
        </w:rPr>
        <w:t>；以下简称“本基金”）</w:t>
      </w:r>
      <w:r w:rsidR="005F058E">
        <w:rPr>
          <w:rFonts w:asciiTheme="minorEastAsia" w:hAnsiTheme="minorEastAsia" w:hint="eastAsia"/>
          <w:szCs w:val="21"/>
        </w:rPr>
        <w:t>自2025年</w:t>
      </w:r>
      <w:r w:rsidR="00187FC8">
        <w:rPr>
          <w:rFonts w:asciiTheme="minorEastAsia" w:hAnsiTheme="minorEastAsia" w:hint="eastAsia"/>
          <w:szCs w:val="21"/>
        </w:rPr>
        <w:t>11</w:t>
      </w:r>
      <w:r w:rsidR="005F058E">
        <w:rPr>
          <w:rFonts w:asciiTheme="minorEastAsia" w:hAnsiTheme="minorEastAsia" w:hint="eastAsia"/>
          <w:szCs w:val="21"/>
        </w:rPr>
        <w:t>月</w:t>
      </w:r>
      <w:r w:rsidR="00233EB2">
        <w:rPr>
          <w:rFonts w:asciiTheme="minorEastAsia" w:hAnsiTheme="minorEastAsia" w:hint="eastAsia"/>
          <w:szCs w:val="21"/>
        </w:rPr>
        <w:t>10</w:t>
      </w:r>
      <w:r w:rsidR="005F058E">
        <w:rPr>
          <w:rFonts w:asciiTheme="minorEastAsia" w:hAnsiTheme="minorEastAsia" w:hint="eastAsia"/>
          <w:szCs w:val="21"/>
        </w:rPr>
        <w:t>日起</w:t>
      </w:r>
      <w:r w:rsidR="00CE7AF8">
        <w:rPr>
          <w:rFonts w:asciiTheme="minorEastAsia" w:hAnsiTheme="minorEastAsia" w:hint="eastAsia"/>
          <w:szCs w:val="21"/>
        </w:rPr>
        <w:t>进行</w:t>
      </w:r>
      <w:r w:rsidR="00CE7AF8" w:rsidRPr="00CE7AF8">
        <w:rPr>
          <w:rFonts w:asciiTheme="minorEastAsia" w:hAnsiTheme="minorEastAsia" w:hint="eastAsia"/>
          <w:szCs w:val="21"/>
        </w:rPr>
        <w:t>申购赎回清单版本更新</w:t>
      </w:r>
      <w:r w:rsidR="00F61C00">
        <w:rPr>
          <w:rFonts w:asciiTheme="minorEastAsia" w:hAnsiTheme="minorEastAsia" w:hint="eastAsia"/>
          <w:szCs w:val="21"/>
        </w:rPr>
        <w:t>。</w:t>
      </w:r>
    </w:p>
    <w:p w:rsidR="00205DBA" w:rsidRDefault="00482C27" w:rsidP="00205DBA">
      <w:pPr>
        <w:spacing w:line="360" w:lineRule="auto"/>
        <w:ind w:firstLineChars="200" w:firstLine="420"/>
        <w:rPr>
          <w:rFonts w:asciiTheme="minorEastAsia" w:hAnsiTheme="minorEastAsia"/>
          <w:szCs w:val="21"/>
        </w:rPr>
      </w:pPr>
      <w:r>
        <w:rPr>
          <w:rFonts w:asciiTheme="minorEastAsia" w:hAnsiTheme="minorEastAsia" w:hint="eastAsia"/>
          <w:szCs w:val="21"/>
        </w:rPr>
        <w:t>新版申购赎回清单将</w:t>
      </w:r>
      <w:r w:rsidR="00205DBA" w:rsidRPr="00205DBA">
        <w:rPr>
          <w:rFonts w:asciiTheme="minorEastAsia" w:hAnsiTheme="minorEastAsia" w:hint="eastAsia"/>
          <w:szCs w:val="21"/>
        </w:rPr>
        <w:t>启用“</w:t>
      </w:r>
      <w:r w:rsidR="002C66B2" w:rsidRPr="002C66B2">
        <w:rPr>
          <w:rFonts w:asciiTheme="minorEastAsia" w:hAnsiTheme="minorEastAsia" w:hint="eastAsia"/>
          <w:szCs w:val="21"/>
        </w:rPr>
        <w:t>挂牌市场</w:t>
      </w:r>
      <w:r w:rsidR="00205DBA" w:rsidRPr="00205DBA">
        <w:rPr>
          <w:rFonts w:asciiTheme="minorEastAsia" w:hAnsiTheme="minorEastAsia" w:hint="eastAsia"/>
          <w:szCs w:val="21"/>
        </w:rPr>
        <w:t>”字段</w:t>
      </w:r>
      <w:r>
        <w:rPr>
          <w:rFonts w:asciiTheme="minorEastAsia" w:hAnsiTheme="minorEastAsia" w:hint="eastAsia"/>
          <w:szCs w:val="21"/>
        </w:rPr>
        <w:t>，</w:t>
      </w:r>
      <w:r w:rsidR="00286FDF" w:rsidRPr="00286FDF">
        <w:rPr>
          <w:rFonts w:asciiTheme="minorEastAsia" w:hAnsiTheme="minorEastAsia" w:hint="eastAsia"/>
          <w:szCs w:val="21"/>
        </w:rPr>
        <w:t>调整</w:t>
      </w:r>
      <w:r w:rsidR="00286FDF" w:rsidRPr="00286FDF">
        <w:rPr>
          <w:rFonts w:asciiTheme="minorEastAsia" w:hAnsiTheme="minorEastAsia"/>
          <w:szCs w:val="21"/>
        </w:rPr>
        <w:t>“</w:t>
      </w:r>
      <w:r w:rsidR="00286FDF" w:rsidRPr="00286FDF">
        <w:rPr>
          <w:rFonts w:asciiTheme="minorEastAsia" w:hAnsiTheme="minorEastAsia" w:hint="eastAsia"/>
          <w:szCs w:val="21"/>
        </w:rPr>
        <w:t>替代标志</w:t>
      </w:r>
      <w:r w:rsidR="00286FDF" w:rsidRPr="00286FDF">
        <w:rPr>
          <w:rFonts w:asciiTheme="minorEastAsia" w:hAnsiTheme="minorEastAsia"/>
          <w:szCs w:val="21"/>
        </w:rPr>
        <w:t>”</w:t>
      </w:r>
      <w:r w:rsidR="00286FDF" w:rsidRPr="00286FDF">
        <w:rPr>
          <w:rFonts w:asciiTheme="minorEastAsia" w:hAnsiTheme="minorEastAsia" w:hint="eastAsia"/>
          <w:szCs w:val="21"/>
        </w:rPr>
        <w:t>字段描述</w:t>
      </w:r>
      <w:r w:rsidR="00286FDF">
        <w:rPr>
          <w:rFonts w:asciiTheme="minorEastAsia" w:hAnsiTheme="minorEastAsia" w:hint="eastAsia"/>
          <w:szCs w:val="21"/>
        </w:rPr>
        <w:t>，</w:t>
      </w:r>
      <w:r w:rsidR="00205DBA" w:rsidRPr="00205DBA">
        <w:rPr>
          <w:rFonts w:asciiTheme="minorEastAsia" w:hAnsiTheme="minorEastAsia" w:hint="eastAsia"/>
          <w:szCs w:val="21"/>
        </w:rPr>
        <w:t>新增“</w:t>
      </w:r>
      <w:r w:rsidR="002C66B2" w:rsidRPr="002C66B2">
        <w:rPr>
          <w:rFonts w:asciiTheme="minorEastAsia" w:hAnsiTheme="minorEastAsia" w:hint="eastAsia"/>
          <w:szCs w:val="21"/>
        </w:rPr>
        <w:t>当天净申购的基金份额上限</w:t>
      </w:r>
      <w:r w:rsidR="00205DBA" w:rsidRPr="00205DBA">
        <w:rPr>
          <w:rFonts w:asciiTheme="minorEastAsia" w:hAnsiTheme="minorEastAsia" w:hint="eastAsia"/>
          <w:szCs w:val="21"/>
        </w:rPr>
        <w:t>”、“</w:t>
      </w:r>
      <w:r w:rsidR="002C66B2" w:rsidRPr="002C66B2">
        <w:rPr>
          <w:rFonts w:asciiTheme="minorEastAsia" w:hAnsiTheme="minorEastAsia" w:hint="eastAsia"/>
          <w:szCs w:val="21"/>
        </w:rPr>
        <w:t>当天净赎回的基金份额上限</w:t>
      </w:r>
      <w:r w:rsidR="00205DBA" w:rsidRPr="00205DBA">
        <w:rPr>
          <w:rFonts w:asciiTheme="minorEastAsia" w:hAnsiTheme="minorEastAsia" w:hint="eastAsia"/>
          <w:szCs w:val="21"/>
        </w:rPr>
        <w:t>”字段</w:t>
      </w:r>
      <w:r>
        <w:rPr>
          <w:rFonts w:asciiTheme="minorEastAsia" w:hAnsiTheme="minorEastAsia" w:hint="eastAsia"/>
          <w:szCs w:val="21"/>
        </w:rPr>
        <w:t>，</w:t>
      </w:r>
      <w:r w:rsidR="00205DBA" w:rsidRPr="00205DBA">
        <w:rPr>
          <w:rFonts w:asciiTheme="minorEastAsia" w:hAnsiTheme="minorEastAsia" w:hint="eastAsia"/>
          <w:szCs w:val="21"/>
        </w:rPr>
        <w:t>新增“</w:t>
      </w:r>
      <w:r w:rsidR="003B4929" w:rsidRPr="003B4929">
        <w:rPr>
          <w:rFonts w:asciiTheme="minorEastAsia" w:hAnsiTheme="minorEastAsia" w:hint="eastAsia"/>
          <w:szCs w:val="21"/>
        </w:rPr>
        <w:t>单个证券账户当天净申购的基金份额上限</w:t>
      </w:r>
      <w:r w:rsidR="00205DBA" w:rsidRPr="00205DBA">
        <w:rPr>
          <w:rFonts w:asciiTheme="minorEastAsia" w:hAnsiTheme="minorEastAsia" w:hint="eastAsia"/>
          <w:szCs w:val="21"/>
        </w:rPr>
        <w:t>”、“</w:t>
      </w:r>
      <w:r w:rsidR="003B4929" w:rsidRPr="003B4929">
        <w:rPr>
          <w:rFonts w:asciiTheme="minorEastAsia" w:hAnsiTheme="minorEastAsia" w:hint="eastAsia"/>
          <w:szCs w:val="21"/>
        </w:rPr>
        <w:t>单个证券账户当天净赎回的基金份额上限</w:t>
      </w:r>
      <w:r w:rsidR="00205DBA" w:rsidRPr="00205DBA">
        <w:rPr>
          <w:rFonts w:asciiTheme="minorEastAsia" w:hAnsiTheme="minorEastAsia" w:hint="eastAsia"/>
          <w:szCs w:val="21"/>
        </w:rPr>
        <w:t>”字段</w:t>
      </w:r>
      <w:r>
        <w:rPr>
          <w:rFonts w:asciiTheme="minorEastAsia" w:hAnsiTheme="minorEastAsia" w:hint="eastAsia"/>
          <w:szCs w:val="21"/>
        </w:rPr>
        <w:t>，</w:t>
      </w:r>
      <w:r w:rsidR="00205DBA" w:rsidRPr="00205DBA">
        <w:rPr>
          <w:rFonts w:asciiTheme="minorEastAsia" w:hAnsiTheme="minorEastAsia" w:hint="eastAsia"/>
          <w:szCs w:val="21"/>
        </w:rPr>
        <w:t>新增“</w:t>
      </w:r>
      <w:r w:rsidR="003B4929" w:rsidRPr="003B4929">
        <w:rPr>
          <w:rFonts w:asciiTheme="minorEastAsia" w:hAnsiTheme="minorEastAsia" w:hint="eastAsia"/>
          <w:szCs w:val="21"/>
        </w:rPr>
        <w:t>单个证券账户当天累计可申购的基金份额上限</w:t>
      </w:r>
      <w:r w:rsidR="00205DBA" w:rsidRPr="00205DBA">
        <w:rPr>
          <w:rFonts w:asciiTheme="minorEastAsia" w:hAnsiTheme="minorEastAsia" w:hint="eastAsia"/>
          <w:szCs w:val="21"/>
        </w:rPr>
        <w:t>”、“</w:t>
      </w:r>
      <w:r w:rsidR="003B4929" w:rsidRPr="003B4929">
        <w:rPr>
          <w:rFonts w:asciiTheme="minorEastAsia" w:hAnsiTheme="minorEastAsia" w:hint="eastAsia"/>
          <w:szCs w:val="21"/>
        </w:rPr>
        <w:t>单个证券账户当天累计可赎回的基金份额上限</w:t>
      </w:r>
      <w:r w:rsidR="00205DBA" w:rsidRPr="00205DBA">
        <w:rPr>
          <w:rFonts w:asciiTheme="minorEastAsia" w:hAnsiTheme="minorEastAsia" w:hint="eastAsia"/>
          <w:szCs w:val="21"/>
        </w:rPr>
        <w:t>”字段</w:t>
      </w:r>
      <w:r w:rsidR="007377D4">
        <w:rPr>
          <w:rFonts w:asciiTheme="minorEastAsia" w:hAnsiTheme="minorEastAsia" w:hint="eastAsia"/>
          <w:szCs w:val="21"/>
        </w:rPr>
        <w:t>等。</w:t>
      </w:r>
      <w:r w:rsidR="007377D4" w:rsidRPr="00731297">
        <w:rPr>
          <w:rFonts w:asciiTheme="minorEastAsia" w:hAnsiTheme="minorEastAsia" w:hint="eastAsia"/>
          <w:szCs w:val="21"/>
        </w:rPr>
        <w:t>申购赎回清单的格式可根据上海证券交易所的实际情况相应调整，具体内容以基金管理人届时在网站上公布的实际内容为准。</w:t>
      </w:r>
    </w:p>
    <w:p w:rsidR="00E94E18" w:rsidRDefault="005D4028" w:rsidP="0089413C">
      <w:pPr>
        <w:spacing w:line="360" w:lineRule="auto"/>
        <w:ind w:firstLineChars="200" w:firstLine="420"/>
        <w:rPr>
          <w:rFonts w:asciiTheme="minorEastAsia" w:hAnsiTheme="minorEastAsia"/>
          <w:szCs w:val="21"/>
        </w:rPr>
      </w:pPr>
      <w:r w:rsidRPr="005F058E">
        <w:rPr>
          <w:rFonts w:asciiTheme="minorEastAsia" w:hAnsiTheme="minorEastAsia" w:hint="eastAsia"/>
          <w:szCs w:val="21"/>
        </w:rPr>
        <w:t>自</w:t>
      </w:r>
      <w:r w:rsidR="00982AF9" w:rsidRPr="00982AF9">
        <w:rPr>
          <w:rFonts w:asciiTheme="minorEastAsia" w:hAnsiTheme="minorEastAsia" w:hint="eastAsia"/>
          <w:szCs w:val="21"/>
        </w:rPr>
        <w:t>2025年11月10日</w:t>
      </w:r>
      <w:r w:rsidRPr="005F058E">
        <w:rPr>
          <w:rFonts w:asciiTheme="minorEastAsia" w:hAnsiTheme="minorEastAsia" w:hint="eastAsia"/>
          <w:szCs w:val="21"/>
        </w:rPr>
        <w:t>起，</w:t>
      </w:r>
      <w:r w:rsidR="0029198A">
        <w:rPr>
          <w:rFonts w:asciiTheme="minorEastAsia" w:hAnsiTheme="minorEastAsia" w:hint="eastAsia"/>
          <w:szCs w:val="21"/>
        </w:rPr>
        <w:t>本</w:t>
      </w:r>
      <w:r>
        <w:rPr>
          <w:rFonts w:asciiTheme="minorEastAsia" w:hAnsiTheme="minorEastAsia" w:hint="eastAsia"/>
          <w:szCs w:val="21"/>
        </w:rPr>
        <w:t>基金</w:t>
      </w:r>
      <w:r w:rsidRPr="005F058E">
        <w:rPr>
          <w:rFonts w:asciiTheme="minorEastAsia" w:hAnsiTheme="minorEastAsia" w:hint="eastAsia"/>
          <w:szCs w:val="21"/>
        </w:rPr>
        <w:t>将采用新版申购赎回清单</w:t>
      </w:r>
      <w:r w:rsidR="005A369E">
        <w:rPr>
          <w:rFonts w:asciiTheme="minorEastAsia" w:hAnsiTheme="minorEastAsia" w:hint="eastAsia"/>
          <w:szCs w:val="21"/>
        </w:rPr>
        <w:t>，</w:t>
      </w:r>
      <w:r w:rsidRPr="005F058E">
        <w:rPr>
          <w:rFonts w:asciiTheme="minorEastAsia" w:hAnsiTheme="minorEastAsia" w:hint="eastAsia"/>
          <w:szCs w:val="21"/>
        </w:rPr>
        <w:t>基金的招募说明书也将根据实际情况更新相关内容。</w:t>
      </w:r>
      <w:r w:rsidR="00982AF9">
        <w:rPr>
          <w:rFonts w:asciiTheme="minorEastAsia" w:hAnsiTheme="minorEastAsia" w:hint="eastAsia"/>
          <w:szCs w:val="21"/>
        </w:rPr>
        <w:t>相关</w:t>
      </w:r>
      <w:r w:rsidR="00C03FCE" w:rsidRPr="00C03FCE">
        <w:rPr>
          <w:rFonts w:asciiTheme="minorEastAsia" w:hAnsiTheme="minorEastAsia" w:hint="eastAsia"/>
          <w:szCs w:val="21"/>
        </w:rPr>
        <w:t>更新符合相关法律法规及基金合同的规定，</w:t>
      </w:r>
      <w:r w:rsidR="005124D7" w:rsidRPr="005124D7">
        <w:rPr>
          <w:rFonts w:asciiTheme="minorEastAsia" w:hAnsiTheme="minorEastAsia" w:hint="eastAsia"/>
          <w:szCs w:val="21"/>
        </w:rPr>
        <w:t>对基金份额持有人利益无实质性不利影响，且不涉及基金合同当事人权利义务关系发生变化，不需要召开基金份额持有人大会。</w:t>
      </w:r>
      <w:r w:rsidR="00C03FCE" w:rsidRPr="00C03FCE">
        <w:rPr>
          <w:rFonts w:asciiTheme="minorEastAsia" w:hAnsiTheme="minorEastAsia" w:hint="eastAsia"/>
          <w:szCs w:val="21"/>
        </w:rPr>
        <w:t>本公告仅对</w:t>
      </w:r>
      <w:r w:rsidR="00E816BE">
        <w:rPr>
          <w:rFonts w:asciiTheme="minorEastAsia" w:hAnsiTheme="minorEastAsia" w:hint="eastAsia"/>
          <w:szCs w:val="21"/>
        </w:rPr>
        <w:t>本</w:t>
      </w:r>
      <w:r w:rsidR="00C03FCE">
        <w:rPr>
          <w:rFonts w:asciiTheme="minorEastAsia" w:hAnsiTheme="minorEastAsia" w:hint="eastAsia"/>
          <w:szCs w:val="21"/>
        </w:rPr>
        <w:t>基金</w:t>
      </w:r>
      <w:r w:rsidR="00C03FCE" w:rsidRPr="00C03FCE">
        <w:rPr>
          <w:rFonts w:asciiTheme="minorEastAsia" w:hAnsiTheme="minorEastAsia" w:hint="eastAsia"/>
          <w:szCs w:val="21"/>
        </w:rPr>
        <w:t>申购赎回清单版本更新的有关事项进行说明。</w:t>
      </w:r>
      <w:r w:rsidR="007377D4" w:rsidRPr="007377D4">
        <w:rPr>
          <w:rFonts w:asciiTheme="minorEastAsia" w:hAnsiTheme="minorEastAsia" w:hint="eastAsia"/>
          <w:szCs w:val="21"/>
        </w:rPr>
        <w:t>本公司旗下ETF申购赎回清单以证券交易所实际公布的为准，投资者可登录本公司网站进行查询。</w:t>
      </w:r>
    </w:p>
    <w:p w:rsidR="00974976" w:rsidRPr="00666320" w:rsidRDefault="00974976" w:rsidP="00974976">
      <w:pPr>
        <w:spacing w:line="360" w:lineRule="auto"/>
        <w:ind w:firstLineChars="200" w:firstLine="420"/>
        <w:rPr>
          <w:rFonts w:asciiTheme="minorEastAsia" w:hAnsiTheme="minorEastAsia"/>
          <w:szCs w:val="21"/>
        </w:rPr>
      </w:pPr>
      <w:r w:rsidRPr="00666320">
        <w:rPr>
          <w:rFonts w:asciiTheme="minorEastAsia" w:hAnsiTheme="minorEastAsia" w:hint="eastAsia"/>
          <w:szCs w:val="21"/>
        </w:rPr>
        <w:t>本公司承诺以诚实信用、勤勉尽责的原则管理和运用基金资产，但不保证基金一定盈利，也不保证最低收益。敬请投资人注意投资风险。投资人投资于</w:t>
      </w:r>
      <w:r w:rsidR="00FE5363">
        <w:rPr>
          <w:rFonts w:asciiTheme="minorEastAsia" w:hAnsiTheme="minorEastAsia" w:hint="eastAsia"/>
          <w:szCs w:val="21"/>
        </w:rPr>
        <w:t>本</w:t>
      </w:r>
      <w:bookmarkStart w:id="0" w:name="_GoBack"/>
      <w:bookmarkEnd w:id="0"/>
      <w:r w:rsidRPr="00666320">
        <w:rPr>
          <w:rFonts w:asciiTheme="minorEastAsia" w:hAnsiTheme="minorEastAsia" w:hint="eastAsia"/>
          <w:szCs w:val="21"/>
        </w:rPr>
        <w:t>基金前应认真阅读基金的</w:t>
      </w:r>
      <w:r w:rsidR="008C55D4" w:rsidRPr="00666320">
        <w:rPr>
          <w:rFonts w:asciiTheme="minorEastAsia" w:hAnsiTheme="minorEastAsia" w:hint="eastAsia"/>
          <w:szCs w:val="21"/>
        </w:rPr>
        <w:t>基金合同、招募说明书和基金产品资料概要及其更新等法律文件</w:t>
      </w:r>
      <w:r w:rsidRPr="00666320">
        <w:rPr>
          <w:rFonts w:asciiTheme="minorEastAsia" w:hAnsiTheme="minorEastAsia" w:hint="eastAsia"/>
          <w:szCs w:val="21"/>
        </w:rPr>
        <w:t>。</w:t>
      </w:r>
    </w:p>
    <w:p w:rsidR="00132357" w:rsidRPr="00666320" w:rsidRDefault="008C55D4" w:rsidP="00974976">
      <w:pPr>
        <w:spacing w:line="360" w:lineRule="auto"/>
        <w:ind w:firstLineChars="200" w:firstLine="420"/>
        <w:rPr>
          <w:rFonts w:asciiTheme="minorEastAsia" w:hAnsiTheme="minorEastAsia"/>
          <w:color w:val="000000"/>
        </w:rPr>
      </w:pPr>
      <w:r w:rsidRPr="00666320">
        <w:rPr>
          <w:rFonts w:asciiTheme="minorEastAsia" w:hAnsiTheme="minorEastAsia" w:hint="eastAsia"/>
          <w:color w:val="000000"/>
        </w:rPr>
        <w:t>投资人可以登录本公司网站（www.nffund.com）或拨打客户服务电话（400-889-8899）咨询相关信息。</w:t>
      </w:r>
    </w:p>
    <w:p w:rsidR="00132357" w:rsidRDefault="00132357" w:rsidP="00C87CD4">
      <w:pPr>
        <w:tabs>
          <w:tab w:val="left" w:pos="3465"/>
        </w:tabs>
        <w:spacing w:line="360" w:lineRule="auto"/>
        <w:ind w:firstLineChars="200" w:firstLine="420"/>
        <w:rPr>
          <w:rFonts w:asciiTheme="minorEastAsia" w:hAnsiTheme="minorEastAsia"/>
          <w:color w:val="000000"/>
        </w:rPr>
      </w:pPr>
      <w:r w:rsidRPr="00666320">
        <w:rPr>
          <w:rFonts w:asciiTheme="minorEastAsia" w:hAnsiTheme="minorEastAsia" w:hint="eastAsia"/>
          <w:color w:val="000000"/>
        </w:rPr>
        <w:t>特此公告。</w:t>
      </w:r>
      <w:r w:rsidR="00C87CD4">
        <w:rPr>
          <w:rFonts w:asciiTheme="minorEastAsia" w:hAnsiTheme="minorEastAsia"/>
          <w:color w:val="000000"/>
        </w:rPr>
        <w:tab/>
      </w:r>
    </w:p>
    <w:p w:rsidR="00235C77" w:rsidRPr="009D225F" w:rsidRDefault="00235C77" w:rsidP="00FF3779">
      <w:pPr>
        <w:spacing w:line="360" w:lineRule="auto"/>
        <w:ind w:firstLineChars="200" w:firstLine="420"/>
        <w:rPr>
          <w:rFonts w:asciiTheme="minorEastAsia" w:hAnsiTheme="minorEastAsia"/>
          <w:color w:val="000000"/>
        </w:rPr>
      </w:pPr>
    </w:p>
    <w:p w:rsidR="00E92EF9" w:rsidRPr="00666320" w:rsidRDefault="00EB4998" w:rsidP="00FF3779">
      <w:pPr>
        <w:spacing w:line="360" w:lineRule="auto"/>
        <w:ind w:firstLineChars="200" w:firstLine="420"/>
        <w:jc w:val="right"/>
        <w:rPr>
          <w:rFonts w:asciiTheme="minorEastAsia" w:hAnsiTheme="minorEastAsia"/>
          <w:color w:val="000000"/>
        </w:rPr>
      </w:pPr>
      <w:r w:rsidRPr="00666320">
        <w:rPr>
          <w:rFonts w:asciiTheme="minorEastAsia" w:hAnsiTheme="minorEastAsia" w:hint="eastAsia"/>
          <w:szCs w:val="21"/>
        </w:rPr>
        <w:t>南</w:t>
      </w:r>
      <w:r w:rsidRPr="00666320">
        <w:rPr>
          <w:rFonts w:asciiTheme="minorEastAsia" w:hAnsiTheme="minorEastAsia" w:hint="eastAsia"/>
          <w:color w:val="000000"/>
        </w:rPr>
        <w:t>方基金管理股份有限公司</w:t>
      </w:r>
    </w:p>
    <w:p w:rsidR="005216F2" w:rsidRDefault="00190639" w:rsidP="00E94E18">
      <w:pPr>
        <w:spacing w:line="360" w:lineRule="auto"/>
        <w:ind w:firstLineChars="200" w:firstLine="420"/>
        <w:jc w:val="right"/>
        <w:rPr>
          <w:rFonts w:asciiTheme="minorEastAsia" w:hAnsiTheme="minorEastAsia"/>
          <w:color w:val="000000"/>
        </w:rPr>
      </w:pPr>
      <w:r w:rsidRPr="008A75F1">
        <w:rPr>
          <w:rFonts w:asciiTheme="minorEastAsia" w:hAnsiTheme="minorEastAsia" w:hint="eastAsia"/>
          <w:szCs w:val="21"/>
        </w:rPr>
        <w:t>202</w:t>
      </w:r>
      <w:r w:rsidR="005124D7">
        <w:rPr>
          <w:rFonts w:asciiTheme="minorEastAsia" w:hAnsiTheme="minorEastAsia" w:hint="eastAsia"/>
          <w:szCs w:val="21"/>
        </w:rPr>
        <w:t>5</w:t>
      </w:r>
      <w:r w:rsidRPr="008A75F1">
        <w:rPr>
          <w:rFonts w:asciiTheme="minorEastAsia" w:hAnsiTheme="minorEastAsia" w:hint="eastAsia"/>
          <w:szCs w:val="21"/>
        </w:rPr>
        <w:t>年</w:t>
      </w:r>
      <w:r w:rsidR="00D43C10">
        <w:rPr>
          <w:rFonts w:asciiTheme="minorEastAsia" w:hAnsiTheme="minorEastAsia" w:hint="eastAsia"/>
          <w:szCs w:val="21"/>
        </w:rPr>
        <w:t>11</w:t>
      </w:r>
      <w:r w:rsidRPr="008A75F1">
        <w:rPr>
          <w:rFonts w:asciiTheme="minorEastAsia" w:hAnsiTheme="minorEastAsia" w:hint="eastAsia"/>
          <w:szCs w:val="21"/>
        </w:rPr>
        <w:t>月</w:t>
      </w:r>
      <w:r w:rsidR="00D43C10">
        <w:rPr>
          <w:rFonts w:asciiTheme="minorEastAsia" w:hAnsiTheme="minorEastAsia" w:hint="eastAsia"/>
          <w:szCs w:val="21"/>
        </w:rPr>
        <w:t>10</w:t>
      </w:r>
      <w:r w:rsidRPr="008A75F1">
        <w:rPr>
          <w:rFonts w:asciiTheme="minorEastAsia" w:hAnsiTheme="minorEastAsia" w:hint="eastAsia"/>
          <w:szCs w:val="21"/>
        </w:rPr>
        <w:t>日</w:t>
      </w:r>
    </w:p>
    <w:sectPr w:rsidR="005216F2" w:rsidSect="0010216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2DC" w:rsidRDefault="00AF12DC" w:rsidP="00E855BB">
      <w:r>
        <w:separator/>
      </w:r>
    </w:p>
  </w:endnote>
  <w:endnote w:type="continuationSeparator" w:id="0">
    <w:p w:rsidR="00AF12DC" w:rsidRDefault="00AF12DC" w:rsidP="00E855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476563"/>
      <w:docPartObj>
        <w:docPartGallery w:val="Page Numbers (Bottom of Page)"/>
        <w:docPartUnique/>
      </w:docPartObj>
    </w:sdtPr>
    <w:sdtEndPr>
      <w:rPr>
        <w:rFonts w:asciiTheme="minorEastAsia" w:hAnsiTheme="minorEastAsia"/>
      </w:rPr>
    </w:sdtEndPr>
    <w:sdtContent>
      <w:p w:rsidR="002701C0" w:rsidRPr="00235C77" w:rsidRDefault="00E8711F" w:rsidP="002701C0">
        <w:pPr>
          <w:pStyle w:val="a8"/>
          <w:jc w:val="center"/>
          <w:rPr>
            <w:rFonts w:asciiTheme="minorEastAsia" w:hAnsiTheme="minorEastAsia"/>
          </w:rPr>
        </w:pPr>
        <w:r w:rsidRPr="00235C77">
          <w:rPr>
            <w:rFonts w:asciiTheme="minorEastAsia" w:hAnsiTheme="minorEastAsia"/>
          </w:rPr>
          <w:fldChar w:fldCharType="begin"/>
        </w:r>
        <w:r w:rsidR="002701C0" w:rsidRPr="00235C77">
          <w:rPr>
            <w:rFonts w:asciiTheme="minorEastAsia" w:hAnsiTheme="minorEastAsia"/>
          </w:rPr>
          <w:instrText>PAGE   \* MERGEFORMAT</w:instrText>
        </w:r>
        <w:r w:rsidRPr="00235C77">
          <w:rPr>
            <w:rFonts w:asciiTheme="minorEastAsia" w:hAnsiTheme="minorEastAsia"/>
          </w:rPr>
          <w:fldChar w:fldCharType="separate"/>
        </w:r>
        <w:r w:rsidR="000E5D1D" w:rsidRPr="000E5D1D">
          <w:rPr>
            <w:rFonts w:asciiTheme="minorEastAsia" w:hAnsiTheme="minorEastAsia"/>
            <w:noProof/>
            <w:lang w:val="zh-CN"/>
          </w:rPr>
          <w:t>1</w:t>
        </w:r>
        <w:r w:rsidRPr="00235C77">
          <w:rPr>
            <w:rFonts w:asciiTheme="minorEastAsia" w:hAnsiTheme="minorEastAs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2DC" w:rsidRDefault="00AF12DC" w:rsidP="00E855BB">
      <w:r>
        <w:separator/>
      </w:r>
    </w:p>
  </w:footnote>
  <w:footnote w:type="continuationSeparator" w:id="0">
    <w:p w:rsidR="00AF12DC" w:rsidRDefault="00AF12DC" w:rsidP="00E855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357"/>
    <w:rsid w:val="0000617D"/>
    <w:rsid w:val="00010751"/>
    <w:rsid w:val="000131A9"/>
    <w:rsid w:val="000274FB"/>
    <w:rsid w:val="000377E2"/>
    <w:rsid w:val="000377EB"/>
    <w:rsid w:val="00037A13"/>
    <w:rsid w:val="000503D4"/>
    <w:rsid w:val="00050411"/>
    <w:rsid w:val="00054735"/>
    <w:rsid w:val="00061D1F"/>
    <w:rsid w:val="0006424A"/>
    <w:rsid w:val="00075E4B"/>
    <w:rsid w:val="00083E40"/>
    <w:rsid w:val="000A4F18"/>
    <w:rsid w:val="000A6828"/>
    <w:rsid w:val="000A7574"/>
    <w:rsid w:val="000B79BB"/>
    <w:rsid w:val="000C3EED"/>
    <w:rsid w:val="000C4FD4"/>
    <w:rsid w:val="000E5D1D"/>
    <w:rsid w:val="0010216C"/>
    <w:rsid w:val="001045E4"/>
    <w:rsid w:val="00104696"/>
    <w:rsid w:val="0010798C"/>
    <w:rsid w:val="00113AEB"/>
    <w:rsid w:val="00114609"/>
    <w:rsid w:val="001172EC"/>
    <w:rsid w:val="00125AA9"/>
    <w:rsid w:val="00127582"/>
    <w:rsid w:val="00131585"/>
    <w:rsid w:val="00132357"/>
    <w:rsid w:val="00143B1D"/>
    <w:rsid w:val="00153F74"/>
    <w:rsid w:val="00173839"/>
    <w:rsid w:val="0017440B"/>
    <w:rsid w:val="001778AC"/>
    <w:rsid w:val="001779D7"/>
    <w:rsid w:val="00182465"/>
    <w:rsid w:val="00187FC8"/>
    <w:rsid w:val="0019018C"/>
    <w:rsid w:val="00190639"/>
    <w:rsid w:val="001970F0"/>
    <w:rsid w:val="00197152"/>
    <w:rsid w:val="001A4EFA"/>
    <w:rsid w:val="001A7647"/>
    <w:rsid w:val="001A771B"/>
    <w:rsid w:val="001D4509"/>
    <w:rsid w:val="00205DBA"/>
    <w:rsid w:val="00214F6D"/>
    <w:rsid w:val="00223B8B"/>
    <w:rsid w:val="00224ED0"/>
    <w:rsid w:val="00225002"/>
    <w:rsid w:val="00233EB2"/>
    <w:rsid w:val="00235C77"/>
    <w:rsid w:val="002546E6"/>
    <w:rsid w:val="002562F4"/>
    <w:rsid w:val="002574AF"/>
    <w:rsid w:val="002679C4"/>
    <w:rsid w:val="002701C0"/>
    <w:rsid w:val="00273F8A"/>
    <w:rsid w:val="0027567E"/>
    <w:rsid w:val="00276914"/>
    <w:rsid w:val="00283670"/>
    <w:rsid w:val="00285D8B"/>
    <w:rsid w:val="00286264"/>
    <w:rsid w:val="00286FDF"/>
    <w:rsid w:val="002918D4"/>
    <w:rsid w:val="0029198A"/>
    <w:rsid w:val="002967F2"/>
    <w:rsid w:val="002A2C7D"/>
    <w:rsid w:val="002A363C"/>
    <w:rsid w:val="002A544B"/>
    <w:rsid w:val="002B2F3D"/>
    <w:rsid w:val="002B4B04"/>
    <w:rsid w:val="002C18B0"/>
    <w:rsid w:val="002C390B"/>
    <w:rsid w:val="002C66B2"/>
    <w:rsid w:val="002C6C84"/>
    <w:rsid w:val="002D297C"/>
    <w:rsid w:val="002D389C"/>
    <w:rsid w:val="002D4AB0"/>
    <w:rsid w:val="002E1F8C"/>
    <w:rsid w:val="002E6E8F"/>
    <w:rsid w:val="00300CE0"/>
    <w:rsid w:val="00314DCC"/>
    <w:rsid w:val="0031655A"/>
    <w:rsid w:val="00316EB7"/>
    <w:rsid w:val="00320AD9"/>
    <w:rsid w:val="00343F5F"/>
    <w:rsid w:val="00354AAF"/>
    <w:rsid w:val="00355487"/>
    <w:rsid w:val="00363B18"/>
    <w:rsid w:val="00364028"/>
    <w:rsid w:val="00373D08"/>
    <w:rsid w:val="0038303A"/>
    <w:rsid w:val="00385207"/>
    <w:rsid w:val="003878F8"/>
    <w:rsid w:val="00391D0C"/>
    <w:rsid w:val="00393DF1"/>
    <w:rsid w:val="003A5459"/>
    <w:rsid w:val="003A7DED"/>
    <w:rsid w:val="003B4929"/>
    <w:rsid w:val="003B5089"/>
    <w:rsid w:val="003B708A"/>
    <w:rsid w:val="003C59E7"/>
    <w:rsid w:val="003C63A1"/>
    <w:rsid w:val="003D56F0"/>
    <w:rsid w:val="003D6D28"/>
    <w:rsid w:val="003E234B"/>
    <w:rsid w:val="003E5B76"/>
    <w:rsid w:val="003E6B85"/>
    <w:rsid w:val="003E7C95"/>
    <w:rsid w:val="003F1390"/>
    <w:rsid w:val="003F7374"/>
    <w:rsid w:val="003F74CE"/>
    <w:rsid w:val="004010FF"/>
    <w:rsid w:val="00405030"/>
    <w:rsid w:val="0041309F"/>
    <w:rsid w:val="0041547F"/>
    <w:rsid w:val="0042548A"/>
    <w:rsid w:val="00433A38"/>
    <w:rsid w:val="00442A01"/>
    <w:rsid w:val="004521A5"/>
    <w:rsid w:val="00454ADE"/>
    <w:rsid w:val="004620AD"/>
    <w:rsid w:val="0046638D"/>
    <w:rsid w:val="00470AF8"/>
    <w:rsid w:val="00474BD1"/>
    <w:rsid w:val="00481DC1"/>
    <w:rsid w:val="00482C27"/>
    <w:rsid w:val="00487032"/>
    <w:rsid w:val="00491DE9"/>
    <w:rsid w:val="0049632A"/>
    <w:rsid w:val="00496845"/>
    <w:rsid w:val="004A1951"/>
    <w:rsid w:val="004A1E93"/>
    <w:rsid w:val="004B0E29"/>
    <w:rsid w:val="004B4270"/>
    <w:rsid w:val="004B45E0"/>
    <w:rsid w:val="004B633C"/>
    <w:rsid w:val="004C05C1"/>
    <w:rsid w:val="004C2E4C"/>
    <w:rsid w:val="004C36FF"/>
    <w:rsid w:val="004C69D7"/>
    <w:rsid w:val="004D1A84"/>
    <w:rsid w:val="004D38C4"/>
    <w:rsid w:val="004F12B6"/>
    <w:rsid w:val="004F7D0B"/>
    <w:rsid w:val="00501459"/>
    <w:rsid w:val="00502957"/>
    <w:rsid w:val="00503825"/>
    <w:rsid w:val="005124D7"/>
    <w:rsid w:val="005204B8"/>
    <w:rsid w:val="005216F2"/>
    <w:rsid w:val="005269A9"/>
    <w:rsid w:val="00534019"/>
    <w:rsid w:val="00540A72"/>
    <w:rsid w:val="005447F7"/>
    <w:rsid w:val="00550CC5"/>
    <w:rsid w:val="00553146"/>
    <w:rsid w:val="00561C18"/>
    <w:rsid w:val="005663D6"/>
    <w:rsid w:val="00571E36"/>
    <w:rsid w:val="00575066"/>
    <w:rsid w:val="00577F1D"/>
    <w:rsid w:val="0058182D"/>
    <w:rsid w:val="00593CC0"/>
    <w:rsid w:val="00594ED9"/>
    <w:rsid w:val="00596A5D"/>
    <w:rsid w:val="005A369E"/>
    <w:rsid w:val="005B083B"/>
    <w:rsid w:val="005B178B"/>
    <w:rsid w:val="005B4039"/>
    <w:rsid w:val="005C20B3"/>
    <w:rsid w:val="005C4791"/>
    <w:rsid w:val="005D4028"/>
    <w:rsid w:val="005D5B95"/>
    <w:rsid w:val="005F058E"/>
    <w:rsid w:val="005F0671"/>
    <w:rsid w:val="005F1753"/>
    <w:rsid w:val="0060233F"/>
    <w:rsid w:val="00606D85"/>
    <w:rsid w:val="00613202"/>
    <w:rsid w:val="00635B29"/>
    <w:rsid w:val="00637441"/>
    <w:rsid w:val="00645BE6"/>
    <w:rsid w:val="00645BF6"/>
    <w:rsid w:val="006515B2"/>
    <w:rsid w:val="006549F0"/>
    <w:rsid w:val="0065582F"/>
    <w:rsid w:val="00662FF1"/>
    <w:rsid w:val="00666320"/>
    <w:rsid w:val="00671039"/>
    <w:rsid w:val="00672A4C"/>
    <w:rsid w:val="00674640"/>
    <w:rsid w:val="00677A1A"/>
    <w:rsid w:val="00681B50"/>
    <w:rsid w:val="00695371"/>
    <w:rsid w:val="00696221"/>
    <w:rsid w:val="00697EFD"/>
    <w:rsid w:val="006A033C"/>
    <w:rsid w:val="006A7627"/>
    <w:rsid w:val="006B21CF"/>
    <w:rsid w:val="006F4206"/>
    <w:rsid w:val="00706B4F"/>
    <w:rsid w:val="00707F6C"/>
    <w:rsid w:val="00710ACA"/>
    <w:rsid w:val="00715E86"/>
    <w:rsid w:val="00716D59"/>
    <w:rsid w:val="00717124"/>
    <w:rsid w:val="00725532"/>
    <w:rsid w:val="00731297"/>
    <w:rsid w:val="00731E52"/>
    <w:rsid w:val="007377D4"/>
    <w:rsid w:val="007404C0"/>
    <w:rsid w:val="007423F4"/>
    <w:rsid w:val="00745AA0"/>
    <w:rsid w:val="007513FB"/>
    <w:rsid w:val="00755799"/>
    <w:rsid w:val="0076280C"/>
    <w:rsid w:val="00777504"/>
    <w:rsid w:val="00785C44"/>
    <w:rsid w:val="007914EE"/>
    <w:rsid w:val="00793296"/>
    <w:rsid w:val="007A2FC6"/>
    <w:rsid w:val="007A60AB"/>
    <w:rsid w:val="007B0770"/>
    <w:rsid w:val="007B3777"/>
    <w:rsid w:val="007B7D03"/>
    <w:rsid w:val="007C23B3"/>
    <w:rsid w:val="007D3FE7"/>
    <w:rsid w:val="007D5B16"/>
    <w:rsid w:val="007E281C"/>
    <w:rsid w:val="007E411F"/>
    <w:rsid w:val="007F386B"/>
    <w:rsid w:val="00803C7B"/>
    <w:rsid w:val="00804FAF"/>
    <w:rsid w:val="008127F1"/>
    <w:rsid w:val="0081607A"/>
    <w:rsid w:val="00826A17"/>
    <w:rsid w:val="00834BF4"/>
    <w:rsid w:val="008366D2"/>
    <w:rsid w:val="008407DD"/>
    <w:rsid w:val="00841593"/>
    <w:rsid w:val="00843620"/>
    <w:rsid w:val="00844B8C"/>
    <w:rsid w:val="00853C30"/>
    <w:rsid w:val="00874106"/>
    <w:rsid w:val="00893459"/>
    <w:rsid w:val="0089413C"/>
    <w:rsid w:val="008A69B3"/>
    <w:rsid w:val="008A7346"/>
    <w:rsid w:val="008A75F1"/>
    <w:rsid w:val="008B674E"/>
    <w:rsid w:val="008B7FF1"/>
    <w:rsid w:val="008C20BD"/>
    <w:rsid w:val="008C55D4"/>
    <w:rsid w:val="008C79A0"/>
    <w:rsid w:val="008D3AF0"/>
    <w:rsid w:val="008E04F6"/>
    <w:rsid w:val="008E076D"/>
    <w:rsid w:val="008F5E65"/>
    <w:rsid w:val="00910ACA"/>
    <w:rsid w:val="00920FFB"/>
    <w:rsid w:val="00923F2B"/>
    <w:rsid w:val="00924371"/>
    <w:rsid w:val="0092781E"/>
    <w:rsid w:val="00933B39"/>
    <w:rsid w:val="00935379"/>
    <w:rsid w:val="00943CC1"/>
    <w:rsid w:val="0094654A"/>
    <w:rsid w:val="0094673C"/>
    <w:rsid w:val="00947AE6"/>
    <w:rsid w:val="00963CDD"/>
    <w:rsid w:val="009651FF"/>
    <w:rsid w:val="00971843"/>
    <w:rsid w:val="00971998"/>
    <w:rsid w:val="00973705"/>
    <w:rsid w:val="00974976"/>
    <w:rsid w:val="009749CB"/>
    <w:rsid w:val="00982AF9"/>
    <w:rsid w:val="0098429B"/>
    <w:rsid w:val="009946D1"/>
    <w:rsid w:val="009959EC"/>
    <w:rsid w:val="009B3706"/>
    <w:rsid w:val="009C04FB"/>
    <w:rsid w:val="009C2430"/>
    <w:rsid w:val="009D225F"/>
    <w:rsid w:val="009D40CA"/>
    <w:rsid w:val="009D5A3D"/>
    <w:rsid w:val="009E081D"/>
    <w:rsid w:val="009E1561"/>
    <w:rsid w:val="009E1B49"/>
    <w:rsid w:val="009F216B"/>
    <w:rsid w:val="00A00BE1"/>
    <w:rsid w:val="00A0143B"/>
    <w:rsid w:val="00A05BCA"/>
    <w:rsid w:val="00A12347"/>
    <w:rsid w:val="00A23E30"/>
    <w:rsid w:val="00A26528"/>
    <w:rsid w:val="00A33D3C"/>
    <w:rsid w:val="00A40CDE"/>
    <w:rsid w:val="00A50527"/>
    <w:rsid w:val="00A5535D"/>
    <w:rsid w:val="00A605DA"/>
    <w:rsid w:val="00A61F81"/>
    <w:rsid w:val="00A74F16"/>
    <w:rsid w:val="00A86F9B"/>
    <w:rsid w:val="00A870C8"/>
    <w:rsid w:val="00A87D01"/>
    <w:rsid w:val="00A87FDA"/>
    <w:rsid w:val="00A92D4C"/>
    <w:rsid w:val="00A940E8"/>
    <w:rsid w:val="00A95B26"/>
    <w:rsid w:val="00AA21C1"/>
    <w:rsid w:val="00AA4D43"/>
    <w:rsid w:val="00AA63D6"/>
    <w:rsid w:val="00AB5549"/>
    <w:rsid w:val="00AB7C19"/>
    <w:rsid w:val="00AC64E6"/>
    <w:rsid w:val="00AC7BA4"/>
    <w:rsid w:val="00AD3AD8"/>
    <w:rsid w:val="00AD72FB"/>
    <w:rsid w:val="00AE57DC"/>
    <w:rsid w:val="00AF0E5B"/>
    <w:rsid w:val="00AF12DC"/>
    <w:rsid w:val="00AF3DA2"/>
    <w:rsid w:val="00AF4EE5"/>
    <w:rsid w:val="00B01A7E"/>
    <w:rsid w:val="00B05516"/>
    <w:rsid w:val="00B05AA1"/>
    <w:rsid w:val="00B07614"/>
    <w:rsid w:val="00B11207"/>
    <w:rsid w:val="00B35791"/>
    <w:rsid w:val="00B3764D"/>
    <w:rsid w:val="00B447AA"/>
    <w:rsid w:val="00B56D5E"/>
    <w:rsid w:val="00B656D0"/>
    <w:rsid w:val="00B6670E"/>
    <w:rsid w:val="00B72415"/>
    <w:rsid w:val="00B7276B"/>
    <w:rsid w:val="00B74614"/>
    <w:rsid w:val="00B76CF7"/>
    <w:rsid w:val="00B81597"/>
    <w:rsid w:val="00B81DFD"/>
    <w:rsid w:val="00B85886"/>
    <w:rsid w:val="00B85891"/>
    <w:rsid w:val="00B90A48"/>
    <w:rsid w:val="00B9191E"/>
    <w:rsid w:val="00B95FEF"/>
    <w:rsid w:val="00BA18FC"/>
    <w:rsid w:val="00BB0B5B"/>
    <w:rsid w:val="00BB314C"/>
    <w:rsid w:val="00BC2EFA"/>
    <w:rsid w:val="00BD7D4A"/>
    <w:rsid w:val="00BE3877"/>
    <w:rsid w:val="00BE5357"/>
    <w:rsid w:val="00C00D42"/>
    <w:rsid w:val="00C03FCE"/>
    <w:rsid w:val="00C04F6B"/>
    <w:rsid w:val="00C05906"/>
    <w:rsid w:val="00C13A12"/>
    <w:rsid w:val="00C20F00"/>
    <w:rsid w:val="00C2113D"/>
    <w:rsid w:val="00C31943"/>
    <w:rsid w:val="00C32936"/>
    <w:rsid w:val="00C361D9"/>
    <w:rsid w:val="00C37AD0"/>
    <w:rsid w:val="00C41346"/>
    <w:rsid w:val="00C53082"/>
    <w:rsid w:val="00C625F4"/>
    <w:rsid w:val="00C631F7"/>
    <w:rsid w:val="00C66535"/>
    <w:rsid w:val="00C80484"/>
    <w:rsid w:val="00C87CD4"/>
    <w:rsid w:val="00C90B02"/>
    <w:rsid w:val="00C970E8"/>
    <w:rsid w:val="00CA5EE0"/>
    <w:rsid w:val="00CB3D10"/>
    <w:rsid w:val="00CC05D1"/>
    <w:rsid w:val="00CC25C8"/>
    <w:rsid w:val="00CC33D5"/>
    <w:rsid w:val="00CC34D7"/>
    <w:rsid w:val="00CD4293"/>
    <w:rsid w:val="00CE0143"/>
    <w:rsid w:val="00CE513A"/>
    <w:rsid w:val="00CE7AF8"/>
    <w:rsid w:val="00CF075E"/>
    <w:rsid w:val="00CF1311"/>
    <w:rsid w:val="00D10D0F"/>
    <w:rsid w:val="00D131F2"/>
    <w:rsid w:val="00D20635"/>
    <w:rsid w:val="00D333A9"/>
    <w:rsid w:val="00D352B8"/>
    <w:rsid w:val="00D42153"/>
    <w:rsid w:val="00D43C10"/>
    <w:rsid w:val="00D46ADC"/>
    <w:rsid w:val="00D50B19"/>
    <w:rsid w:val="00D5260A"/>
    <w:rsid w:val="00D77E6A"/>
    <w:rsid w:val="00D8255F"/>
    <w:rsid w:val="00D858AE"/>
    <w:rsid w:val="00D858E1"/>
    <w:rsid w:val="00D87C91"/>
    <w:rsid w:val="00D90753"/>
    <w:rsid w:val="00D91449"/>
    <w:rsid w:val="00DA62BB"/>
    <w:rsid w:val="00DB73C6"/>
    <w:rsid w:val="00DD07A8"/>
    <w:rsid w:val="00DE6022"/>
    <w:rsid w:val="00DF3198"/>
    <w:rsid w:val="00E05391"/>
    <w:rsid w:val="00E06BF8"/>
    <w:rsid w:val="00E43930"/>
    <w:rsid w:val="00E467C9"/>
    <w:rsid w:val="00E5367A"/>
    <w:rsid w:val="00E55467"/>
    <w:rsid w:val="00E62C70"/>
    <w:rsid w:val="00E63BCC"/>
    <w:rsid w:val="00E77428"/>
    <w:rsid w:val="00E816BE"/>
    <w:rsid w:val="00E855BB"/>
    <w:rsid w:val="00E8711F"/>
    <w:rsid w:val="00E922F0"/>
    <w:rsid w:val="00E92EF9"/>
    <w:rsid w:val="00E94E18"/>
    <w:rsid w:val="00EA4FB0"/>
    <w:rsid w:val="00EB2BA6"/>
    <w:rsid w:val="00EB4998"/>
    <w:rsid w:val="00EC315A"/>
    <w:rsid w:val="00EE04C5"/>
    <w:rsid w:val="00EE23F8"/>
    <w:rsid w:val="00EE476D"/>
    <w:rsid w:val="00F0079C"/>
    <w:rsid w:val="00F0256F"/>
    <w:rsid w:val="00F03E16"/>
    <w:rsid w:val="00F21261"/>
    <w:rsid w:val="00F22057"/>
    <w:rsid w:val="00F246C5"/>
    <w:rsid w:val="00F31865"/>
    <w:rsid w:val="00F34F1D"/>
    <w:rsid w:val="00F45D94"/>
    <w:rsid w:val="00F47579"/>
    <w:rsid w:val="00F61C00"/>
    <w:rsid w:val="00F74F2A"/>
    <w:rsid w:val="00F831E7"/>
    <w:rsid w:val="00F84A52"/>
    <w:rsid w:val="00F84EE8"/>
    <w:rsid w:val="00F87766"/>
    <w:rsid w:val="00F942CD"/>
    <w:rsid w:val="00FA3E37"/>
    <w:rsid w:val="00FA5606"/>
    <w:rsid w:val="00FA58F4"/>
    <w:rsid w:val="00FB710C"/>
    <w:rsid w:val="00FC1ABC"/>
    <w:rsid w:val="00FC451C"/>
    <w:rsid w:val="00FD28CA"/>
    <w:rsid w:val="00FD3667"/>
    <w:rsid w:val="00FD530D"/>
    <w:rsid w:val="00FE48F3"/>
    <w:rsid w:val="00FE5363"/>
    <w:rsid w:val="00FF3779"/>
    <w:rsid w:val="00FF42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92EF9"/>
    <w:rPr>
      <w:sz w:val="21"/>
      <w:szCs w:val="21"/>
    </w:rPr>
  </w:style>
  <w:style w:type="paragraph" w:styleId="a4">
    <w:name w:val="annotation text"/>
    <w:basedOn w:val="a"/>
    <w:link w:val="Char"/>
    <w:uiPriority w:val="99"/>
    <w:unhideWhenUsed/>
    <w:rsid w:val="00E92EF9"/>
    <w:pPr>
      <w:jc w:val="left"/>
    </w:pPr>
  </w:style>
  <w:style w:type="character" w:customStyle="1" w:styleId="Char">
    <w:name w:val="批注文字 Char"/>
    <w:basedOn w:val="a0"/>
    <w:link w:val="a4"/>
    <w:uiPriority w:val="99"/>
    <w:rsid w:val="00E92EF9"/>
  </w:style>
  <w:style w:type="paragraph" w:styleId="a5">
    <w:name w:val="annotation subject"/>
    <w:basedOn w:val="a4"/>
    <w:next w:val="a4"/>
    <w:link w:val="Char0"/>
    <w:uiPriority w:val="99"/>
    <w:semiHidden/>
    <w:unhideWhenUsed/>
    <w:rsid w:val="00E92EF9"/>
    <w:rPr>
      <w:b/>
      <w:bCs/>
    </w:rPr>
  </w:style>
  <w:style w:type="character" w:customStyle="1" w:styleId="Char0">
    <w:name w:val="批注主题 Char"/>
    <w:basedOn w:val="Char"/>
    <w:link w:val="a5"/>
    <w:uiPriority w:val="99"/>
    <w:semiHidden/>
    <w:rsid w:val="00E92EF9"/>
    <w:rPr>
      <w:b/>
      <w:bCs/>
    </w:rPr>
  </w:style>
  <w:style w:type="paragraph" w:styleId="a6">
    <w:name w:val="Balloon Text"/>
    <w:basedOn w:val="a"/>
    <w:link w:val="Char1"/>
    <w:uiPriority w:val="99"/>
    <w:semiHidden/>
    <w:unhideWhenUsed/>
    <w:rsid w:val="00E92EF9"/>
    <w:rPr>
      <w:sz w:val="18"/>
      <w:szCs w:val="18"/>
    </w:rPr>
  </w:style>
  <w:style w:type="character" w:customStyle="1" w:styleId="Char1">
    <w:name w:val="批注框文本 Char"/>
    <w:basedOn w:val="a0"/>
    <w:link w:val="a6"/>
    <w:uiPriority w:val="99"/>
    <w:semiHidden/>
    <w:rsid w:val="00E92EF9"/>
    <w:rPr>
      <w:sz w:val="18"/>
      <w:szCs w:val="18"/>
    </w:rPr>
  </w:style>
  <w:style w:type="paragraph" w:styleId="a7">
    <w:name w:val="header"/>
    <w:basedOn w:val="a"/>
    <w:link w:val="Char2"/>
    <w:uiPriority w:val="99"/>
    <w:unhideWhenUsed/>
    <w:rsid w:val="00E855B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E855BB"/>
    <w:rPr>
      <w:sz w:val="18"/>
      <w:szCs w:val="18"/>
    </w:rPr>
  </w:style>
  <w:style w:type="paragraph" w:styleId="a8">
    <w:name w:val="footer"/>
    <w:basedOn w:val="a"/>
    <w:link w:val="Char3"/>
    <w:uiPriority w:val="99"/>
    <w:unhideWhenUsed/>
    <w:rsid w:val="00E855BB"/>
    <w:pPr>
      <w:tabs>
        <w:tab w:val="center" w:pos="4153"/>
        <w:tab w:val="right" w:pos="8306"/>
      </w:tabs>
      <w:snapToGrid w:val="0"/>
      <w:jc w:val="left"/>
    </w:pPr>
    <w:rPr>
      <w:sz w:val="18"/>
      <w:szCs w:val="18"/>
    </w:rPr>
  </w:style>
  <w:style w:type="character" w:customStyle="1" w:styleId="Char3">
    <w:name w:val="页脚 Char"/>
    <w:basedOn w:val="a0"/>
    <w:link w:val="a8"/>
    <w:uiPriority w:val="99"/>
    <w:rsid w:val="00E855BB"/>
    <w:rPr>
      <w:sz w:val="18"/>
      <w:szCs w:val="18"/>
    </w:rPr>
  </w:style>
  <w:style w:type="paragraph" w:styleId="a9">
    <w:name w:val="Revision"/>
    <w:hidden/>
    <w:uiPriority w:val="99"/>
    <w:semiHidden/>
    <w:rsid w:val="00EB4998"/>
  </w:style>
</w:styles>
</file>

<file path=word/webSettings.xml><?xml version="1.0" encoding="utf-8"?>
<w:webSettings xmlns:r="http://schemas.openxmlformats.org/officeDocument/2006/relationships" xmlns:w="http://schemas.openxmlformats.org/wordprocessingml/2006/main">
  <w:divs>
    <w:div w:id="403988825">
      <w:bodyDiv w:val="1"/>
      <w:marLeft w:val="0"/>
      <w:marRight w:val="0"/>
      <w:marTop w:val="0"/>
      <w:marBottom w:val="0"/>
      <w:divBdr>
        <w:top w:val="none" w:sz="0" w:space="0" w:color="auto"/>
        <w:left w:val="none" w:sz="0" w:space="0" w:color="auto"/>
        <w:bottom w:val="none" w:sz="0" w:space="0" w:color="auto"/>
        <w:right w:val="none" w:sz="0" w:space="0" w:color="auto"/>
      </w:divBdr>
    </w:div>
    <w:div w:id="723793303">
      <w:bodyDiv w:val="1"/>
      <w:marLeft w:val="0"/>
      <w:marRight w:val="0"/>
      <w:marTop w:val="0"/>
      <w:marBottom w:val="0"/>
      <w:divBdr>
        <w:top w:val="none" w:sz="0" w:space="0" w:color="auto"/>
        <w:left w:val="none" w:sz="0" w:space="0" w:color="auto"/>
        <w:bottom w:val="none" w:sz="0" w:space="0" w:color="auto"/>
        <w:right w:val="none" w:sz="0" w:space="0" w:color="auto"/>
      </w:divBdr>
    </w:div>
    <w:div w:id="8442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96AC5-C91D-4313-901A-D0166027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4</DocSecurity>
  <Lines>6</Lines>
  <Paragraphs>1</Paragraphs>
  <ScaleCrop>false</ScaleCrop>
  <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cp:lastPrinted>2018-03-23T11:50:00Z</cp:lastPrinted>
  <dcterms:created xsi:type="dcterms:W3CDTF">2025-11-09T16:01:00Z</dcterms:created>
  <dcterms:modified xsi:type="dcterms:W3CDTF">2025-11-09T16:01:00Z</dcterms:modified>
</cp:coreProperties>
</file>