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D5" w:rsidRPr="00CA2798" w:rsidRDefault="003F31D5" w:rsidP="003F31D5">
      <w:pPr>
        <w:widowControl/>
        <w:jc w:val="center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r w:rsidRPr="00CA2798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宝盈基金管理有限公司关于</w:t>
      </w:r>
      <w:bookmarkStart w:id="0" w:name="_Hlk85698230"/>
      <w:r w:rsidR="00DA068F" w:rsidRPr="00CA2798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增加</w:t>
      </w:r>
      <w:r w:rsidR="008F3080" w:rsidRPr="00CA2798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深圳新华信通基金销售有限公司</w:t>
      </w:r>
      <w:bookmarkEnd w:id="0"/>
      <w:r w:rsidR="005528C1" w:rsidRPr="00CA2798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为旗下部分基金代销机构的公告</w:t>
      </w:r>
    </w:p>
    <w:p w:rsidR="008544F9" w:rsidRPr="00CA2798" w:rsidRDefault="008544F9" w:rsidP="003F31D5">
      <w:pPr>
        <w:widowControl/>
        <w:jc w:val="center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</w:p>
    <w:p w:rsidR="003F31D5" w:rsidRPr="00CA2798" w:rsidRDefault="003F31D5" w:rsidP="007D1869">
      <w:pPr>
        <w:widowControl/>
        <w:spacing w:line="360" w:lineRule="auto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根据宝盈基金管理有限公司（以下简称“本公司”）与</w:t>
      </w:r>
      <w:r w:rsidR="008F3080"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深圳新华信通基金销售有限公司</w:t>
      </w:r>
      <w:r w:rsidR="002F7EEF"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（以下简称“</w:t>
      </w:r>
      <w:r w:rsidR="008F3080"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新华信通</w:t>
      </w:r>
      <w:r w:rsidR="002F7EEF"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”）</w:t>
      </w: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签署的销售服务代理协议，自</w:t>
      </w:r>
      <w:r w:rsidR="00E84345"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20</w:t>
      </w:r>
      <w:r w:rsidR="00E84345" w:rsidRPr="00CA2798">
        <w:rPr>
          <w:rFonts w:ascii="微软雅黑" w:eastAsia="微软雅黑" w:hAnsi="微软雅黑" w:cs="宋体"/>
          <w:color w:val="333333"/>
          <w:kern w:val="0"/>
          <w:szCs w:val="21"/>
        </w:rPr>
        <w:t>2</w:t>
      </w:r>
      <w:r w:rsidR="0009077F" w:rsidRPr="00CA2798">
        <w:rPr>
          <w:rFonts w:ascii="微软雅黑" w:eastAsia="微软雅黑" w:hAnsi="微软雅黑" w:cs="宋体"/>
          <w:color w:val="333333"/>
          <w:kern w:val="0"/>
          <w:szCs w:val="21"/>
        </w:rPr>
        <w:t>5</w:t>
      </w:r>
      <w:r w:rsidR="00E84345"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="0009077F" w:rsidRPr="00CA2798">
        <w:rPr>
          <w:rFonts w:ascii="微软雅黑" w:eastAsia="微软雅黑" w:hAnsi="微软雅黑" w:cs="宋体"/>
          <w:color w:val="333333"/>
          <w:kern w:val="0"/>
          <w:szCs w:val="21"/>
        </w:rPr>
        <w:t>11</w:t>
      </w: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 w:rsidR="0009077F" w:rsidRPr="00CA2798">
        <w:rPr>
          <w:rFonts w:ascii="微软雅黑" w:eastAsia="微软雅黑" w:hAnsi="微软雅黑" w:cs="宋体"/>
          <w:color w:val="333333"/>
          <w:kern w:val="0"/>
          <w:szCs w:val="21"/>
        </w:rPr>
        <w:t>10</w:t>
      </w: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日起，</w:t>
      </w:r>
      <w:r w:rsidR="008F3080"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新华信通</w:t>
      </w: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将代销本公司以下基金：</w:t>
      </w:r>
    </w:p>
    <w:tbl>
      <w:tblPr>
        <w:tblStyle w:val="a7"/>
        <w:tblW w:w="10154" w:type="dxa"/>
        <w:jc w:val="center"/>
        <w:tblLook w:val="04A0"/>
      </w:tblPr>
      <w:tblGrid>
        <w:gridCol w:w="1271"/>
        <w:gridCol w:w="4289"/>
        <w:gridCol w:w="4594"/>
      </w:tblGrid>
      <w:tr w:rsidR="0009077F" w:rsidRPr="00CA2798" w:rsidTr="002E2E1C">
        <w:trPr>
          <w:trHeight w:val="485"/>
          <w:jc w:val="center"/>
        </w:trPr>
        <w:tc>
          <w:tcPr>
            <w:tcW w:w="1271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基金代码</w:t>
            </w:r>
          </w:p>
        </w:tc>
        <w:tc>
          <w:tcPr>
            <w:tcW w:w="4289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基金全称(官方)</w:t>
            </w:r>
          </w:p>
        </w:tc>
        <w:tc>
          <w:tcPr>
            <w:tcW w:w="4594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证券简称</w:t>
            </w:r>
          </w:p>
        </w:tc>
      </w:tr>
      <w:tr w:rsidR="0009077F" w:rsidRPr="00CA2798" w:rsidTr="002E2E1C">
        <w:trPr>
          <w:trHeight w:val="264"/>
          <w:jc w:val="center"/>
        </w:trPr>
        <w:tc>
          <w:tcPr>
            <w:tcW w:w="1271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023062</w:t>
            </w:r>
          </w:p>
        </w:tc>
        <w:tc>
          <w:tcPr>
            <w:tcW w:w="4289" w:type="dxa"/>
            <w:vMerge w:val="restart"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宝盈中债绿色普惠主题金融债券优选指数证券投资基金</w:t>
            </w:r>
          </w:p>
        </w:tc>
        <w:tc>
          <w:tcPr>
            <w:tcW w:w="4594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宝盈中债绿色普惠金融债券优选指数C</w:t>
            </w:r>
          </w:p>
        </w:tc>
      </w:tr>
      <w:tr w:rsidR="0009077F" w:rsidRPr="00CA2798" w:rsidTr="002E2E1C">
        <w:trPr>
          <w:trHeight w:val="264"/>
          <w:jc w:val="center"/>
        </w:trPr>
        <w:tc>
          <w:tcPr>
            <w:tcW w:w="1271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023061</w:t>
            </w:r>
          </w:p>
        </w:tc>
        <w:tc>
          <w:tcPr>
            <w:tcW w:w="4289" w:type="dxa"/>
            <w:vMerge/>
            <w:hideMark/>
          </w:tcPr>
          <w:p w:rsidR="0009077F" w:rsidRPr="00CA2798" w:rsidRDefault="0009077F" w:rsidP="0009077F">
            <w:pPr>
              <w:widowControl/>
              <w:spacing w:line="360" w:lineRule="auto"/>
              <w:ind w:firstLineChars="200" w:firstLine="42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4594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宝盈中债绿色普惠金融债券优选指数A</w:t>
            </w:r>
          </w:p>
        </w:tc>
      </w:tr>
      <w:tr w:rsidR="0009077F" w:rsidRPr="00CA2798" w:rsidTr="002E2E1C">
        <w:trPr>
          <w:trHeight w:val="264"/>
          <w:jc w:val="center"/>
        </w:trPr>
        <w:tc>
          <w:tcPr>
            <w:tcW w:w="1271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bookmarkStart w:id="1" w:name="_GoBack"/>
            <w:bookmarkEnd w:id="1"/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022187</w:t>
            </w:r>
          </w:p>
        </w:tc>
        <w:tc>
          <w:tcPr>
            <w:tcW w:w="4289" w:type="dxa"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宝盈盈泰纯债债券型证券投资基金</w:t>
            </w:r>
          </w:p>
        </w:tc>
        <w:tc>
          <w:tcPr>
            <w:tcW w:w="4594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宝盈盈泰纯债债券E</w:t>
            </w:r>
          </w:p>
        </w:tc>
      </w:tr>
      <w:tr w:rsidR="0009077F" w:rsidRPr="00CA2798" w:rsidTr="002E2E1C">
        <w:trPr>
          <w:trHeight w:val="264"/>
          <w:jc w:val="center"/>
        </w:trPr>
        <w:tc>
          <w:tcPr>
            <w:tcW w:w="1271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020538</w:t>
            </w:r>
          </w:p>
        </w:tc>
        <w:tc>
          <w:tcPr>
            <w:tcW w:w="4289" w:type="dxa"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宝盈盈润纯债债券型证券投资基金</w:t>
            </w:r>
          </w:p>
        </w:tc>
        <w:tc>
          <w:tcPr>
            <w:tcW w:w="4594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宝盈盈润纯债债券E</w:t>
            </w:r>
          </w:p>
        </w:tc>
      </w:tr>
      <w:tr w:rsidR="0009077F" w:rsidRPr="00CA2798" w:rsidTr="002E2E1C">
        <w:trPr>
          <w:trHeight w:val="264"/>
          <w:jc w:val="center"/>
        </w:trPr>
        <w:tc>
          <w:tcPr>
            <w:tcW w:w="1271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020437</w:t>
            </w:r>
          </w:p>
        </w:tc>
        <w:tc>
          <w:tcPr>
            <w:tcW w:w="4289" w:type="dxa"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宝盈医疗健康沪港深股票型证券投资基金</w:t>
            </w:r>
          </w:p>
        </w:tc>
        <w:tc>
          <w:tcPr>
            <w:tcW w:w="4594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宝盈医疗健康沪港深股票C</w:t>
            </w:r>
          </w:p>
        </w:tc>
      </w:tr>
      <w:tr w:rsidR="0009077F" w:rsidRPr="00CA2798" w:rsidTr="002E2E1C">
        <w:trPr>
          <w:trHeight w:val="264"/>
          <w:jc w:val="center"/>
        </w:trPr>
        <w:tc>
          <w:tcPr>
            <w:tcW w:w="1271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019737</w:t>
            </w:r>
          </w:p>
        </w:tc>
        <w:tc>
          <w:tcPr>
            <w:tcW w:w="4289" w:type="dxa"/>
            <w:vMerge w:val="restart"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宝盈纳斯达克100指数型发起式证券投资基金(QDII)</w:t>
            </w:r>
          </w:p>
        </w:tc>
        <w:tc>
          <w:tcPr>
            <w:tcW w:w="4594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宝盈纳斯达克100指数发起(QDII)C人民币</w:t>
            </w:r>
          </w:p>
        </w:tc>
      </w:tr>
      <w:tr w:rsidR="0009077F" w:rsidRPr="00CA2798" w:rsidTr="002E2E1C">
        <w:trPr>
          <w:trHeight w:val="264"/>
          <w:jc w:val="center"/>
        </w:trPr>
        <w:tc>
          <w:tcPr>
            <w:tcW w:w="1271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019736</w:t>
            </w:r>
          </w:p>
        </w:tc>
        <w:tc>
          <w:tcPr>
            <w:tcW w:w="4289" w:type="dxa"/>
            <w:vMerge/>
            <w:hideMark/>
          </w:tcPr>
          <w:p w:rsidR="0009077F" w:rsidRPr="00CA2798" w:rsidRDefault="0009077F" w:rsidP="0009077F">
            <w:pPr>
              <w:widowControl/>
              <w:spacing w:line="360" w:lineRule="auto"/>
              <w:ind w:firstLineChars="200" w:firstLine="42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4594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宝盈纳斯达克100指数发起(QDII)A人民币</w:t>
            </w:r>
          </w:p>
        </w:tc>
      </w:tr>
      <w:tr w:rsidR="0009077F" w:rsidRPr="00CA2798" w:rsidTr="002E2E1C">
        <w:trPr>
          <w:trHeight w:val="330"/>
          <w:jc w:val="center"/>
        </w:trPr>
        <w:tc>
          <w:tcPr>
            <w:tcW w:w="1271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006946</w:t>
            </w:r>
          </w:p>
        </w:tc>
        <w:tc>
          <w:tcPr>
            <w:tcW w:w="4289" w:type="dxa"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宝盈聚享纯债定期开放债券型发起式证券投资基金</w:t>
            </w:r>
          </w:p>
        </w:tc>
        <w:tc>
          <w:tcPr>
            <w:tcW w:w="4594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宝盈聚享定期开放债券</w:t>
            </w:r>
          </w:p>
        </w:tc>
      </w:tr>
      <w:tr w:rsidR="0009077F" w:rsidRPr="00CA2798" w:rsidTr="002E2E1C">
        <w:trPr>
          <w:trHeight w:val="264"/>
          <w:jc w:val="center"/>
        </w:trPr>
        <w:tc>
          <w:tcPr>
            <w:tcW w:w="1271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017231</w:t>
            </w:r>
          </w:p>
        </w:tc>
        <w:tc>
          <w:tcPr>
            <w:tcW w:w="4289" w:type="dxa"/>
            <w:vMerge w:val="restart"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宝盈价值成长混合型证券投资基金</w:t>
            </w:r>
          </w:p>
        </w:tc>
        <w:tc>
          <w:tcPr>
            <w:tcW w:w="4594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宝盈价值成长混合C</w:t>
            </w:r>
          </w:p>
        </w:tc>
      </w:tr>
      <w:tr w:rsidR="0009077F" w:rsidRPr="00CA2798" w:rsidTr="002E2E1C">
        <w:trPr>
          <w:trHeight w:val="264"/>
          <w:jc w:val="center"/>
        </w:trPr>
        <w:tc>
          <w:tcPr>
            <w:tcW w:w="1271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017230</w:t>
            </w:r>
          </w:p>
        </w:tc>
        <w:tc>
          <w:tcPr>
            <w:tcW w:w="4289" w:type="dxa"/>
            <w:vMerge/>
            <w:hideMark/>
          </w:tcPr>
          <w:p w:rsidR="0009077F" w:rsidRPr="00CA2798" w:rsidRDefault="0009077F" w:rsidP="0009077F">
            <w:pPr>
              <w:widowControl/>
              <w:spacing w:line="360" w:lineRule="auto"/>
              <w:ind w:firstLineChars="200" w:firstLine="42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4594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宝盈价值成长混合A</w:t>
            </w:r>
          </w:p>
        </w:tc>
      </w:tr>
      <w:tr w:rsidR="0009077F" w:rsidRPr="00CA2798" w:rsidTr="002E2E1C">
        <w:trPr>
          <w:trHeight w:val="264"/>
          <w:jc w:val="center"/>
        </w:trPr>
        <w:tc>
          <w:tcPr>
            <w:tcW w:w="1271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020121</w:t>
            </w:r>
          </w:p>
        </w:tc>
        <w:tc>
          <w:tcPr>
            <w:tcW w:w="4289" w:type="dxa"/>
            <w:vMerge w:val="restart"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宝盈华证龙头红利50指数型发起式证券投资基金</w:t>
            </w:r>
          </w:p>
        </w:tc>
        <w:tc>
          <w:tcPr>
            <w:tcW w:w="4594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宝盈华证龙头红利50指数发起式C</w:t>
            </w:r>
          </w:p>
        </w:tc>
      </w:tr>
      <w:tr w:rsidR="0009077F" w:rsidRPr="00CA2798" w:rsidTr="002E2E1C">
        <w:trPr>
          <w:trHeight w:val="264"/>
          <w:jc w:val="center"/>
        </w:trPr>
        <w:tc>
          <w:tcPr>
            <w:tcW w:w="1271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020120</w:t>
            </w:r>
          </w:p>
        </w:tc>
        <w:tc>
          <w:tcPr>
            <w:tcW w:w="4289" w:type="dxa"/>
            <w:vMerge/>
            <w:hideMark/>
          </w:tcPr>
          <w:p w:rsidR="0009077F" w:rsidRPr="00CA2798" w:rsidRDefault="0009077F" w:rsidP="0009077F">
            <w:pPr>
              <w:widowControl/>
              <w:spacing w:line="360" w:lineRule="auto"/>
              <w:ind w:firstLineChars="200" w:firstLine="42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4594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宝盈华证龙头红利50指数发起式A</w:t>
            </w:r>
          </w:p>
        </w:tc>
      </w:tr>
      <w:tr w:rsidR="0009077F" w:rsidRPr="00CA2798" w:rsidTr="002E2E1C">
        <w:trPr>
          <w:trHeight w:val="264"/>
          <w:jc w:val="center"/>
        </w:trPr>
        <w:tc>
          <w:tcPr>
            <w:tcW w:w="1271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025030</w:t>
            </w:r>
          </w:p>
        </w:tc>
        <w:tc>
          <w:tcPr>
            <w:tcW w:w="4289" w:type="dxa"/>
            <w:vMerge w:val="restart"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宝盈淳悦稳健配置3个月持有期混合型发起式基金中基金(FOF)</w:t>
            </w:r>
          </w:p>
        </w:tc>
        <w:tc>
          <w:tcPr>
            <w:tcW w:w="4594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宝盈淳悦稳健配置3个月持有混合发起(FOF)C</w:t>
            </w:r>
          </w:p>
        </w:tc>
      </w:tr>
      <w:tr w:rsidR="0009077F" w:rsidRPr="00CA2798" w:rsidTr="002E2E1C">
        <w:trPr>
          <w:trHeight w:val="264"/>
          <w:jc w:val="center"/>
        </w:trPr>
        <w:tc>
          <w:tcPr>
            <w:tcW w:w="1271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025029</w:t>
            </w:r>
          </w:p>
        </w:tc>
        <w:tc>
          <w:tcPr>
            <w:tcW w:w="4289" w:type="dxa"/>
            <w:vMerge/>
            <w:hideMark/>
          </w:tcPr>
          <w:p w:rsidR="0009077F" w:rsidRPr="00CA2798" w:rsidRDefault="0009077F" w:rsidP="0009077F">
            <w:pPr>
              <w:widowControl/>
              <w:spacing w:line="360" w:lineRule="auto"/>
              <w:ind w:firstLineChars="200" w:firstLine="42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4594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宝盈淳悦稳健配置3个月持有混合发起(FOF)A</w:t>
            </w:r>
          </w:p>
        </w:tc>
      </w:tr>
      <w:tr w:rsidR="0009077F" w:rsidRPr="00CA2798" w:rsidTr="002E2E1C">
        <w:trPr>
          <w:trHeight w:val="264"/>
          <w:jc w:val="center"/>
        </w:trPr>
        <w:tc>
          <w:tcPr>
            <w:tcW w:w="1271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023394</w:t>
            </w:r>
          </w:p>
        </w:tc>
        <w:tc>
          <w:tcPr>
            <w:tcW w:w="4289" w:type="dxa"/>
            <w:vMerge w:val="restart"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宝盈创新医疗混合型发起式证券投资基金</w:t>
            </w:r>
          </w:p>
        </w:tc>
        <w:tc>
          <w:tcPr>
            <w:tcW w:w="4594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宝盈创新医疗混合发起式C</w:t>
            </w:r>
          </w:p>
        </w:tc>
      </w:tr>
      <w:tr w:rsidR="0009077F" w:rsidRPr="00CA2798" w:rsidTr="002E2E1C">
        <w:trPr>
          <w:trHeight w:val="264"/>
          <w:jc w:val="center"/>
        </w:trPr>
        <w:tc>
          <w:tcPr>
            <w:tcW w:w="1271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023393</w:t>
            </w:r>
          </w:p>
        </w:tc>
        <w:tc>
          <w:tcPr>
            <w:tcW w:w="4289" w:type="dxa"/>
            <w:vMerge/>
            <w:hideMark/>
          </w:tcPr>
          <w:p w:rsidR="0009077F" w:rsidRPr="00CA2798" w:rsidRDefault="0009077F" w:rsidP="0009077F">
            <w:pPr>
              <w:widowControl/>
              <w:spacing w:line="360" w:lineRule="auto"/>
              <w:ind w:firstLineChars="200" w:firstLine="42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4594" w:type="dxa"/>
            <w:noWrap/>
            <w:hideMark/>
          </w:tcPr>
          <w:p w:rsidR="0009077F" w:rsidRPr="00CA2798" w:rsidRDefault="0009077F" w:rsidP="0009077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A279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宝盈创新医疗混合发起式A</w:t>
            </w:r>
          </w:p>
        </w:tc>
      </w:tr>
    </w:tbl>
    <w:p w:rsidR="003F31D5" w:rsidRPr="00CA2798" w:rsidRDefault="00250F31" w:rsidP="00121E08">
      <w:pPr>
        <w:widowControl/>
        <w:spacing w:line="360" w:lineRule="auto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投资人可在新华信通办理本公司基金开户业务及上述基金的申购、赎回、定投、转换等业务，进行相关信息查询并享受相应的售后服务。</w:t>
      </w:r>
      <w:r w:rsidR="003F31D5"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投资人可通过以下途径咨询有关详情：</w:t>
      </w:r>
    </w:p>
    <w:p w:rsidR="003F31D5" w:rsidRPr="00CA2798" w:rsidRDefault="003F31D5" w:rsidP="007D1869">
      <w:pPr>
        <w:widowControl/>
        <w:spacing w:line="360" w:lineRule="auto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1、宝盈基金管理有限公司</w:t>
      </w:r>
    </w:p>
    <w:p w:rsidR="003F31D5" w:rsidRPr="00CA2798" w:rsidRDefault="003F31D5" w:rsidP="00121E08">
      <w:pPr>
        <w:widowControl/>
        <w:spacing w:line="360" w:lineRule="auto"/>
        <w:ind w:firstLineChars="100" w:firstLine="21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  <w:r w:rsidR="00121E08">
        <w:rPr>
          <w:rFonts w:ascii="微软雅黑" w:eastAsia="微软雅黑" w:hAnsi="微软雅黑" w:cs="宋体"/>
          <w:color w:val="333333"/>
          <w:kern w:val="0"/>
          <w:szCs w:val="21"/>
        </w:rPr>
        <w:t xml:space="preserve"> </w:t>
      </w: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 公司网站：</w:t>
      </w:r>
      <w:hyperlink r:id="rId6" w:history="1">
        <w:r w:rsidRPr="00CA2798">
          <w:rPr>
            <w:rFonts w:ascii="微软雅黑" w:eastAsia="微软雅黑" w:hAnsi="微软雅黑" w:cs="宋体" w:hint="eastAsia"/>
            <w:color w:val="434A54"/>
            <w:kern w:val="0"/>
            <w:szCs w:val="21"/>
          </w:rPr>
          <w:t>www.byfunds.com</w:t>
        </w:r>
      </w:hyperlink>
    </w:p>
    <w:p w:rsidR="003F31D5" w:rsidRPr="00CA2798" w:rsidRDefault="003F31D5" w:rsidP="007D1869">
      <w:pPr>
        <w:widowControl/>
        <w:spacing w:line="36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  <w:r w:rsidR="00121E08">
        <w:rPr>
          <w:rFonts w:ascii="微软雅黑" w:eastAsia="微软雅黑" w:hAnsi="微软雅黑" w:cs="宋体"/>
          <w:color w:val="333333"/>
          <w:kern w:val="0"/>
          <w:szCs w:val="21"/>
        </w:rPr>
        <w:t xml:space="preserve">  </w:t>
      </w: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  <w:r w:rsidR="00121E08">
        <w:rPr>
          <w:rFonts w:ascii="微软雅黑" w:eastAsia="微软雅黑" w:hAnsi="微软雅黑" w:cs="宋体"/>
          <w:color w:val="333333"/>
          <w:kern w:val="0"/>
          <w:szCs w:val="21"/>
        </w:rPr>
        <w:t xml:space="preserve"> </w:t>
      </w: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客户咨询电话：400-8888-300</w:t>
      </w:r>
    </w:p>
    <w:p w:rsidR="00E84345" w:rsidRPr="00CA2798" w:rsidRDefault="003F31D5" w:rsidP="001C015F">
      <w:pPr>
        <w:widowControl/>
        <w:spacing w:line="360" w:lineRule="auto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2</w:t>
      </w:r>
      <w:r w:rsidR="000F4D86"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r w:rsidR="008F3080"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深圳新华信通基金销售有限公司</w:t>
      </w:r>
    </w:p>
    <w:p w:rsidR="008F3080" w:rsidRPr="00CA2798" w:rsidRDefault="008F3080" w:rsidP="00121E08">
      <w:pPr>
        <w:widowControl/>
        <w:spacing w:line="360" w:lineRule="auto"/>
        <w:ind w:firstLineChars="202" w:firstLine="424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公司网站：www.xintongfund.com</w:t>
      </w:r>
    </w:p>
    <w:p w:rsidR="008F3080" w:rsidRPr="00CA2798" w:rsidRDefault="008F3080" w:rsidP="00121E08">
      <w:pPr>
        <w:widowControl/>
        <w:spacing w:line="360" w:lineRule="auto"/>
        <w:ind w:firstLineChars="202" w:firstLine="424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客户服务电话：</w:t>
      </w:r>
      <w:r w:rsidR="00F31924" w:rsidRPr="00CA2798">
        <w:rPr>
          <w:rFonts w:ascii="微软雅黑" w:eastAsia="微软雅黑" w:hAnsi="微软雅黑" w:cs="宋体"/>
          <w:color w:val="333333"/>
          <w:kern w:val="0"/>
          <w:szCs w:val="21"/>
        </w:rPr>
        <w:t>400-0005-767</w:t>
      </w:r>
    </w:p>
    <w:p w:rsidR="001F3AA0" w:rsidRPr="00CA2798" w:rsidRDefault="001F3AA0" w:rsidP="00E84345">
      <w:pPr>
        <w:widowControl/>
        <w:spacing w:line="360" w:lineRule="auto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风险提示：基金管理人承诺以诚实信用、勤勉尽责的原则管理和运用基金资产，但不保证基金一定盈利，也不保证最低收益。销售机构根据法规要求对投资人类别、风险承受能力和基金的风险等级进行划分，并提出适当性匹配意见。投资人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1F3AA0" w:rsidRPr="00CA2798" w:rsidRDefault="001F3AA0" w:rsidP="00AF314B">
      <w:pPr>
        <w:widowControl/>
        <w:spacing w:line="360" w:lineRule="auto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本公司保留对该公告的最终解释权。</w:t>
      </w:r>
    </w:p>
    <w:p w:rsidR="001750AC" w:rsidRPr="00CA2798" w:rsidRDefault="001750AC" w:rsidP="000F3F66">
      <w:pPr>
        <w:widowControl/>
        <w:spacing w:line="360" w:lineRule="auto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特此公告。</w:t>
      </w:r>
    </w:p>
    <w:p w:rsidR="003F31D5" w:rsidRPr="00CA2798" w:rsidRDefault="003F31D5" w:rsidP="007D1869">
      <w:pPr>
        <w:widowControl/>
        <w:spacing w:line="36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                                 </w:t>
      </w:r>
    </w:p>
    <w:p w:rsidR="003F31D5" w:rsidRPr="00CA2798" w:rsidRDefault="003F31D5" w:rsidP="007D1869">
      <w:pPr>
        <w:widowControl/>
        <w:spacing w:line="360" w:lineRule="auto"/>
        <w:jc w:val="righ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    宝盈基金管理有限公司</w:t>
      </w:r>
    </w:p>
    <w:p w:rsidR="00A118B8" w:rsidRPr="00CA2798" w:rsidRDefault="00E84345" w:rsidP="007D1869">
      <w:pPr>
        <w:widowControl/>
        <w:spacing w:line="360" w:lineRule="auto"/>
        <w:jc w:val="righ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A2798">
        <w:rPr>
          <w:rFonts w:ascii="微软雅黑" w:eastAsia="微软雅黑" w:hAnsi="微软雅黑" w:cs="宋体"/>
          <w:color w:val="333333"/>
          <w:kern w:val="0"/>
          <w:szCs w:val="21"/>
        </w:rPr>
        <w:t>202</w:t>
      </w:r>
      <w:r w:rsidR="0009077F" w:rsidRPr="00CA2798">
        <w:rPr>
          <w:rFonts w:ascii="微软雅黑" w:eastAsia="微软雅黑" w:hAnsi="微软雅黑" w:cs="宋体"/>
          <w:color w:val="333333"/>
          <w:kern w:val="0"/>
          <w:szCs w:val="21"/>
        </w:rPr>
        <w:t>5</w:t>
      </w:r>
      <w:r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="0009077F" w:rsidRPr="00CA2798">
        <w:rPr>
          <w:rFonts w:ascii="微软雅黑" w:eastAsia="微软雅黑" w:hAnsi="微软雅黑" w:cs="宋体"/>
          <w:color w:val="333333"/>
          <w:kern w:val="0"/>
          <w:szCs w:val="21"/>
        </w:rPr>
        <w:t>11</w:t>
      </w:r>
      <w:r w:rsidR="003F31D5"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 w:rsidR="0009077F" w:rsidRPr="00CA2798">
        <w:rPr>
          <w:rFonts w:ascii="微软雅黑" w:eastAsia="微软雅黑" w:hAnsi="微软雅黑" w:cs="宋体"/>
          <w:color w:val="333333"/>
          <w:kern w:val="0"/>
          <w:szCs w:val="21"/>
        </w:rPr>
        <w:t>10</w:t>
      </w:r>
      <w:r w:rsidR="003F31D5" w:rsidRPr="00CA2798">
        <w:rPr>
          <w:rFonts w:ascii="微软雅黑" w:eastAsia="微软雅黑" w:hAnsi="微软雅黑" w:cs="宋体" w:hint="eastAsia"/>
          <w:color w:val="333333"/>
          <w:kern w:val="0"/>
          <w:szCs w:val="21"/>
        </w:rPr>
        <w:t>日</w:t>
      </w:r>
    </w:p>
    <w:sectPr w:rsidR="00A118B8" w:rsidRPr="00CA2798" w:rsidSect="00604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7C4" w:rsidRDefault="007427C4" w:rsidP="002F1F04">
      <w:r>
        <w:separator/>
      </w:r>
    </w:p>
  </w:endnote>
  <w:endnote w:type="continuationSeparator" w:id="0">
    <w:p w:rsidR="007427C4" w:rsidRDefault="007427C4" w:rsidP="002F1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7C4" w:rsidRDefault="007427C4" w:rsidP="002F1F04">
      <w:r>
        <w:separator/>
      </w:r>
    </w:p>
  </w:footnote>
  <w:footnote w:type="continuationSeparator" w:id="0">
    <w:p w:rsidR="007427C4" w:rsidRDefault="007427C4" w:rsidP="002F1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E0B"/>
    <w:rsid w:val="00050535"/>
    <w:rsid w:val="0009077F"/>
    <w:rsid w:val="000A18AE"/>
    <w:rsid w:val="000D4B1D"/>
    <w:rsid w:val="000F3F66"/>
    <w:rsid w:val="000F4D86"/>
    <w:rsid w:val="00121E08"/>
    <w:rsid w:val="00144EDD"/>
    <w:rsid w:val="001750AC"/>
    <w:rsid w:val="001A6C7B"/>
    <w:rsid w:val="001B0DEC"/>
    <w:rsid w:val="001C015F"/>
    <w:rsid w:val="001F3AA0"/>
    <w:rsid w:val="00224714"/>
    <w:rsid w:val="00250F31"/>
    <w:rsid w:val="00265DD4"/>
    <w:rsid w:val="002E2E1C"/>
    <w:rsid w:val="002E6259"/>
    <w:rsid w:val="002F1F04"/>
    <w:rsid w:val="002F7EEF"/>
    <w:rsid w:val="00331F2C"/>
    <w:rsid w:val="00341BAE"/>
    <w:rsid w:val="003457B0"/>
    <w:rsid w:val="003908FD"/>
    <w:rsid w:val="003C1E0E"/>
    <w:rsid w:val="003F31D5"/>
    <w:rsid w:val="00423FC1"/>
    <w:rsid w:val="004526DC"/>
    <w:rsid w:val="005528C1"/>
    <w:rsid w:val="005606DA"/>
    <w:rsid w:val="00591798"/>
    <w:rsid w:val="00593B59"/>
    <w:rsid w:val="005C5653"/>
    <w:rsid w:val="005F2C33"/>
    <w:rsid w:val="0060408C"/>
    <w:rsid w:val="00697AF3"/>
    <w:rsid w:val="006A4E0B"/>
    <w:rsid w:val="007412A6"/>
    <w:rsid w:val="007427C4"/>
    <w:rsid w:val="007647AC"/>
    <w:rsid w:val="00794452"/>
    <w:rsid w:val="007B5B4B"/>
    <w:rsid w:val="007D1869"/>
    <w:rsid w:val="007D3C02"/>
    <w:rsid w:val="007E20A7"/>
    <w:rsid w:val="008544F9"/>
    <w:rsid w:val="0086434B"/>
    <w:rsid w:val="008F3080"/>
    <w:rsid w:val="008F6270"/>
    <w:rsid w:val="00907AF9"/>
    <w:rsid w:val="00991DC0"/>
    <w:rsid w:val="009F1FBE"/>
    <w:rsid w:val="00A118B8"/>
    <w:rsid w:val="00A34DC8"/>
    <w:rsid w:val="00A71457"/>
    <w:rsid w:val="00AA500A"/>
    <w:rsid w:val="00AF314B"/>
    <w:rsid w:val="00B071C7"/>
    <w:rsid w:val="00B66430"/>
    <w:rsid w:val="00BC1EA6"/>
    <w:rsid w:val="00BE5F12"/>
    <w:rsid w:val="00C468D3"/>
    <w:rsid w:val="00CA07F8"/>
    <w:rsid w:val="00CA2798"/>
    <w:rsid w:val="00CE2377"/>
    <w:rsid w:val="00D739B9"/>
    <w:rsid w:val="00DA068F"/>
    <w:rsid w:val="00DB39FA"/>
    <w:rsid w:val="00E12F62"/>
    <w:rsid w:val="00E4568F"/>
    <w:rsid w:val="00E72B3C"/>
    <w:rsid w:val="00E8176D"/>
    <w:rsid w:val="00E84345"/>
    <w:rsid w:val="00F17C32"/>
    <w:rsid w:val="00F31924"/>
    <w:rsid w:val="00F57851"/>
    <w:rsid w:val="00F60588"/>
    <w:rsid w:val="00F61B57"/>
    <w:rsid w:val="00FD7E95"/>
    <w:rsid w:val="00FE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8C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F31D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F7EE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F31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00">
    <w:name w:val="a0"/>
    <w:basedOn w:val="a0"/>
    <w:rsid w:val="003F31D5"/>
  </w:style>
  <w:style w:type="paragraph" w:customStyle="1" w:styleId="a30">
    <w:name w:val="a3"/>
    <w:basedOn w:val="a"/>
    <w:rsid w:val="003F31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3F31D5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3F31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F31D5"/>
    <w:rPr>
      <w:b/>
      <w:bCs/>
    </w:rPr>
  </w:style>
  <w:style w:type="character" w:styleId="a6">
    <w:name w:val="Hyperlink"/>
    <w:basedOn w:val="a0"/>
    <w:uiPriority w:val="99"/>
    <w:semiHidden/>
    <w:unhideWhenUsed/>
    <w:rsid w:val="003F31D5"/>
    <w:rPr>
      <w:color w:val="0000FF"/>
      <w:u w:val="single"/>
    </w:rPr>
  </w:style>
  <w:style w:type="table" w:styleId="a7">
    <w:name w:val="Table Grid"/>
    <w:basedOn w:val="a1"/>
    <w:uiPriority w:val="39"/>
    <w:rsid w:val="00CE2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2F1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2F1F04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2F1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2F1F04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2F7EE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a">
    <w:name w:val="Balloon Text"/>
    <w:basedOn w:val="a"/>
    <w:link w:val="Char1"/>
    <w:uiPriority w:val="99"/>
    <w:semiHidden/>
    <w:unhideWhenUsed/>
    <w:rsid w:val="00224714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2247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425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2322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48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4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6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31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9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2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3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84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2947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4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55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20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1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9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88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5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7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6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6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95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197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282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3927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297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83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funds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4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杨晓</dc:creator>
  <cp:keywords/>
  <dc:description/>
  <cp:lastModifiedBy>ZHONGM</cp:lastModifiedBy>
  <cp:revision>2</cp:revision>
  <dcterms:created xsi:type="dcterms:W3CDTF">2025-11-09T16:00:00Z</dcterms:created>
  <dcterms:modified xsi:type="dcterms:W3CDTF">2025-11-09T16:00:00Z</dcterms:modified>
</cp:coreProperties>
</file>