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A5" w:rsidRDefault="00F12F7A" w:rsidP="00AF1DD2">
      <w:pPr>
        <w:snapToGrid w:val="0"/>
        <w:spacing w:line="360" w:lineRule="auto"/>
        <w:ind w:firstLineChars="200" w:firstLine="482"/>
        <w:jc w:val="center"/>
        <w:rPr>
          <w:rFonts w:hAnsi="宋体"/>
          <w:b/>
          <w:bCs/>
          <w:color w:val="000000"/>
          <w:sz w:val="24"/>
        </w:rPr>
      </w:pPr>
      <w:bookmarkStart w:id="0" w:name="_GoBack"/>
      <w:bookmarkStart w:id="1" w:name="OLE_LINK1"/>
      <w:bookmarkEnd w:id="0"/>
      <w:r w:rsidRPr="00F12F7A">
        <w:rPr>
          <w:rFonts w:hAnsi="宋体" w:hint="eastAsia"/>
          <w:b/>
          <w:bCs/>
          <w:color w:val="000000"/>
          <w:sz w:val="24"/>
        </w:rPr>
        <w:t>华夏纯债债券型证券投资基金</w:t>
      </w:r>
      <w:r>
        <w:rPr>
          <w:rFonts w:hAnsi="宋体"/>
          <w:b/>
          <w:bCs/>
          <w:color w:val="000000"/>
          <w:sz w:val="24"/>
        </w:rPr>
        <w:t>D</w:t>
      </w:r>
      <w:r>
        <w:rPr>
          <w:rFonts w:hAnsi="宋体" w:hint="eastAsia"/>
          <w:b/>
          <w:bCs/>
          <w:color w:val="000000"/>
          <w:sz w:val="24"/>
        </w:rPr>
        <w:t>类基金份额</w:t>
      </w:r>
      <w:r w:rsidR="006027D8">
        <w:rPr>
          <w:rFonts w:hAnsi="宋体" w:hint="eastAsia"/>
          <w:b/>
          <w:bCs/>
          <w:color w:val="000000"/>
          <w:sz w:val="24"/>
        </w:rPr>
        <w:t>调整</w:t>
      </w:r>
    </w:p>
    <w:p w:rsidR="00F12F7A" w:rsidRDefault="00E43F73" w:rsidP="00AF1DD2">
      <w:pPr>
        <w:snapToGrid w:val="0"/>
        <w:spacing w:line="360" w:lineRule="auto"/>
        <w:ind w:firstLineChars="200" w:firstLine="482"/>
        <w:jc w:val="center"/>
        <w:rPr>
          <w:rFonts w:hAnsi="宋体"/>
          <w:b/>
          <w:bCs/>
          <w:color w:val="000000"/>
          <w:sz w:val="24"/>
        </w:rPr>
      </w:pPr>
      <w:r w:rsidRPr="00523716">
        <w:rPr>
          <w:rFonts w:hAnsi="宋体" w:hint="eastAsia"/>
          <w:b/>
          <w:bCs/>
          <w:color w:val="000000"/>
          <w:sz w:val="24"/>
        </w:rPr>
        <w:t>申购业务最低金额限制的</w:t>
      </w:r>
      <w:r w:rsidR="00F12F7A" w:rsidRPr="00943701">
        <w:rPr>
          <w:rFonts w:hAnsi="宋体" w:hint="eastAsia"/>
          <w:b/>
          <w:bCs/>
          <w:color w:val="000000"/>
          <w:sz w:val="24"/>
        </w:rPr>
        <w:t>公告</w:t>
      </w:r>
    </w:p>
    <w:p w:rsidR="00F12F7A" w:rsidRPr="00943701" w:rsidRDefault="00F12F7A" w:rsidP="00F12F7A">
      <w:pPr>
        <w:snapToGrid w:val="0"/>
        <w:spacing w:line="360" w:lineRule="auto"/>
        <w:ind w:firstLineChars="200" w:firstLine="482"/>
        <w:jc w:val="center"/>
        <w:rPr>
          <w:rFonts w:hAnsi="宋体"/>
          <w:b/>
          <w:bCs/>
          <w:color w:val="000000"/>
          <w:sz w:val="24"/>
          <w:szCs w:val="21"/>
        </w:rPr>
      </w:pPr>
    </w:p>
    <w:p w:rsidR="00F12F7A" w:rsidRDefault="00F12F7A" w:rsidP="00F12F7A">
      <w:pPr>
        <w:spacing w:line="360" w:lineRule="auto"/>
        <w:ind w:firstLineChars="200" w:firstLine="480"/>
        <w:rPr>
          <w:rFonts w:hAnsi="宋体"/>
          <w:sz w:val="24"/>
        </w:rPr>
      </w:pPr>
      <w:r w:rsidRPr="00FF7FF8">
        <w:rPr>
          <w:rFonts w:hAnsi="宋体"/>
          <w:sz w:val="24"/>
        </w:rPr>
        <w:t>为更好地满足广大投资者的理财需求</w:t>
      </w:r>
      <w:r>
        <w:rPr>
          <w:rFonts w:hAnsi="宋体" w:hint="eastAsia"/>
          <w:sz w:val="24"/>
        </w:rPr>
        <w:t>，根据《华夏纯债债券型证券投资基金基金合同》《华夏纯债债券型证券投资基金招募说明书（更新）》的有关规定，华夏基金管理有限公司（以下简称“本公司”）决定自</w:t>
      </w:r>
      <w:r w:rsidR="00AE0715">
        <w:rPr>
          <w:rFonts w:hAnsi="宋体" w:hint="eastAsia"/>
          <w:sz w:val="24"/>
        </w:rPr>
        <w:t>202</w:t>
      </w:r>
      <w:r w:rsidR="00AE0715">
        <w:rPr>
          <w:rFonts w:hAnsi="宋体"/>
          <w:sz w:val="24"/>
        </w:rPr>
        <w:t>5</w:t>
      </w:r>
      <w:r>
        <w:rPr>
          <w:rFonts w:hAnsi="宋体" w:hint="eastAsia"/>
          <w:sz w:val="24"/>
        </w:rPr>
        <w:t>年</w:t>
      </w:r>
      <w:r>
        <w:rPr>
          <w:rFonts w:hAnsi="宋体"/>
          <w:sz w:val="24"/>
        </w:rPr>
        <w:t>11</w:t>
      </w:r>
      <w:r>
        <w:rPr>
          <w:rFonts w:hAnsi="宋体" w:hint="eastAsia"/>
          <w:sz w:val="24"/>
        </w:rPr>
        <w:t>月</w:t>
      </w:r>
      <w:r>
        <w:rPr>
          <w:rFonts w:hAnsi="宋体"/>
          <w:sz w:val="24"/>
        </w:rPr>
        <w:t>11</w:t>
      </w:r>
      <w:r>
        <w:rPr>
          <w:rFonts w:hAnsi="宋体" w:hint="eastAsia"/>
          <w:sz w:val="24"/>
        </w:rPr>
        <w:t>日起，将华夏纯债债券型证券投资基金（以下简称“本基金”）</w:t>
      </w:r>
      <w:r>
        <w:rPr>
          <w:rFonts w:hAnsi="宋体"/>
          <w:sz w:val="24"/>
        </w:rPr>
        <w:t>D</w:t>
      </w:r>
      <w:r>
        <w:rPr>
          <w:rFonts w:hAnsi="宋体" w:hint="eastAsia"/>
          <w:sz w:val="24"/>
        </w:rPr>
        <w:t>类基金份额（</w:t>
      </w:r>
      <w:r w:rsidR="00894D7A">
        <w:rPr>
          <w:rFonts w:hAnsi="宋体" w:hint="eastAsia"/>
          <w:sz w:val="24"/>
        </w:rPr>
        <w:t>份额简称“</w:t>
      </w:r>
      <w:r w:rsidR="00894D7A" w:rsidRPr="004C3B37">
        <w:rPr>
          <w:rFonts w:hAnsi="宋体" w:hint="eastAsia"/>
          <w:sz w:val="24"/>
        </w:rPr>
        <w:t>华夏纯债债券</w:t>
      </w:r>
      <w:r w:rsidR="00570042">
        <w:rPr>
          <w:rFonts w:hAnsi="宋体" w:hint="eastAsia"/>
          <w:sz w:val="24"/>
        </w:rPr>
        <w:t>D</w:t>
      </w:r>
      <w:r w:rsidR="00894D7A">
        <w:rPr>
          <w:rFonts w:hAnsi="宋体" w:hint="eastAsia"/>
          <w:sz w:val="24"/>
        </w:rPr>
        <w:t>”，</w:t>
      </w:r>
      <w:r w:rsidR="00AE0715">
        <w:rPr>
          <w:rFonts w:hAnsi="宋体" w:hint="eastAsia"/>
          <w:sz w:val="24"/>
        </w:rPr>
        <w:t>份额</w:t>
      </w:r>
      <w:r>
        <w:rPr>
          <w:rFonts w:hAnsi="宋体" w:hint="eastAsia"/>
          <w:sz w:val="24"/>
        </w:rPr>
        <w:t>代码：</w:t>
      </w:r>
      <w:r w:rsidRPr="00F12F7A">
        <w:rPr>
          <w:rFonts w:hAnsi="宋体"/>
          <w:sz w:val="24"/>
        </w:rPr>
        <w:t>021657</w:t>
      </w:r>
      <w:r>
        <w:rPr>
          <w:rFonts w:hAnsi="宋体" w:hint="eastAsia"/>
          <w:sz w:val="24"/>
        </w:rPr>
        <w:t>）</w:t>
      </w:r>
      <w:r w:rsidR="00B83C35" w:rsidRPr="004C3B37">
        <w:rPr>
          <w:rFonts w:hAnsi="宋体"/>
          <w:sz w:val="24"/>
        </w:rPr>
        <w:t>在本公司直销机构及各代销机构</w:t>
      </w:r>
      <w:r w:rsidR="00B83C35" w:rsidRPr="004C3B37">
        <w:rPr>
          <w:rFonts w:hAnsi="宋体" w:hint="eastAsia"/>
          <w:sz w:val="24"/>
        </w:rPr>
        <w:t>的</w:t>
      </w:r>
      <w:r w:rsidRPr="00F12F7A">
        <w:rPr>
          <w:rFonts w:hAnsi="宋体" w:hint="eastAsia"/>
          <w:sz w:val="24"/>
        </w:rPr>
        <w:t>首次单笔最低申购金额</w:t>
      </w:r>
      <w:r>
        <w:rPr>
          <w:rFonts w:hAnsi="宋体" w:hint="eastAsia"/>
          <w:sz w:val="24"/>
        </w:rPr>
        <w:t>由</w:t>
      </w:r>
      <w:r w:rsidRPr="00F12F7A">
        <w:rPr>
          <w:rFonts w:hAnsi="宋体" w:hint="eastAsia"/>
          <w:sz w:val="24"/>
        </w:rPr>
        <w:t>1,000</w:t>
      </w:r>
      <w:r w:rsidRPr="00F12F7A">
        <w:rPr>
          <w:rFonts w:hAnsi="宋体" w:hint="eastAsia"/>
          <w:sz w:val="24"/>
        </w:rPr>
        <w:t>元</w:t>
      </w:r>
      <w:r w:rsidR="00763DE4" w:rsidRPr="00F12F7A">
        <w:rPr>
          <w:rFonts w:hAnsi="宋体" w:hint="eastAsia"/>
          <w:sz w:val="24"/>
        </w:rPr>
        <w:t>（含申购费）</w:t>
      </w:r>
      <w:r>
        <w:rPr>
          <w:rFonts w:hAnsi="宋体" w:hint="eastAsia"/>
          <w:sz w:val="24"/>
        </w:rPr>
        <w:t>调整为</w:t>
      </w:r>
      <w:r>
        <w:rPr>
          <w:rFonts w:hAnsi="宋体"/>
          <w:sz w:val="24"/>
        </w:rPr>
        <w:t>10</w:t>
      </w:r>
      <w:r>
        <w:rPr>
          <w:rFonts w:hAnsi="宋体" w:hint="eastAsia"/>
          <w:sz w:val="24"/>
        </w:rPr>
        <w:t>元</w:t>
      </w:r>
      <w:r w:rsidR="00F843D1" w:rsidRPr="00F12F7A">
        <w:rPr>
          <w:rFonts w:hAnsi="宋体" w:hint="eastAsia"/>
          <w:sz w:val="24"/>
        </w:rPr>
        <w:t>（含申购费）</w:t>
      </w:r>
      <w:r w:rsidR="004A44D1">
        <w:rPr>
          <w:rFonts w:hAnsi="宋体" w:hint="eastAsia"/>
          <w:sz w:val="24"/>
        </w:rPr>
        <w:t>，</w:t>
      </w:r>
      <w:r w:rsidR="004A44D1" w:rsidRPr="008B4309">
        <w:rPr>
          <w:rFonts w:hAnsi="宋体" w:hint="eastAsia"/>
          <w:sz w:val="24"/>
        </w:rPr>
        <w:t>追加单笔最低申购金额仍为</w:t>
      </w:r>
      <w:r w:rsidR="004A44D1" w:rsidRPr="008B4309">
        <w:rPr>
          <w:rFonts w:hAnsi="宋体"/>
          <w:sz w:val="24"/>
        </w:rPr>
        <w:t>1.00</w:t>
      </w:r>
      <w:r w:rsidR="004A44D1" w:rsidRPr="008B4309">
        <w:rPr>
          <w:rFonts w:hAnsi="宋体" w:hint="eastAsia"/>
          <w:sz w:val="24"/>
        </w:rPr>
        <w:t>元（含申购费）</w:t>
      </w:r>
      <w:r w:rsidRPr="004C3B37">
        <w:rPr>
          <w:rFonts w:hAnsi="宋体" w:hint="eastAsia"/>
          <w:sz w:val="24"/>
        </w:rPr>
        <w:t>。</w:t>
      </w:r>
      <w:r w:rsidR="00523716" w:rsidRPr="004C3B37">
        <w:rPr>
          <w:rFonts w:hAnsi="宋体"/>
          <w:sz w:val="24"/>
        </w:rPr>
        <w:t>投资者办理本基金转换业务的单笔转入申请应遵循转入基金份额类别的相关限制。</w:t>
      </w:r>
    </w:p>
    <w:p w:rsidR="00AF1DD2" w:rsidRDefault="00AF1DD2" w:rsidP="00AF1DD2">
      <w:pPr>
        <w:spacing w:line="360" w:lineRule="auto"/>
        <w:ind w:firstLineChars="200" w:firstLine="480"/>
        <w:rPr>
          <w:rFonts w:hAnsi="宋体"/>
          <w:sz w:val="24"/>
        </w:rPr>
      </w:pPr>
      <w:r>
        <w:rPr>
          <w:rFonts w:hAnsi="宋体" w:hint="eastAsia"/>
          <w:sz w:val="24"/>
        </w:rPr>
        <w:t>本公告仅对本基金</w:t>
      </w:r>
      <w:r w:rsidRPr="00AF1DD2">
        <w:rPr>
          <w:rFonts w:hAnsi="宋体" w:hint="eastAsia"/>
          <w:sz w:val="24"/>
        </w:rPr>
        <w:t>D</w:t>
      </w:r>
      <w:r w:rsidRPr="00AF1DD2">
        <w:rPr>
          <w:rFonts w:hAnsi="宋体" w:hint="eastAsia"/>
          <w:sz w:val="24"/>
        </w:rPr>
        <w:t>类基金份额</w:t>
      </w:r>
      <w:r w:rsidR="00415E61">
        <w:rPr>
          <w:rFonts w:hAnsi="宋体" w:hint="eastAsia"/>
          <w:sz w:val="24"/>
        </w:rPr>
        <w:t>调整</w:t>
      </w:r>
      <w:r>
        <w:rPr>
          <w:rFonts w:hAnsi="宋体" w:hint="eastAsia"/>
          <w:sz w:val="24"/>
        </w:rPr>
        <w:t>首次单笔最低申购金额</w:t>
      </w:r>
      <w:r w:rsidR="008B4309">
        <w:rPr>
          <w:rFonts w:hAnsi="宋体" w:hint="eastAsia"/>
          <w:sz w:val="24"/>
        </w:rPr>
        <w:t>限制</w:t>
      </w:r>
      <w:r>
        <w:rPr>
          <w:rFonts w:hAnsi="宋体" w:hint="eastAsia"/>
          <w:sz w:val="24"/>
        </w:rPr>
        <w:t>的事项予以说明。</w:t>
      </w:r>
      <w:r w:rsidRPr="00AF1DD2">
        <w:rPr>
          <w:rFonts w:hAnsi="宋体" w:hint="eastAsia"/>
          <w:sz w:val="24"/>
        </w:rPr>
        <w:t>单个投资人单日累计申购（含定期定额申购）及转换转入</w:t>
      </w:r>
      <w:r>
        <w:rPr>
          <w:rFonts w:hAnsi="宋体" w:hint="eastAsia"/>
          <w:sz w:val="24"/>
        </w:rPr>
        <w:t>本基金</w:t>
      </w:r>
      <w:r>
        <w:rPr>
          <w:rFonts w:hAnsi="宋体" w:hint="eastAsia"/>
          <w:sz w:val="24"/>
        </w:rPr>
        <w:t>D</w:t>
      </w:r>
      <w:r>
        <w:rPr>
          <w:rFonts w:hAnsi="宋体" w:hint="eastAsia"/>
          <w:sz w:val="24"/>
        </w:rPr>
        <w:t>类基金份额的合计</w:t>
      </w:r>
      <w:r w:rsidRPr="00AF1DD2">
        <w:rPr>
          <w:rFonts w:hAnsi="宋体" w:hint="eastAsia"/>
          <w:sz w:val="24"/>
        </w:rPr>
        <w:t>申请</w:t>
      </w:r>
      <w:r>
        <w:rPr>
          <w:rFonts w:hAnsi="宋体" w:hint="eastAsia"/>
          <w:sz w:val="24"/>
        </w:rPr>
        <w:t>金额上限</w:t>
      </w:r>
      <w:r w:rsidR="00AA405C">
        <w:rPr>
          <w:rFonts w:hAnsi="宋体" w:hint="eastAsia"/>
          <w:sz w:val="24"/>
        </w:rPr>
        <w:t>仍</w:t>
      </w:r>
      <w:r>
        <w:rPr>
          <w:rFonts w:hAnsi="宋体" w:hint="eastAsia"/>
          <w:sz w:val="24"/>
        </w:rPr>
        <w:t>保持</w:t>
      </w:r>
      <w:r w:rsidRPr="00AF1DD2">
        <w:rPr>
          <w:rFonts w:hAnsi="宋体" w:hint="eastAsia"/>
          <w:sz w:val="24"/>
        </w:rPr>
        <w:t>人民币</w:t>
      </w:r>
      <w:r w:rsidRPr="00AF1DD2">
        <w:rPr>
          <w:rFonts w:hAnsi="宋体" w:hint="eastAsia"/>
          <w:sz w:val="24"/>
        </w:rPr>
        <w:t>500</w:t>
      </w:r>
      <w:r w:rsidRPr="00AF1DD2">
        <w:rPr>
          <w:rFonts w:hAnsi="宋体" w:hint="eastAsia"/>
          <w:sz w:val="24"/>
        </w:rPr>
        <w:t>万元</w:t>
      </w:r>
      <w:r>
        <w:rPr>
          <w:rFonts w:hAnsi="宋体" w:hint="eastAsia"/>
          <w:sz w:val="24"/>
        </w:rPr>
        <w:t>不变。</w:t>
      </w:r>
      <w:r w:rsidRPr="00AF1DD2">
        <w:rPr>
          <w:rFonts w:hAnsi="宋体" w:hint="eastAsia"/>
          <w:sz w:val="24"/>
        </w:rPr>
        <w:t>投资者办理具体业务时应遵照本基金基金合同、招募说明书（更新）及销售机构的相关规定。</w:t>
      </w:r>
    </w:p>
    <w:p w:rsidR="00F12F7A" w:rsidRPr="00565D45" w:rsidRDefault="00F12F7A" w:rsidP="00F12F7A">
      <w:pPr>
        <w:snapToGrid w:val="0"/>
        <w:spacing w:line="360" w:lineRule="auto"/>
        <w:ind w:firstLineChars="200" w:firstLine="480"/>
        <w:rPr>
          <w:rFonts w:hAnsi="宋体"/>
          <w:sz w:val="24"/>
        </w:rPr>
      </w:pPr>
      <w:r w:rsidRPr="00441B74">
        <w:rPr>
          <w:rFonts w:hAnsi="宋体"/>
          <w:sz w:val="24"/>
        </w:rPr>
        <w:t>如有疑问，请拨打本公司客户服务电话（</w:t>
      </w:r>
      <w:r w:rsidRPr="00565D45">
        <w:rPr>
          <w:rFonts w:hAnsi="宋体"/>
          <w:sz w:val="24"/>
        </w:rPr>
        <w:t>400-818-6666</w:t>
      </w:r>
      <w:r w:rsidRPr="00441B74">
        <w:rPr>
          <w:rFonts w:hAnsi="宋体"/>
          <w:sz w:val="24"/>
        </w:rPr>
        <w:t>）或登录本公司网站（</w:t>
      </w:r>
      <w:r w:rsidRPr="00565D45">
        <w:rPr>
          <w:rFonts w:hAnsi="宋体"/>
          <w:sz w:val="24"/>
        </w:rPr>
        <w:t>www.ChinaAMC.com</w:t>
      </w:r>
      <w:r w:rsidRPr="00441B74">
        <w:rPr>
          <w:rFonts w:hAnsi="宋体"/>
          <w:sz w:val="24"/>
        </w:rPr>
        <w:t>）获取相关信息。</w:t>
      </w:r>
    </w:p>
    <w:p w:rsidR="00F12F7A" w:rsidRPr="00441B74" w:rsidRDefault="00F12F7A" w:rsidP="00F12F7A">
      <w:pPr>
        <w:snapToGrid w:val="0"/>
        <w:spacing w:line="360" w:lineRule="auto"/>
        <w:ind w:firstLineChars="200" w:firstLine="480"/>
        <w:rPr>
          <w:sz w:val="24"/>
        </w:rPr>
      </w:pPr>
      <w:r w:rsidRPr="00441B74">
        <w:rPr>
          <w:rFonts w:hAnsi="宋体"/>
          <w:sz w:val="24"/>
        </w:rPr>
        <w:t>特此公告</w:t>
      </w:r>
    </w:p>
    <w:p w:rsidR="00F12F7A" w:rsidRPr="0050291F" w:rsidRDefault="00F12F7A" w:rsidP="00F12F7A">
      <w:pPr>
        <w:snapToGrid w:val="0"/>
        <w:spacing w:line="360" w:lineRule="auto"/>
        <w:ind w:firstLineChars="200" w:firstLine="480"/>
        <w:jc w:val="right"/>
        <w:rPr>
          <w:sz w:val="24"/>
        </w:rPr>
      </w:pPr>
    </w:p>
    <w:p w:rsidR="00F12F7A" w:rsidRPr="0050291F" w:rsidRDefault="00F12F7A" w:rsidP="00F12F7A">
      <w:pPr>
        <w:snapToGrid w:val="0"/>
        <w:spacing w:line="360" w:lineRule="auto"/>
        <w:ind w:firstLineChars="200" w:firstLine="480"/>
        <w:jc w:val="right"/>
        <w:rPr>
          <w:sz w:val="24"/>
        </w:rPr>
      </w:pPr>
    </w:p>
    <w:p w:rsidR="00F12F7A" w:rsidRPr="0050291F" w:rsidRDefault="00F12F7A" w:rsidP="00F12F7A">
      <w:pPr>
        <w:snapToGrid w:val="0"/>
        <w:spacing w:line="360" w:lineRule="auto"/>
        <w:ind w:firstLineChars="200" w:firstLine="480"/>
        <w:jc w:val="right"/>
        <w:rPr>
          <w:rFonts w:ascii="宋体" w:hAnsi="宋体"/>
          <w:sz w:val="24"/>
        </w:rPr>
      </w:pPr>
      <w:r w:rsidRPr="0050291F">
        <w:rPr>
          <w:rFonts w:ascii="宋体" w:hAnsi="宋体"/>
          <w:sz w:val="24"/>
        </w:rPr>
        <w:t>华夏基金管理有限公司</w:t>
      </w:r>
    </w:p>
    <w:p w:rsidR="00F12F7A" w:rsidRPr="0050291F" w:rsidRDefault="00F12F7A" w:rsidP="00F12F7A">
      <w:pPr>
        <w:snapToGrid w:val="0"/>
        <w:jc w:val="right"/>
        <w:rPr>
          <w:rFonts w:ascii="宋体" w:hAnsi="宋体"/>
        </w:rPr>
      </w:pPr>
      <w:r w:rsidRPr="0050291F">
        <w:rPr>
          <w:rFonts w:ascii="宋体" w:hAnsi="宋体"/>
          <w:sz w:val="24"/>
        </w:rPr>
        <w:t>二○二</w:t>
      </w:r>
      <w:r>
        <w:rPr>
          <w:rFonts w:ascii="宋体" w:hAnsi="宋体" w:hint="eastAsia"/>
          <w:sz w:val="24"/>
        </w:rPr>
        <w:t>五</w:t>
      </w:r>
      <w:r w:rsidRPr="0050291F">
        <w:rPr>
          <w:rFonts w:ascii="宋体" w:hAnsi="宋体"/>
          <w:sz w:val="24"/>
        </w:rPr>
        <w:t>年</w:t>
      </w:r>
      <w:r>
        <w:rPr>
          <w:rFonts w:ascii="宋体" w:hAnsi="宋体" w:hint="eastAsia"/>
          <w:sz w:val="24"/>
        </w:rPr>
        <w:t>十一</w:t>
      </w:r>
      <w:r w:rsidRPr="0050291F">
        <w:rPr>
          <w:rFonts w:ascii="宋体" w:hAnsi="宋体"/>
          <w:sz w:val="24"/>
        </w:rPr>
        <w:t>月</w:t>
      </w:r>
      <w:r>
        <w:rPr>
          <w:rFonts w:ascii="宋体" w:hAnsi="宋体" w:hint="eastAsia"/>
          <w:sz w:val="24"/>
        </w:rPr>
        <w:t>八</w:t>
      </w:r>
      <w:r w:rsidRPr="0050291F">
        <w:rPr>
          <w:rFonts w:ascii="宋体" w:hAnsi="宋体"/>
          <w:sz w:val="24"/>
        </w:rPr>
        <w:t>日</w:t>
      </w:r>
      <w:bookmarkEnd w:id="1"/>
    </w:p>
    <w:p w:rsidR="006D5F80" w:rsidRDefault="006D5F80"/>
    <w:sectPr w:rsidR="006D5F80" w:rsidSect="001C4F9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9CF" w:rsidRDefault="003449CF" w:rsidP="00F12F7A">
      <w:r>
        <w:separator/>
      </w:r>
    </w:p>
  </w:endnote>
  <w:endnote w:type="continuationSeparator" w:id="0">
    <w:p w:rsidR="003449CF" w:rsidRDefault="003449CF" w:rsidP="00F12F7A">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445813"/>
      <w:docPartObj>
        <w:docPartGallery w:val="Page Numbers (Bottom of Page)"/>
        <w:docPartUnique/>
      </w:docPartObj>
    </w:sdtPr>
    <w:sdtContent>
      <w:p w:rsidR="00512476" w:rsidRDefault="001C4F93" w:rsidP="00512476">
        <w:pPr>
          <w:pStyle w:val="a4"/>
          <w:jc w:val="center"/>
        </w:pPr>
        <w:r>
          <w:fldChar w:fldCharType="begin"/>
        </w:r>
        <w:r w:rsidR="00512476">
          <w:instrText>PAGE   \* MERGEFORMAT</w:instrText>
        </w:r>
        <w:r>
          <w:fldChar w:fldCharType="separate"/>
        </w:r>
        <w:r w:rsidR="00F94785" w:rsidRPr="00F94785">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9CF" w:rsidRDefault="003449CF" w:rsidP="00F12F7A">
      <w:r>
        <w:separator/>
      </w:r>
    </w:p>
  </w:footnote>
  <w:footnote w:type="continuationSeparator" w:id="0">
    <w:p w:rsidR="003449CF" w:rsidRDefault="003449CF" w:rsidP="00F12F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5F80"/>
    <w:rsid w:val="000417B0"/>
    <w:rsid w:val="000D71D4"/>
    <w:rsid w:val="001C4F93"/>
    <w:rsid w:val="00254430"/>
    <w:rsid w:val="002E22D6"/>
    <w:rsid w:val="003449CF"/>
    <w:rsid w:val="00415E61"/>
    <w:rsid w:val="0047308E"/>
    <w:rsid w:val="00483203"/>
    <w:rsid w:val="004A44D1"/>
    <w:rsid w:val="004C3B37"/>
    <w:rsid w:val="004D09A9"/>
    <w:rsid w:val="004F0117"/>
    <w:rsid w:val="00512476"/>
    <w:rsid w:val="00523716"/>
    <w:rsid w:val="00570042"/>
    <w:rsid w:val="006027D8"/>
    <w:rsid w:val="006D5F80"/>
    <w:rsid w:val="00761D51"/>
    <w:rsid w:val="00763DE4"/>
    <w:rsid w:val="0082566B"/>
    <w:rsid w:val="00841D07"/>
    <w:rsid w:val="00894D7A"/>
    <w:rsid w:val="008B4309"/>
    <w:rsid w:val="008C6453"/>
    <w:rsid w:val="009F27A5"/>
    <w:rsid w:val="00A66A7C"/>
    <w:rsid w:val="00AA405C"/>
    <w:rsid w:val="00AE0715"/>
    <w:rsid w:val="00AF1DD2"/>
    <w:rsid w:val="00B83C35"/>
    <w:rsid w:val="00BC1072"/>
    <w:rsid w:val="00C43B3D"/>
    <w:rsid w:val="00D163B6"/>
    <w:rsid w:val="00D70DE4"/>
    <w:rsid w:val="00D83EED"/>
    <w:rsid w:val="00DE0865"/>
    <w:rsid w:val="00E43F73"/>
    <w:rsid w:val="00F12F7A"/>
    <w:rsid w:val="00F3671C"/>
    <w:rsid w:val="00F843D1"/>
    <w:rsid w:val="00F94785"/>
    <w:rsid w:val="00FC01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F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nhideWhenUsed/>
    <w:rsid w:val="00F12F7A"/>
    <w:pPr>
      <w:tabs>
        <w:tab w:val="center" w:pos="4153"/>
        <w:tab w:val="right" w:pos="8306"/>
      </w:tabs>
      <w:snapToGrid w:val="0"/>
      <w:jc w:val="center"/>
    </w:pPr>
    <w:rPr>
      <w:sz w:val="18"/>
      <w:szCs w:val="18"/>
    </w:rPr>
  </w:style>
  <w:style w:type="character" w:customStyle="1" w:styleId="Char1">
    <w:name w:val="页眉 Char1"/>
    <w:basedOn w:val="a0"/>
    <w:link w:val="a3"/>
    <w:uiPriority w:val="99"/>
    <w:rsid w:val="00F12F7A"/>
    <w:rPr>
      <w:sz w:val="18"/>
      <w:szCs w:val="18"/>
    </w:rPr>
  </w:style>
  <w:style w:type="paragraph" w:styleId="a4">
    <w:name w:val="footer"/>
    <w:basedOn w:val="a"/>
    <w:link w:val="Char"/>
    <w:uiPriority w:val="99"/>
    <w:unhideWhenUsed/>
    <w:rsid w:val="00F12F7A"/>
    <w:pPr>
      <w:tabs>
        <w:tab w:val="center" w:pos="4153"/>
        <w:tab w:val="right" w:pos="8306"/>
      </w:tabs>
      <w:snapToGrid w:val="0"/>
      <w:jc w:val="left"/>
    </w:pPr>
    <w:rPr>
      <w:sz w:val="18"/>
      <w:szCs w:val="18"/>
    </w:rPr>
  </w:style>
  <w:style w:type="character" w:customStyle="1" w:styleId="Char">
    <w:name w:val="页脚 Char"/>
    <w:basedOn w:val="a0"/>
    <w:link w:val="a4"/>
    <w:uiPriority w:val="99"/>
    <w:rsid w:val="00F12F7A"/>
    <w:rPr>
      <w:sz w:val="18"/>
      <w:szCs w:val="18"/>
    </w:rPr>
  </w:style>
  <w:style w:type="character" w:customStyle="1" w:styleId="Char0">
    <w:name w:val="页眉 Char"/>
    <w:basedOn w:val="a0"/>
    <w:rsid w:val="00F12F7A"/>
    <w:rPr>
      <w:kern w:val="2"/>
      <w:sz w:val="18"/>
      <w:szCs w:val="18"/>
    </w:rPr>
  </w:style>
  <w:style w:type="paragraph" w:styleId="a5">
    <w:name w:val="Balloon Text"/>
    <w:basedOn w:val="a"/>
    <w:link w:val="Char2"/>
    <w:uiPriority w:val="99"/>
    <w:semiHidden/>
    <w:unhideWhenUsed/>
    <w:rsid w:val="00AE0715"/>
    <w:rPr>
      <w:sz w:val="18"/>
      <w:szCs w:val="18"/>
    </w:rPr>
  </w:style>
  <w:style w:type="character" w:customStyle="1" w:styleId="Char2">
    <w:name w:val="批注框文本 Char"/>
    <w:basedOn w:val="a0"/>
    <w:link w:val="a5"/>
    <w:uiPriority w:val="99"/>
    <w:semiHidden/>
    <w:rsid w:val="00AE0715"/>
    <w:rPr>
      <w:rFonts w:ascii="Times New Roman" w:eastAsia="宋体" w:hAnsi="Times New Roman" w:cs="Times New Roman"/>
      <w:sz w:val="18"/>
      <w:szCs w:val="18"/>
    </w:rPr>
  </w:style>
  <w:style w:type="character" w:styleId="a6">
    <w:name w:val="annotation reference"/>
    <w:basedOn w:val="a0"/>
    <w:uiPriority w:val="99"/>
    <w:semiHidden/>
    <w:unhideWhenUsed/>
    <w:rsid w:val="00761D51"/>
    <w:rPr>
      <w:sz w:val="21"/>
      <w:szCs w:val="21"/>
    </w:rPr>
  </w:style>
  <w:style w:type="paragraph" w:styleId="a7">
    <w:name w:val="annotation text"/>
    <w:basedOn w:val="a"/>
    <w:link w:val="Char3"/>
    <w:uiPriority w:val="99"/>
    <w:semiHidden/>
    <w:unhideWhenUsed/>
    <w:rsid w:val="00761D51"/>
    <w:pPr>
      <w:jc w:val="left"/>
    </w:pPr>
  </w:style>
  <w:style w:type="character" w:customStyle="1" w:styleId="Char3">
    <w:name w:val="批注文字 Char"/>
    <w:basedOn w:val="a0"/>
    <w:link w:val="a7"/>
    <w:uiPriority w:val="99"/>
    <w:semiHidden/>
    <w:rsid w:val="00761D51"/>
    <w:rPr>
      <w:rFonts w:ascii="Times New Roman" w:eastAsia="宋体" w:hAnsi="Times New Roman" w:cs="Times New Roman"/>
      <w:szCs w:val="24"/>
    </w:rPr>
  </w:style>
  <w:style w:type="paragraph" w:styleId="a8">
    <w:name w:val="annotation subject"/>
    <w:basedOn w:val="a7"/>
    <w:next w:val="a7"/>
    <w:link w:val="Char4"/>
    <w:uiPriority w:val="99"/>
    <w:semiHidden/>
    <w:unhideWhenUsed/>
    <w:rsid w:val="00761D51"/>
    <w:rPr>
      <w:b/>
      <w:bCs/>
    </w:rPr>
  </w:style>
  <w:style w:type="character" w:customStyle="1" w:styleId="Char4">
    <w:name w:val="批注主题 Char"/>
    <w:basedOn w:val="Char3"/>
    <w:link w:val="a8"/>
    <w:uiPriority w:val="99"/>
    <w:semiHidden/>
    <w:rsid w:val="00761D51"/>
    <w:rPr>
      <w:rFonts w:ascii="Times New Roman" w:eastAsia="宋体" w:hAnsi="Times New Roman" w:cs="Times New Roman"/>
      <w:b/>
      <w:bCs/>
      <w:szCs w:val="24"/>
    </w:rPr>
  </w:style>
  <w:style w:type="paragraph" w:styleId="a9">
    <w:name w:val="Revision"/>
    <w:hidden/>
    <w:uiPriority w:val="99"/>
    <w:semiHidden/>
    <w:rsid w:val="008B430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8928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4</DocSecurity>
  <Lines>3</Lines>
  <Paragraphs>1</Paragraphs>
  <ScaleCrop>false</ScaleCrop>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2025-11-07T16:01:00Z</dcterms:created>
  <dcterms:modified xsi:type="dcterms:W3CDTF">2025-11-07T16:01:00Z</dcterms:modified>
</cp:coreProperties>
</file>