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1B07" w:rsidRDefault="006050E8">
      <w:pPr>
        <w:jc w:val="center"/>
        <w:rPr>
          <w:rFonts w:ascii="黑体" w:eastAsia="黑体" w:hAnsi="黑体" w:cs="黑体"/>
          <w:sz w:val="30"/>
          <w:szCs w:val="30"/>
        </w:rPr>
      </w:pPr>
      <w:r>
        <w:rPr>
          <w:rFonts w:ascii="黑体" w:eastAsia="黑体" w:hAnsi="黑体" w:cs="黑体" w:hint="eastAsia"/>
          <w:sz w:val="30"/>
          <w:szCs w:val="30"/>
        </w:rPr>
        <w:t>关于</w:t>
      </w:r>
      <w:r w:rsidR="00B51350" w:rsidRPr="00B51350">
        <w:rPr>
          <w:rFonts w:ascii="黑体" w:eastAsia="黑体" w:hAnsi="黑体" w:cs="黑体" w:hint="eastAsia"/>
          <w:sz w:val="30"/>
          <w:szCs w:val="30"/>
        </w:rPr>
        <w:t>申万菱信中证A500红利低波动指数型证券投资基金</w:t>
      </w:r>
      <w:r>
        <w:rPr>
          <w:rFonts w:ascii="黑体" w:eastAsia="黑体" w:hAnsi="黑体" w:cs="黑体" w:hint="eastAsia"/>
          <w:sz w:val="30"/>
          <w:szCs w:val="30"/>
        </w:rPr>
        <w:t>投资重大关联方证券的公告</w:t>
      </w:r>
    </w:p>
    <w:p w:rsidR="00AD1B07" w:rsidRDefault="006050E8">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根据《中华人民共和国证券投资基金法》《公开募集证券投资基金运作管理办法》以及《关于同意完全按照指数构成比例投资的基金品种按照＜基金法＞规定从事关联交易的复函》的有关规定，在基金管理人履行相关程序后，允许完全按照有关指数构成比例进行证券投资的基金品种投资基金管理人、基金托管人及其控股股东、实际控制人或者与其有重大利害关系的公司发行的证券。</w:t>
      </w:r>
    </w:p>
    <w:p w:rsidR="00174ABE" w:rsidRPr="00174ABE" w:rsidRDefault="006050E8" w:rsidP="00174ABE">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申万菱信基金管理有限公司(以下简称“本公司”)管理的</w:t>
      </w:r>
      <w:r w:rsidR="00B51350" w:rsidRPr="00B51350">
        <w:rPr>
          <w:rFonts w:ascii="仿宋" w:eastAsia="仿宋" w:hAnsi="仿宋" w:cs="仿宋" w:hint="eastAsia"/>
          <w:sz w:val="28"/>
          <w:szCs w:val="28"/>
        </w:rPr>
        <w:t>申万菱信中证A500红利低波动指数型证券投资基金</w:t>
      </w:r>
      <w:r>
        <w:rPr>
          <w:rFonts w:ascii="仿宋" w:eastAsia="仿宋" w:hAnsi="仿宋" w:cs="仿宋" w:hint="eastAsia"/>
          <w:sz w:val="28"/>
          <w:szCs w:val="28"/>
        </w:rPr>
        <w:t>（基金主代码：</w:t>
      </w:r>
      <w:r w:rsidR="00B51350" w:rsidRPr="00B51350">
        <w:rPr>
          <w:rFonts w:ascii="仿宋" w:eastAsia="仿宋" w:hAnsi="仿宋" w:cs="仿宋"/>
          <w:sz w:val="28"/>
          <w:szCs w:val="28"/>
        </w:rPr>
        <w:t>025457</w:t>
      </w:r>
      <w:r>
        <w:rPr>
          <w:rFonts w:ascii="仿宋" w:eastAsia="仿宋" w:hAnsi="仿宋" w:cs="仿宋" w:hint="eastAsia"/>
          <w:sz w:val="28"/>
          <w:szCs w:val="28"/>
        </w:rPr>
        <w:t>，以下简称“本基金”）</w:t>
      </w:r>
      <w:r w:rsidR="00174ABE" w:rsidRPr="00174ABE">
        <w:rPr>
          <w:rFonts w:ascii="仿宋" w:eastAsia="仿宋" w:hAnsi="仿宋" w:cs="仿宋" w:hint="eastAsia"/>
          <w:sz w:val="28"/>
          <w:szCs w:val="28"/>
        </w:rPr>
        <w:t>主要采</w:t>
      </w:r>
      <w:r w:rsidR="00174ABE">
        <w:rPr>
          <w:rFonts w:ascii="仿宋" w:eastAsia="仿宋" w:hAnsi="仿宋" w:cs="仿宋" w:hint="eastAsia"/>
          <w:sz w:val="28"/>
          <w:szCs w:val="28"/>
        </w:rPr>
        <w:t>用</w:t>
      </w:r>
      <w:r w:rsidR="00174ABE" w:rsidRPr="00174ABE">
        <w:rPr>
          <w:rFonts w:ascii="仿宋" w:eastAsia="仿宋" w:hAnsi="仿宋" w:cs="仿宋" w:hint="eastAsia"/>
          <w:sz w:val="28"/>
          <w:szCs w:val="28"/>
        </w:rPr>
        <w:t>完全复制法进行投资，按照成份股在</w:t>
      </w:r>
    </w:p>
    <w:p w:rsidR="00AD1B07" w:rsidRDefault="00174ABE" w:rsidP="00174ABE">
      <w:pPr>
        <w:spacing w:line="500" w:lineRule="exact"/>
        <w:rPr>
          <w:rFonts w:ascii="仿宋" w:eastAsia="仿宋" w:hAnsi="仿宋" w:cs="仿宋"/>
          <w:sz w:val="28"/>
          <w:szCs w:val="28"/>
        </w:rPr>
      </w:pPr>
      <w:r w:rsidRPr="00174ABE">
        <w:rPr>
          <w:rFonts w:ascii="仿宋" w:eastAsia="仿宋" w:hAnsi="仿宋" w:cs="仿宋" w:hint="eastAsia"/>
          <w:sz w:val="28"/>
          <w:szCs w:val="28"/>
        </w:rPr>
        <w:t>中证A500</w:t>
      </w:r>
      <w:r w:rsidRPr="00B51350">
        <w:rPr>
          <w:rFonts w:ascii="仿宋" w:eastAsia="仿宋" w:hAnsi="仿宋" w:cs="仿宋" w:hint="eastAsia"/>
          <w:sz w:val="28"/>
          <w:szCs w:val="28"/>
        </w:rPr>
        <w:t>红利低波动</w:t>
      </w:r>
      <w:r w:rsidRPr="00174ABE">
        <w:rPr>
          <w:rFonts w:ascii="仿宋" w:eastAsia="仿宋" w:hAnsi="仿宋" w:cs="仿宋" w:hint="eastAsia"/>
          <w:sz w:val="28"/>
          <w:szCs w:val="28"/>
        </w:rPr>
        <w:t>指数中的组成及其基准权重构建股票投资组合</w:t>
      </w:r>
      <w:bookmarkStart w:id="0" w:name="_GoBack"/>
      <w:bookmarkEnd w:id="0"/>
      <w:r w:rsidRPr="00174ABE">
        <w:rPr>
          <w:rFonts w:ascii="仿宋" w:eastAsia="仿宋" w:hAnsi="仿宋" w:cs="仿宋" w:hint="eastAsia"/>
          <w:sz w:val="28"/>
          <w:szCs w:val="28"/>
        </w:rPr>
        <w:t>。</w:t>
      </w:r>
      <w:r w:rsidR="006050E8">
        <w:rPr>
          <w:rFonts w:ascii="仿宋" w:eastAsia="仿宋" w:hAnsi="仿宋" w:cs="仿宋" w:hint="eastAsia"/>
          <w:sz w:val="28"/>
          <w:szCs w:val="28"/>
        </w:rPr>
        <w:t>其中，标的指数成份股</w:t>
      </w:r>
      <w:r w:rsidR="00B51350">
        <w:rPr>
          <w:rFonts w:ascii="仿宋" w:eastAsia="仿宋" w:hAnsi="仿宋" w:cs="仿宋" w:hint="eastAsia"/>
          <w:sz w:val="28"/>
          <w:szCs w:val="28"/>
        </w:rPr>
        <w:t>工商</w:t>
      </w:r>
      <w:r w:rsidR="006050E8">
        <w:rPr>
          <w:rFonts w:ascii="仿宋" w:eastAsia="仿宋" w:hAnsi="仿宋" w:cs="仿宋" w:hint="eastAsia"/>
          <w:sz w:val="28"/>
          <w:szCs w:val="28"/>
        </w:rPr>
        <w:t>银行（</w:t>
      </w:r>
      <w:r w:rsidR="00BA3DE0">
        <w:rPr>
          <w:rFonts w:ascii="仿宋" w:eastAsia="仿宋" w:hAnsi="仿宋" w:cs="仿宋" w:hint="eastAsia"/>
          <w:sz w:val="28"/>
          <w:szCs w:val="28"/>
        </w:rPr>
        <w:t>601</w:t>
      </w:r>
      <w:r w:rsidR="00B51350">
        <w:rPr>
          <w:rFonts w:ascii="仿宋" w:eastAsia="仿宋" w:hAnsi="仿宋" w:cs="仿宋"/>
          <w:sz w:val="28"/>
          <w:szCs w:val="28"/>
        </w:rPr>
        <w:t>398</w:t>
      </w:r>
      <w:r w:rsidR="006050E8">
        <w:rPr>
          <w:rFonts w:ascii="仿宋" w:eastAsia="仿宋" w:hAnsi="仿宋" w:cs="仿宋" w:hint="eastAsia"/>
          <w:sz w:val="28"/>
          <w:szCs w:val="28"/>
        </w:rPr>
        <w:t>）为基金托管人发行的股票。</w:t>
      </w:r>
    </w:p>
    <w:p w:rsidR="00AD1B07" w:rsidRDefault="006050E8">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为最大限度地降低本基金投资的跟踪误差，保护基金份额持有人的合法权益，本基金管理人已按规定履行相关程序，有关制度和控制措施已准备，现将基金托管人发行的股票纳入本基金的投资标的，并将严格按法律法规和本基金基金合同的规定进行日常投资管理。相关投资情况将按规定在基金的定期报告中进行披露。</w:t>
      </w:r>
    </w:p>
    <w:p w:rsidR="00AD1B07" w:rsidRDefault="006050E8">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风险提示：本公司承诺以诚实信用、勤勉尽责的原则管理和运用基金资产，但不保证本基金一定盈利，也不保证最低收益。投资者投资于本基金时应认真阅读上述基金的基金合同、招募说明书等文件。</w:t>
      </w:r>
    </w:p>
    <w:p w:rsidR="00AD1B07" w:rsidRDefault="006050E8">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敬请投资者留意投资风险。</w:t>
      </w:r>
    </w:p>
    <w:p w:rsidR="00AD1B07" w:rsidRDefault="006050E8">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特此公告。</w:t>
      </w:r>
    </w:p>
    <w:p w:rsidR="00AD1B07" w:rsidRDefault="006050E8">
      <w:pPr>
        <w:spacing w:line="500" w:lineRule="exact"/>
        <w:ind w:firstLineChars="200" w:firstLine="560"/>
        <w:jc w:val="right"/>
        <w:rPr>
          <w:rFonts w:ascii="仿宋" w:eastAsia="仿宋" w:hAnsi="仿宋" w:cs="仿宋"/>
          <w:sz w:val="28"/>
          <w:szCs w:val="28"/>
        </w:rPr>
      </w:pPr>
      <w:r>
        <w:rPr>
          <w:rFonts w:ascii="仿宋" w:eastAsia="仿宋" w:hAnsi="仿宋" w:cs="仿宋" w:hint="eastAsia"/>
          <w:sz w:val="28"/>
          <w:szCs w:val="28"/>
        </w:rPr>
        <w:t>申万菱信基金管理有限公司</w:t>
      </w:r>
    </w:p>
    <w:p w:rsidR="00AD1B07" w:rsidRDefault="006050E8">
      <w:pPr>
        <w:spacing w:line="500" w:lineRule="exact"/>
        <w:ind w:firstLineChars="200" w:firstLine="560"/>
        <w:jc w:val="right"/>
        <w:rPr>
          <w:rFonts w:ascii="仿宋" w:eastAsia="仿宋" w:hAnsi="仿宋" w:cs="仿宋"/>
          <w:sz w:val="28"/>
          <w:szCs w:val="28"/>
        </w:rPr>
      </w:pPr>
      <w:r>
        <w:rPr>
          <w:rFonts w:ascii="仿宋" w:eastAsia="仿宋" w:hAnsi="仿宋" w:cs="仿宋" w:hint="eastAsia"/>
          <w:sz w:val="28"/>
          <w:szCs w:val="28"/>
        </w:rPr>
        <w:t>2025年</w:t>
      </w:r>
      <w:r w:rsidR="00B51350">
        <w:rPr>
          <w:rFonts w:ascii="仿宋" w:eastAsia="仿宋" w:hAnsi="仿宋" w:cs="仿宋"/>
          <w:sz w:val="28"/>
          <w:szCs w:val="28"/>
        </w:rPr>
        <w:t>11</w:t>
      </w:r>
      <w:r>
        <w:rPr>
          <w:rFonts w:ascii="仿宋" w:eastAsia="仿宋" w:hAnsi="仿宋" w:cs="仿宋" w:hint="eastAsia"/>
          <w:sz w:val="28"/>
          <w:szCs w:val="28"/>
        </w:rPr>
        <w:t>月</w:t>
      </w:r>
      <w:r w:rsidR="00B51350">
        <w:rPr>
          <w:rFonts w:ascii="仿宋" w:eastAsia="仿宋" w:hAnsi="仿宋" w:cs="仿宋"/>
          <w:sz w:val="28"/>
          <w:szCs w:val="28"/>
        </w:rPr>
        <w:t>8</w:t>
      </w:r>
      <w:r>
        <w:rPr>
          <w:rFonts w:ascii="仿宋" w:eastAsia="仿宋" w:hAnsi="仿宋" w:cs="仿宋" w:hint="eastAsia"/>
          <w:sz w:val="28"/>
          <w:szCs w:val="28"/>
        </w:rPr>
        <w:t>日</w:t>
      </w:r>
    </w:p>
    <w:sectPr w:rsidR="00AD1B07" w:rsidSect="00427CE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50E8" w:rsidRDefault="006050E8" w:rsidP="006050E8">
      <w:r>
        <w:separator/>
      </w:r>
    </w:p>
  </w:endnote>
  <w:endnote w:type="continuationSeparator" w:id="0">
    <w:p w:rsidR="006050E8" w:rsidRDefault="006050E8" w:rsidP="006050E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Calibri Light">
    <w:charset w:val="00"/>
    <w:family w:val="swiss"/>
    <w:pitch w:val="variable"/>
    <w:sig w:usb0="A0002AEF" w:usb1="4000207B" w:usb2="00000000"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50E8" w:rsidRDefault="006050E8" w:rsidP="006050E8">
      <w:r>
        <w:separator/>
      </w:r>
    </w:p>
  </w:footnote>
  <w:footnote w:type="continuationSeparator" w:id="0">
    <w:p w:rsidR="006050E8" w:rsidRDefault="006050E8" w:rsidP="006050E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4C74825"/>
    <w:rsid w:val="00073A2B"/>
    <w:rsid w:val="00174ABE"/>
    <w:rsid w:val="00427CE7"/>
    <w:rsid w:val="00466C64"/>
    <w:rsid w:val="006050E8"/>
    <w:rsid w:val="009B7532"/>
    <w:rsid w:val="00AD1B07"/>
    <w:rsid w:val="00B51350"/>
    <w:rsid w:val="00B74026"/>
    <w:rsid w:val="00BA3DE0"/>
    <w:rsid w:val="04C74825"/>
    <w:rsid w:val="0CD65D31"/>
    <w:rsid w:val="140F3B20"/>
    <w:rsid w:val="2009009E"/>
    <w:rsid w:val="2B063169"/>
    <w:rsid w:val="2FCF797C"/>
    <w:rsid w:val="41605F2C"/>
    <w:rsid w:val="4AD102CE"/>
    <w:rsid w:val="678B2ABE"/>
    <w:rsid w:val="689471F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27CE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rsid w:val="00427CE7"/>
    <w:pPr>
      <w:jc w:val="left"/>
    </w:pPr>
  </w:style>
  <w:style w:type="paragraph" w:styleId="a4">
    <w:name w:val="header"/>
    <w:basedOn w:val="a"/>
    <w:link w:val="Char"/>
    <w:rsid w:val="006050E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6050E8"/>
    <w:rPr>
      <w:kern w:val="2"/>
      <w:sz w:val="18"/>
      <w:szCs w:val="18"/>
    </w:rPr>
  </w:style>
  <w:style w:type="paragraph" w:styleId="a5">
    <w:name w:val="footer"/>
    <w:basedOn w:val="a"/>
    <w:link w:val="Char0"/>
    <w:rsid w:val="006050E8"/>
    <w:pPr>
      <w:tabs>
        <w:tab w:val="center" w:pos="4153"/>
        <w:tab w:val="right" w:pos="8306"/>
      </w:tabs>
      <w:snapToGrid w:val="0"/>
      <w:jc w:val="left"/>
    </w:pPr>
    <w:rPr>
      <w:sz w:val="18"/>
      <w:szCs w:val="18"/>
    </w:rPr>
  </w:style>
  <w:style w:type="character" w:customStyle="1" w:styleId="Char0">
    <w:name w:val="页脚 Char"/>
    <w:basedOn w:val="a0"/>
    <w:link w:val="a5"/>
    <w:rsid w:val="006050E8"/>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548</Characters>
  <Application>Microsoft Office Word</Application>
  <DocSecurity>4</DocSecurity>
  <Lines>4</Lines>
  <Paragraphs>1</Paragraphs>
  <ScaleCrop>false</ScaleCrop>
  <Company/>
  <LinksUpToDate>false</LinksUpToDate>
  <CharactersWithSpaces>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郑祥</dc:creator>
  <cp:lastModifiedBy>ZHONGM</cp:lastModifiedBy>
  <cp:revision>2</cp:revision>
  <dcterms:created xsi:type="dcterms:W3CDTF">2025-11-07T16:01:00Z</dcterms:created>
  <dcterms:modified xsi:type="dcterms:W3CDTF">2025-11-07T16:01:00Z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8FE6C86FB7E94DB79ED92D0834F8E84A_13</vt:lpwstr>
  </property>
  <property fmtid="{D5CDD505-2E9C-101B-9397-08002B2CF9AE}" pid="4" name="KSOTemplateDocerSaveRecord">
    <vt:lpwstr>eyJoZGlkIjoiZmE2ZjQ3MzZhYWIzMWM4OWY2ODMyNTljMGY1ZTFiZWQiLCJ1c2VySWQiOiIyODA3NTU1MjIifQ==</vt:lpwstr>
  </property>
</Properties>
</file>