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2FE" w:rsidRDefault="00BF12FE">
      <w:pPr>
        <w:pStyle w:val="biaogecenter"/>
        <w:rPr>
          <w:sz w:val="30"/>
          <w:szCs w:val="30"/>
        </w:rPr>
      </w:pPr>
      <w:r>
        <w:rPr>
          <w:rFonts w:hint="eastAsia"/>
          <w:b/>
          <w:bCs/>
          <w:sz w:val="30"/>
          <w:szCs w:val="30"/>
        </w:rPr>
        <w:t>富安达新动力灵活配置混合型证券投资基金暂停申购、转换转入、定期定额投资的公告</w:t>
      </w:r>
    </w:p>
    <w:p w:rsidR="00BF12FE" w:rsidRDefault="00BF12FE">
      <w:pPr>
        <w:pStyle w:val="biaogecenter"/>
        <w:rPr>
          <w:rFonts w:hint="eastAsia"/>
        </w:rPr>
      </w:pPr>
    </w:p>
    <w:p w:rsidR="00BF12FE" w:rsidRDefault="00BF12FE">
      <w:pPr>
        <w:pStyle w:val="biaogecenter"/>
        <w:rPr>
          <w:rFonts w:hint="eastAsia"/>
        </w:rPr>
      </w:pPr>
      <w:r>
        <w:rPr>
          <w:rFonts w:hint="eastAsia"/>
        </w:rPr>
        <w:t>公告送出日期：2025年11月08日</w:t>
      </w:r>
    </w:p>
    <w:p w:rsidR="00BF12FE" w:rsidRDefault="00BF12FE">
      <w:pPr>
        <w:pStyle w:val="dazhangjie"/>
        <w:divId w:val="288827072"/>
        <w:rPr>
          <w:rFonts w:hint="eastAsia"/>
        </w:rPr>
      </w:pPr>
      <w:r>
        <w:rPr>
          <w:rFonts w:hint="eastAsia"/>
          <w:b/>
          <w:bCs/>
        </w:rPr>
        <w:t>1、 公告基本信息</w:t>
      </w:r>
    </w:p>
    <w:p w:rsidR="00BF12FE" w:rsidRDefault="00BF12FE">
      <w:pPr>
        <w:widowControl/>
        <w:jc w:val="left"/>
        <w:divId w:val="288827072"/>
        <w:rPr>
          <w:rFonts w:ascii="宋体" w:hAnsi="宋体" w:cs="宋体" w:hint="eastAsia"/>
          <w:kern w:val="0"/>
          <w:sz w:val="24"/>
          <w:szCs w:val="24"/>
        </w:rPr>
      </w:pPr>
    </w:p>
    <w:tbl>
      <w:tblPr>
        <w:tblW w:w="9045" w:type="dxa"/>
        <w:tblInd w:w="108" w:type="dxa"/>
        <w:tblLook w:val="04A0"/>
      </w:tblPr>
      <w:tblGrid>
        <w:gridCol w:w="2250"/>
        <w:gridCol w:w="1719"/>
        <w:gridCol w:w="5076"/>
      </w:tblGrid>
      <w:tr w:rsidR="00BF12FE" w:rsidRPr="00E17E56" w:rsidTr="00D024E7">
        <w:trPr>
          <w:divId w:val="288827072"/>
        </w:trPr>
        <w:tc>
          <w:tcPr>
            <w:tcW w:w="3969" w:type="dxa"/>
            <w:gridSpan w:val="2"/>
            <w:tcBorders>
              <w:top w:val="single" w:sz="8" w:space="0" w:color="000000"/>
              <w:left w:val="single" w:sz="8" w:space="0" w:color="000000"/>
              <w:bottom w:val="single" w:sz="8" w:space="0" w:color="000000"/>
              <w:right w:val="single" w:sz="8" w:space="0" w:color="000000"/>
            </w:tcBorders>
            <w:vAlign w:val="center"/>
            <w:hideMark/>
          </w:tcPr>
          <w:p w:rsidR="00BF12FE" w:rsidRDefault="00BF12FE">
            <w:pPr>
              <w:pStyle w:val="biaogeleft"/>
              <w:wordWrap w:val="0"/>
            </w:pPr>
            <w:r>
              <w:rPr>
                <w:rFonts w:hint="eastAsia"/>
              </w:rPr>
              <w:t>基金名称</w:t>
            </w:r>
          </w:p>
        </w:tc>
        <w:tc>
          <w:tcPr>
            <w:tcW w:w="5076" w:type="dxa"/>
            <w:tcBorders>
              <w:top w:val="single" w:sz="8" w:space="0" w:color="000000"/>
              <w:left w:val="single" w:sz="8" w:space="0" w:color="000000"/>
              <w:bottom w:val="single" w:sz="8" w:space="0" w:color="000000"/>
              <w:right w:val="single" w:sz="8" w:space="0" w:color="000000"/>
            </w:tcBorders>
            <w:vAlign w:val="center"/>
            <w:hideMark/>
          </w:tcPr>
          <w:p w:rsidR="00BF12FE" w:rsidRDefault="00BF12FE">
            <w:pPr>
              <w:pStyle w:val="biaogeleft"/>
              <w:wordWrap w:val="0"/>
            </w:pPr>
            <w:r>
              <w:rPr>
                <w:rFonts w:hint="eastAsia"/>
              </w:rPr>
              <w:t>富安达新动力灵活配置混合型证券投资基金</w:t>
            </w:r>
          </w:p>
        </w:tc>
      </w:tr>
      <w:tr w:rsidR="00BF12FE" w:rsidRPr="00E17E56" w:rsidTr="00D024E7">
        <w:trPr>
          <w:divId w:val="288827072"/>
        </w:trPr>
        <w:tc>
          <w:tcPr>
            <w:tcW w:w="3969" w:type="dxa"/>
            <w:gridSpan w:val="2"/>
            <w:tcBorders>
              <w:top w:val="single" w:sz="8" w:space="0" w:color="000000"/>
              <w:left w:val="single" w:sz="8" w:space="0" w:color="000000"/>
              <w:bottom w:val="single" w:sz="8" w:space="0" w:color="000000"/>
              <w:right w:val="single" w:sz="8" w:space="0" w:color="000000"/>
            </w:tcBorders>
            <w:vAlign w:val="center"/>
            <w:hideMark/>
          </w:tcPr>
          <w:p w:rsidR="00BF12FE" w:rsidRDefault="00BF12FE">
            <w:pPr>
              <w:pStyle w:val="biaogeleft"/>
              <w:wordWrap w:val="0"/>
            </w:pPr>
            <w:r>
              <w:rPr>
                <w:rFonts w:hint="eastAsia"/>
              </w:rPr>
              <w:t>基金简称</w:t>
            </w:r>
          </w:p>
        </w:tc>
        <w:tc>
          <w:tcPr>
            <w:tcW w:w="5076" w:type="dxa"/>
            <w:tcBorders>
              <w:top w:val="single" w:sz="8" w:space="0" w:color="000000"/>
              <w:left w:val="single" w:sz="8" w:space="0" w:color="000000"/>
              <w:bottom w:val="single" w:sz="8" w:space="0" w:color="000000"/>
              <w:right w:val="single" w:sz="8" w:space="0" w:color="000000"/>
            </w:tcBorders>
            <w:vAlign w:val="center"/>
            <w:hideMark/>
          </w:tcPr>
          <w:p w:rsidR="00BF12FE" w:rsidRDefault="00BF12FE">
            <w:pPr>
              <w:pStyle w:val="biaogeleft"/>
              <w:wordWrap w:val="0"/>
            </w:pPr>
            <w:r>
              <w:rPr>
                <w:rFonts w:hint="eastAsia"/>
              </w:rPr>
              <w:t>富安达新动力混合</w:t>
            </w:r>
          </w:p>
        </w:tc>
      </w:tr>
      <w:tr w:rsidR="00BF12FE" w:rsidRPr="00E17E56" w:rsidTr="00D024E7">
        <w:trPr>
          <w:divId w:val="288827072"/>
        </w:trPr>
        <w:tc>
          <w:tcPr>
            <w:tcW w:w="3969" w:type="dxa"/>
            <w:gridSpan w:val="2"/>
            <w:tcBorders>
              <w:top w:val="single" w:sz="8" w:space="0" w:color="000000"/>
              <w:left w:val="single" w:sz="8" w:space="0" w:color="000000"/>
              <w:bottom w:val="single" w:sz="8" w:space="0" w:color="000000"/>
              <w:right w:val="single" w:sz="8" w:space="0" w:color="000000"/>
            </w:tcBorders>
            <w:vAlign w:val="center"/>
            <w:hideMark/>
          </w:tcPr>
          <w:p w:rsidR="00BF12FE" w:rsidRDefault="00BF12FE">
            <w:pPr>
              <w:pStyle w:val="biaogeleft"/>
              <w:wordWrap w:val="0"/>
            </w:pPr>
            <w:r>
              <w:rPr>
                <w:rFonts w:hint="eastAsia"/>
              </w:rPr>
              <w:t>基金主代码</w:t>
            </w:r>
          </w:p>
        </w:tc>
        <w:tc>
          <w:tcPr>
            <w:tcW w:w="5076" w:type="dxa"/>
            <w:tcBorders>
              <w:top w:val="single" w:sz="8" w:space="0" w:color="000000"/>
              <w:left w:val="single" w:sz="8" w:space="0" w:color="000000"/>
              <w:bottom w:val="single" w:sz="8" w:space="0" w:color="000000"/>
              <w:right w:val="single" w:sz="8" w:space="0" w:color="000000"/>
            </w:tcBorders>
            <w:vAlign w:val="center"/>
            <w:hideMark/>
          </w:tcPr>
          <w:p w:rsidR="00BF12FE" w:rsidRDefault="00BF12FE">
            <w:pPr>
              <w:pStyle w:val="biaogeleft"/>
              <w:wordWrap w:val="0"/>
            </w:pPr>
            <w:r>
              <w:rPr>
                <w:rFonts w:hint="eastAsia"/>
              </w:rPr>
              <w:t>001659</w:t>
            </w:r>
          </w:p>
        </w:tc>
      </w:tr>
      <w:tr w:rsidR="00BF12FE" w:rsidRPr="00E17E56" w:rsidTr="00D024E7">
        <w:trPr>
          <w:divId w:val="288827072"/>
        </w:trPr>
        <w:tc>
          <w:tcPr>
            <w:tcW w:w="3969" w:type="dxa"/>
            <w:gridSpan w:val="2"/>
            <w:tcBorders>
              <w:top w:val="single" w:sz="8" w:space="0" w:color="000000"/>
              <w:left w:val="single" w:sz="8" w:space="0" w:color="000000"/>
              <w:bottom w:val="single" w:sz="8" w:space="0" w:color="000000"/>
              <w:right w:val="single" w:sz="8" w:space="0" w:color="000000"/>
            </w:tcBorders>
            <w:vAlign w:val="center"/>
            <w:hideMark/>
          </w:tcPr>
          <w:p w:rsidR="00BF12FE" w:rsidRDefault="00BF12FE">
            <w:pPr>
              <w:pStyle w:val="biaogeleft"/>
              <w:wordWrap w:val="0"/>
            </w:pPr>
            <w:r>
              <w:rPr>
                <w:rFonts w:hint="eastAsia"/>
              </w:rPr>
              <w:t>基金管理人名称</w:t>
            </w:r>
          </w:p>
        </w:tc>
        <w:tc>
          <w:tcPr>
            <w:tcW w:w="5076" w:type="dxa"/>
            <w:tcBorders>
              <w:top w:val="single" w:sz="8" w:space="0" w:color="000000"/>
              <w:left w:val="single" w:sz="8" w:space="0" w:color="000000"/>
              <w:bottom w:val="single" w:sz="8" w:space="0" w:color="000000"/>
              <w:right w:val="single" w:sz="8" w:space="0" w:color="000000"/>
            </w:tcBorders>
            <w:vAlign w:val="center"/>
            <w:hideMark/>
          </w:tcPr>
          <w:p w:rsidR="00BF12FE" w:rsidRDefault="00BF12FE">
            <w:pPr>
              <w:pStyle w:val="biaogeleft"/>
              <w:wordWrap w:val="0"/>
            </w:pPr>
            <w:r>
              <w:rPr>
                <w:rFonts w:hint="eastAsia"/>
              </w:rPr>
              <w:t>富安达基金管理有限公司</w:t>
            </w:r>
          </w:p>
        </w:tc>
      </w:tr>
      <w:tr w:rsidR="00BF12FE" w:rsidRPr="00E17E56" w:rsidTr="00D024E7">
        <w:trPr>
          <w:divId w:val="288827072"/>
        </w:trPr>
        <w:tc>
          <w:tcPr>
            <w:tcW w:w="3969" w:type="dxa"/>
            <w:gridSpan w:val="2"/>
            <w:tcBorders>
              <w:top w:val="single" w:sz="8" w:space="0" w:color="000000"/>
              <w:left w:val="single" w:sz="8" w:space="0" w:color="000000"/>
              <w:bottom w:val="single" w:sz="8" w:space="0" w:color="000000"/>
              <w:right w:val="single" w:sz="8" w:space="0" w:color="000000"/>
            </w:tcBorders>
            <w:vAlign w:val="center"/>
            <w:hideMark/>
          </w:tcPr>
          <w:p w:rsidR="00BF12FE" w:rsidRDefault="00BF12FE">
            <w:pPr>
              <w:pStyle w:val="biaogeleft"/>
              <w:wordWrap w:val="0"/>
            </w:pPr>
            <w:r>
              <w:rPr>
                <w:rFonts w:hint="eastAsia"/>
              </w:rPr>
              <w:t>公告依据</w:t>
            </w:r>
          </w:p>
        </w:tc>
        <w:tc>
          <w:tcPr>
            <w:tcW w:w="5076" w:type="dxa"/>
            <w:tcBorders>
              <w:top w:val="single" w:sz="8" w:space="0" w:color="000000"/>
              <w:left w:val="single" w:sz="8" w:space="0" w:color="000000"/>
              <w:bottom w:val="single" w:sz="8" w:space="0" w:color="000000"/>
              <w:right w:val="single" w:sz="8" w:space="0" w:color="000000"/>
            </w:tcBorders>
            <w:vAlign w:val="center"/>
            <w:hideMark/>
          </w:tcPr>
          <w:p w:rsidR="00BF12FE" w:rsidRDefault="00BF12FE">
            <w:pPr>
              <w:pStyle w:val="biaogeleft"/>
              <w:wordWrap w:val="0"/>
            </w:pPr>
            <w:r>
              <w:rPr>
                <w:rFonts w:hint="eastAsia"/>
              </w:rPr>
              <w:t>根据《公开募集证券投资基金信息披露管理办法》等法律法规和《富安达新动力灵活配置混合型证券投资基金基金合同》、《富安达新动力灵活配置混合型证券投资基金招募说明书》的规定。</w:t>
            </w:r>
          </w:p>
        </w:tc>
      </w:tr>
      <w:tr w:rsidR="00BF12FE" w:rsidRPr="00E17E56" w:rsidTr="00D024E7">
        <w:trPr>
          <w:divId w:val="288827072"/>
        </w:trPr>
        <w:tc>
          <w:tcPr>
            <w:tcW w:w="2250" w:type="dxa"/>
            <w:vMerge w:val="restart"/>
            <w:tcBorders>
              <w:top w:val="single" w:sz="8" w:space="0" w:color="000000"/>
              <w:left w:val="single" w:sz="8" w:space="0" w:color="000000"/>
              <w:bottom w:val="single" w:sz="8" w:space="0" w:color="000000"/>
              <w:right w:val="single" w:sz="8" w:space="0" w:color="000000"/>
            </w:tcBorders>
            <w:vAlign w:val="center"/>
            <w:hideMark/>
          </w:tcPr>
          <w:p w:rsidR="00BF12FE" w:rsidRDefault="00BF12FE">
            <w:pPr>
              <w:pStyle w:val="biaogeleft"/>
              <w:wordWrap w:val="0"/>
              <w:rPr>
                <w:rFonts w:hint="eastAsia"/>
              </w:rPr>
            </w:pPr>
            <w:r>
              <w:rPr>
                <w:rFonts w:hint="eastAsia"/>
              </w:rPr>
              <w:t>暂停相关业务的起始日、</w:t>
            </w:r>
          </w:p>
          <w:p w:rsidR="00BF12FE" w:rsidRDefault="00BF12FE">
            <w:pPr>
              <w:pStyle w:val="biaogeleft"/>
              <w:wordWrap w:val="0"/>
            </w:pPr>
            <w:r>
              <w:rPr>
                <w:rFonts w:hint="eastAsia"/>
              </w:rPr>
              <w:t>金额及原因说明</w:t>
            </w:r>
          </w:p>
        </w:tc>
        <w:tc>
          <w:tcPr>
            <w:tcW w:w="1719" w:type="dxa"/>
            <w:tcBorders>
              <w:top w:val="single" w:sz="8" w:space="0" w:color="000000"/>
              <w:left w:val="single" w:sz="8" w:space="0" w:color="000000"/>
              <w:bottom w:val="single" w:sz="8" w:space="0" w:color="000000"/>
              <w:right w:val="single" w:sz="8" w:space="0" w:color="000000"/>
            </w:tcBorders>
            <w:vAlign w:val="center"/>
            <w:hideMark/>
          </w:tcPr>
          <w:p w:rsidR="00BF12FE" w:rsidRDefault="00BF12FE">
            <w:pPr>
              <w:pStyle w:val="biaogeleft"/>
              <w:wordWrap w:val="0"/>
            </w:pPr>
            <w:r>
              <w:rPr>
                <w:rFonts w:hint="eastAsia"/>
              </w:rPr>
              <w:t>暂停申购起始日</w:t>
            </w:r>
          </w:p>
        </w:tc>
        <w:tc>
          <w:tcPr>
            <w:tcW w:w="5076" w:type="dxa"/>
            <w:tcBorders>
              <w:top w:val="single" w:sz="8" w:space="0" w:color="000000"/>
              <w:left w:val="single" w:sz="8" w:space="0" w:color="000000"/>
              <w:bottom w:val="single" w:sz="8" w:space="0" w:color="000000"/>
              <w:right w:val="single" w:sz="8" w:space="0" w:color="000000"/>
            </w:tcBorders>
            <w:vAlign w:val="center"/>
            <w:hideMark/>
          </w:tcPr>
          <w:p w:rsidR="00BF12FE" w:rsidRDefault="00BF12FE">
            <w:pPr>
              <w:pStyle w:val="biaogeleft"/>
              <w:wordWrap w:val="0"/>
            </w:pPr>
            <w:r>
              <w:rPr>
                <w:rFonts w:hint="eastAsia"/>
              </w:rPr>
              <w:t>2025-11-12</w:t>
            </w:r>
          </w:p>
        </w:tc>
      </w:tr>
      <w:tr w:rsidR="00BF12FE" w:rsidRPr="00E17E56" w:rsidTr="00D024E7">
        <w:trPr>
          <w:divId w:val="28882707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F12FE" w:rsidRDefault="00BF12FE">
            <w:pPr>
              <w:widowControl/>
              <w:jc w:val="left"/>
              <w:rPr>
                <w:rFonts w:ascii="宋体" w:hAnsi="宋体" w:cs="宋体"/>
                <w:kern w:val="0"/>
                <w:sz w:val="24"/>
                <w:szCs w:val="24"/>
              </w:rPr>
            </w:pPr>
          </w:p>
        </w:tc>
        <w:tc>
          <w:tcPr>
            <w:tcW w:w="1719" w:type="dxa"/>
            <w:tcBorders>
              <w:top w:val="single" w:sz="8" w:space="0" w:color="000000"/>
              <w:left w:val="single" w:sz="8" w:space="0" w:color="000000"/>
              <w:bottom w:val="single" w:sz="8" w:space="0" w:color="000000"/>
              <w:right w:val="single" w:sz="8" w:space="0" w:color="000000"/>
            </w:tcBorders>
            <w:vAlign w:val="center"/>
            <w:hideMark/>
          </w:tcPr>
          <w:p w:rsidR="00BF12FE" w:rsidRDefault="00BF12FE">
            <w:pPr>
              <w:pStyle w:val="biaogeleft"/>
              <w:wordWrap w:val="0"/>
            </w:pPr>
            <w:r>
              <w:rPr>
                <w:rFonts w:hint="eastAsia"/>
              </w:rPr>
              <w:t>暂停转换转入起始日</w:t>
            </w:r>
          </w:p>
        </w:tc>
        <w:tc>
          <w:tcPr>
            <w:tcW w:w="5076" w:type="dxa"/>
            <w:tcBorders>
              <w:top w:val="single" w:sz="8" w:space="0" w:color="000000"/>
              <w:left w:val="single" w:sz="8" w:space="0" w:color="000000"/>
              <w:bottom w:val="single" w:sz="8" w:space="0" w:color="000000"/>
              <w:right w:val="single" w:sz="8" w:space="0" w:color="000000"/>
            </w:tcBorders>
            <w:vAlign w:val="center"/>
            <w:hideMark/>
          </w:tcPr>
          <w:p w:rsidR="00BF12FE" w:rsidRDefault="00BF12FE">
            <w:pPr>
              <w:pStyle w:val="biaogeleft"/>
              <w:wordWrap w:val="0"/>
            </w:pPr>
            <w:r>
              <w:rPr>
                <w:rFonts w:hint="eastAsia"/>
              </w:rPr>
              <w:t>2025-11-12</w:t>
            </w:r>
          </w:p>
        </w:tc>
      </w:tr>
      <w:tr w:rsidR="00BF12FE" w:rsidRPr="00E17E56" w:rsidTr="00D024E7">
        <w:trPr>
          <w:divId w:val="28882707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F12FE" w:rsidRDefault="00BF12FE">
            <w:pPr>
              <w:widowControl/>
              <w:jc w:val="left"/>
              <w:rPr>
                <w:rFonts w:ascii="宋体" w:hAnsi="宋体" w:cs="宋体"/>
                <w:kern w:val="0"/>
                <w:sz w:val="24"/>
                <w:szCs w:val="24"/>
              </w:rPr>
            </w:pPr>
          </w:p>
        </w:tc>
        <w:tc>
          <w:tcPr>
            <w:tcW w:w="1719" w:type="dxa"/>
            <w:tcBorders>
              <w:top w:val="single" w:sz="8" w:space="0" w:color="000000"/>
              <w:left w:val="single" w:sz="8" w:space="0" w:color="000000"/>
              <w:bottom w:val="single" w:sz="8" w:space="0" w:color="000000"/>
              <w:right w:val="single" w:sz="8" w:space="0" w:color="000000"/>
            </w:tcBorders>
            <w:vAlign w:val="center"/>
            <w:hideMark/>
          </w:tcPr>
          <w:p w:rsidR="00BF12FE" w:rsidRDefault="00BF12FE">
            <w:pPr>
              <w:pStyle w:val="biaogeleft"/>
              <w:wordWrap w:val="0"/>
            </w:pPr>
            <w:r>
              <w:rPr>
                <w:rFonts w:hint="eastAsia"/>
              </w:rPr>
              <w:t>暂停定期定额投资起始日</w:t>
            </w:r>
          </w:p>
        </w:tc>
        <w:tc>
          <w:tcPr>
            <w:tcW w:w="5076" w:type="dxa"/>
            <w:tcBorders>
              <w:top w:val="single" w:sz="8" w:space="0" w:color="000000"/>
              <w:left w:val="single" w:sz="8" w:space="0" w:color="000000"/>
              <w:bottom w:val="single" w:sz="8" w:space="0" w:color="000000"/>
              <w:right w:val="single" w:sz="8" w:space="0" w:color="000000"/>
            </w:tcBorders>
            <w:vAlign w:val="center"/>
            <w:hideMark/>
          </w:tcPr>
          <w:p w:rsidR="00BF12FE" w:rsidRDefault="00BF12FE">
            <w:pPr>
              <w:pStyle w:val="biaogeleft"/>
              <w:wordWrap w:val="0"/>
            </w:pPr>
            <w:r>
              <w:rPr>
                <w:rFonts w:hint="eastAsia"/>
              </w:rPr>
              <w:t>2025-11-12</w:t>
            </w:r>
          </w:p>
        </w:tc>
      </w:tr>
      <w:tr w:rsidR="00BF12FE" w:rsidRPr="00E17E56" w:rsidTr="00D024E7">
        <w:trPr>
          <w:divId w:val="28882707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F12FE" w:rsidRDefault="00BF12FE">
            <w:pPr>
              <w:widowControl/>
              <w:jc w:val="left"/>
              <w:rPr>
                <w:rFonts w:ascii="宋体" w:hAnsi="宋体" w:cs="宋体"/>
                <w:kern w:val="0"/>
                <w:sz w:val="24"/>
                <w:szCs w:val="24"/>
              </w:rPr>
            </w:pPr>
          </w:p>
        </w:tc>
        <w:tc>
          <w:tcPr>
            <w:tcW w:w="1719" w:type="dxa"/>
            <w:tcBorders>
              <w:top w:val="single" w:sz="8" w:space="0" w:color="000000"/>
              <w:left w:val="single" w:sz="8" w:space="0" w:color="000000"/>
              <w:bottom w:val="single" w:sz="8" w:space="0" w:color="000000"/>
              <w:right w:val="single" w:sz="8" w:space="0" w:color="000000"/>
            </w:tcBorders>
            <w:vAlign w:val="center"/>
            <w:hideMark/>
          </w:tcPr>
          <w:p w:rsidR="00BF12FE" w:rsidRDefault="00BF12FE">
            <w:pPr>
              <w:pStyle w:val="biaogeleft"/>
              <w:wordWrap w:val="0"/>
            </w:pPr>
            <w:r>
              <w:rPr>
                <w:rFonts w:hint="eastAsia"/>
              </w:rPr>
              <w:t>限制申购金额（单位:人民币元）</w:t>
            </w:r>
          </w:p>
        </w:tc>
        <w:tc>
          <w:tcPr>
            <w:tcW w:w="5076" w:type="dxa"/>
            <w:tcBorders>
              <w:top w:val="single" w:sz="8" w:space="0" w:color="000000"/>
              <w:left w:val="single" w:sz="8" w:space="0" w:color="000000"/>
              <w:bottom w:val="single" w:sz="8" w:space="0" w:color="000000"/>
              <w:right w:val="single" w:sz="8" w:space="0" w:color="000000"/>
            </w:tcBorders>
            <w:vAlign w:val="center"/>
            <w:hideMark/>
          </w:tcPr>
          <w:p w:rsidR="00BF12FE" w:rsidRDefault="00BF12FE">
            <w:pPr>
              <w:pStyle w:val="biaogeleft"/>
              <w:wordWrap w:val="0"/>
            </w:pPr>
            <w:r>
              <w:rPr>
                <w:rFonts w:hint="eastAsia"/>
              </w:rPr>
              <w:t>-</w:t>
            </w:r>
          </w:p>
        </w:tc>
      </w:tr>
      <w:tr w:rsidR="00BF12FE" w:rsidRPr="00E17E56" w:rsidTr="00D024E7">
        <w:trPr>
          <w:divId w:val="28882707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F12FE" w:rsidRDefault="00BF12FE">
            <w:pPr>
              <w:widowControl/>
              <w:jc w:val="left"/>
              <w:rPr>
                <w:rFonts w:ascii="宋体" w:hAnsi="宋体" w:cs="宋体"/>
                <w:kern w:val="0"/>
                <w:sz w:val="24"/>
                <w:szCs w:val="24"/>
              </w:rPr>
            </w:pPr>
          </w:p>
        </w:tc>
        <w:tc>
          <w:tcPr>
            <w:tcW w:w="1719" w:type="dxa"/>
            <w:tcBorders>
              <w:top w:val="single" w:sz="8" w:space="0" w:color="000000"/>
              <w:left w:val="single" w:sz="8" w:space="0" w:color="000000"/>
              <w:bottom w:val="single" w:sz="8" w:space="0" w:color="000000"/>
              <w:right w:val="single" w:sz="8" w:space="0" w:color="000000"/>
            </w:tcBorders>
            <w:vAlign w:val="center"/>
            <w:hideMark/>
          </w:tcPr>
          <w:p w:rsidR="00BF12FE" w:rsidRDefault="00BF12FE">
            <w:pPr>
              <w:pStyle w:val="biaogeleft"/>
              <w:wordWrap w:val="0"/>
            </w:pPr>
            <w:r>
              <w:rPr>
                <w:rFonts w:hint="eastAsia"/>
              </w:rPr>
              <w:t>限制转换转入金额（单位:人民币元）</w:t>
            </w:r>
          </w:p>
        </w:tc>
        <w:tc>
          <w:tcPr>
            <w:tcW w:w="5076" w:type="dxa"/>
            <w:tcBorders>
              <w:top w:val="single" w:sz="8" w:space="0" w:color="000000"/>
              <w:left w:val="single" w:sz="8" w:space="0" w:color="000000"/>
              <w:bottom w:val="single" w:sz="8" w:space="0" w:color="000000"/>
              <w:right w:val="single" w:sz="8" w:space="0" w:color="000000"/>
            </w:tcBorders>
            <w:vAlign w:val="center"/>
            <w:hideMark/>
          </w:tcPr>
          <w:p w:rsidR="00BF12FE" w:rsidRDefault="00BF12FE">
            <w:pPr>
              <w:pStyle w:val="biaogeleft"/>
              <w:wordWrap w:val="0"/>
            </w:pPr>
            <w:r>
              <w:rPr>
                <w:rFonts w:hint="eastAsia"/>
              </w:rPr>
              <w:t>-</w:t>
            </w:r>
          </w:p>
        </w:tc>
      </w:tr>
      <w:tr w:rsidR="00BF12FE" w:rsidRPr="00E17E56" w:rsidTr="00D024E7">
        <w:trPr>
          <w:divId w:val="28882707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F12FE" w:rsidRDefault="00BF12FE">
            <w:pPr>
              <w:widowControl/>
              <w:jc w:val="left"/>
              <w:rPr>
                <w:rFonts w:ascii="宋体" w:hAnsi="宋体" w:cs="宋体"/>
                <w:kern w:val="0"/>
                <w:sz w:val="24"/>
                <w:szCs w:val="24"/>
              </w:rPr>
            </w:pPr>
          </w:p>
        </w:tc>
        <w:tc>
          <w:tcPr>
            <w:tcW w:w="1719" w:type="dxa"/>
            <w:tcBorders>
              <w:top w:val="single" w:sz="8" w:space="0" w:color="000000"/>
              <w:left w:val="single" w:sz="8" w:space="0" w:color="000000"/>
              <w:bottom w:val="single" w:sz="8" w:space="0" w:color="000000"/>
              <w:right w:val="single" w:sz="8" w:space="0" w:color="000000"/>
            </w:tcBorders>
            <w:vAlign w:val="center"/>
            <w:hideMark/>
          </w:tcPr>
          <w:p w:rsidR="00BF12FE" w:rsidRDefault="00BF12FE">
            <w:pPr>
              <w:pStyle w:val="biaogeleft"/>
              <w:wordWrap w:val="0"/>
            </w:pPr>
            <w:r>
              <w:rPr>
                <w:rFonts w:hint="eastAsia"/>
              </w:rPr>
              <w:t>暂停申购（转换转入、定期定额投资）的原因说明</w:t>
            </w:r>
          </w:p>
        </w:tc>
        <w:tc>
          <w:tcPr>
            <w:tcW w:w="5076" w:type="dxa"/>
            <w:tcBorders>
              <w:top w:val="single" w:sz="8" w:space="0" w:color="000000"/>
              <w:left w:val="single" w:sz="8" w:space="0" w:color="000000"/>
              <w:bottom w:val="single" w:sz="8" w:space="0" w:color="000000"/>
              <w:right w:val="single" w:sz="8" w:space="0" w:color="000000"/>
            </w:tcBorders>
            <w:vAlign w:val="center"/>
            <w:hideMark/>
          </w:tcPr>
          <w:p w:rsidR="00BF12FE" w:rsidRDefault="00BF12FE">
            <w:pPr>
              <w:pStyle w:val="biaogeleft"/>
              <w:wordWrap w:val="0"/>
            </w:pPr>
            <w:r>
              <w:rPr>
                <w:rFonts w:hint="eastAsia"/>
              </w:rPr>
              <w:t>本基金管理人自2025年11月13日，至2025年12月8日17：00止召开本基金的基金份额持有人大会，审议《关于终止富安达新动力灵活配置混合型证券投资基金基金合同有关事项的议案》。为保护基金份额持有人利益，本基金自2025年11月12日起暂停办理申购、转换转入、定期定额投资业务。</w:t>
            </w:r>
          </w:p>
        </w:tc>
      </w:tr>
    </w:tbl>
    <w:p w:rsidR="00BF12FE" w:rsidRDefault="00BF12FE">
      <w:pPr>
        <w:pStyle w:val="neirong"/>
        <w:divId w:val="288827072"/>
        <w:rPr>
          <w:rFonts w:hint="eastAsia"/>
        </w:rPr>
      </w:pPr>
      <w:r>
        <w:rPr>
          <w:rFonts w:hint="eastAsia"/>
        </w:rPr>
        <w:lastRenderedPageBreak/>
        <w:t>注：</w:t>
      </w:r>
      <w:r>
        <w:rPr>
          <w:rFonts w:hint="eastAsia"/>
        </w:rPr>
        <w:br/>
        <w:t>1、富安达基金管理有限公司以下简称“本公司”或“本基金管理人”。</w:t>
      </w:r>
      <w:r>
        <w:rPr>
          <w:rFonts w:hint="eastAsia"/>
        </w:rPr>
        <w:br/>
        <w:t>2、富安达新动力灵活配置混合型证券投资基金以下简称“本基金”。</w:t>
      </w:r>
    </w:p>
    <w:p w:rsidR="00BF12FE" w:rsidRDefault="00BF12FE">
      <w:pPr>
        <w:widowControl/>
        <w:jc w:val="left"/>
        <w:rPr>
          <w:rFonts w:ascii="宋体" w:hAnsi="宋体" w:cs="宋体" w:hint="eastAsia"/>
          <w:kern w:val="0"/>
          <w:sz w:val="24"/>
          <w:szCs w:val="24"/>
        </w:rPr>
      </w:pPr>
    </w:p>
    <w:p w:rsidR="00BF12FE" w:rsidRDefault="00BF12FE">
      <w:pPr>
        <w:pStyle w:val="dazhangjie"/>
        <w:rPr>
          <w:rFonts w:hint="eastAsia"/>
        </w:rPr>
      </w:pPr>
      <w:r>
        <w:rPr>
          <w:rFonts w:hint="eastAsia"/>
          <w:b/>
          <w:bCs/>
        </w:rPr>
        <w:t>2、 其他需要提示的事项</w:t>
      </w:r>
    </w:p>
    <w:p w:rsidR="00BF12FE" w:rsidRDefault="00BF12FE">
      <w:pPr>
        <w:pStyle w:val="neirong"/>
        <w:rPr>
          <w:rFonts w:hint="eastAsia"/>
        </w:rPr>
      </w:pPr>
      <w:r>
        <w:rPr>
          <w:rFonts w:hint="eastAsia"/>
        </w:rPr>
        <w:t>  （1）本基金管理人于2025年11月7日、11月10日、11月11日在规定报刊和富安达基金管理有限公司网站（www.fadfunds.com）以及中国证监会基金电子披露网站（http://eid.csrc.gov.cn/fund）发布《富安达基金管理有限公司关于召开富安达新动力灵活配置混合型证券投资基金基金份额持有人大会的公告》及第一、二次提示性公告。为保护投资者利益，本基金自2025年11月12日起暂停办理申购、转换转入、定期定额投资业务。若后续本基金恢复申购、转换转入、定期定额投资业务，详见本公司届时发布的相关公告。</w:t>
      </w:r>
      <w:r>
        <w:rPr>
          <w:rFonts w:hint="eastAsia"/>
        </w:rPr>
        <w:br/>
        <w:t>    （2）在本基金暂停申购、转换转入、定期定额投资业务期间，本基金管理人将正常办理本基金的赎回和转换转出业务。</w:t>
      </w:r>
      <w:r>
        <w:rPr>
          <w:rFonts w:hint="eastAsia"/>
        </w:rPr>
        <w:br/>
        <w:t>    （3）本公告仅对本基金暂停办理申购、转换转入、定期定额投资业务相关事项予以说明。投资者欲了解本基金的详细情况，请认真阅读本基金的招募说明书、基金合同等法律文件。</w:t>
      </w:r>
      <w:r>
        <w:rPr>
          <w:rFonts w:hint="eastAsia"/>
        </w:rPr>
        <w:br/>
        <w:t>    （4）投资者可通过以下途径咨询：</w:t>
      </w:r>
      <w:r>
        <w:rPr>
          <w:rFonts w:hint="eastAsia"/>
        </w:rPr>
        <w:br/>
        <w:t>    富安达基金管理有限公司</w:t>
      </w:r>
      <w:r>
        <w:rPr>
          <w:rFonts w:hint="eastAsia"/>
        </w:rPr>
        <w:br/>
        <w:t>    网站：www.fadfunds.com</w:t>
      </w:r>
      <w:r>
        <w:rPr>
          <w:rFonts w:hint="eastAsia"/>
        </w:rPr>
        <w:br/>
        <w:t>    客服电话：400-630-6999（免长途话费）</w:t>
      </w:r>
      <w:r>
        <w:rPr>
          <w:rFonts w:hint="eastAsia"/>
        </w:rPr>
        <w:br/>
        <w:t>    （5）风险提示：投资人应当充分了解基金定期定额投资和零存整取等储蓄方式的区别。定期定额投资并不能规避基金投资所固有的风险，不能保证投资人获得收益，也不是替代储蓄的等效理财方式。由于基金定期定额投资本身是一种基金投资方式，因此不能避免在投资运作过程中可能面临各种风险。本基金管理人承诺以诚实信用、勤勉尽责的原则管理和运用基金财产，但不保证基金一定盈利，也不保证最低收益，投资者投资于本基金管理人旗下基金时应认真阅读相关基金合同、招募说明书等文件。投资有风险，敬请投资人认真阅读基金的相关法律文件，并选择适合自身风险承受能力的投资品种进行投资。</w:t>
      </w:r>
      <w:r>
        <w:rPr>
          <w:rFonts w:hint="eastAsia"/>
        </w:rPr>
        <w:br/>
        <w:t>    特此公告。</w:t>
      </w:r>
      <w:r>
        <w:rPr>
          <w:rFonts w:hint="eastAsia"/>
        </w:rPr>
        <w:br/>
        <w:t>    </w:t>
      </w:r>
      <w:r>
        <w:rPr>
          <w:rFonts w:hint="eastAsia"/>
        </w:rPr>
        <w:br/>
        <w:t>      </w:t>
      </w:r>
      <w:r>
        <w:rPr>
          <w:rFonts w:hint="eastAsia"/>
        </w:rPr>
        <w:br/>
      </w:r>
      <w:r>
        <w:rPr>
          <w:rFonts w:hint="eastAsia"/>
        </w:rPr>
        <w:lastRenderedPageBreak/>
        <w:t>    </w:t>
      </w:r>
      <w:r>
        <w:rPr>
          <w:rFonts w:hint="eastAsia"/>
        </w:rPr>
        <w:br/>
        <w:t>  </w:t>
      </w:r>
    </w:p>
    <w:p w:rsidR="00BF12FE" w:rsidRDefault="00BF12FE">
      <w:pPr>
        <w:pStyle w:val="biaogeright"/>
        <w:rPr>
          <w:rFonts w:hint="eastAsia"/>
        </w:rPr>
      </w:pPr>
      <w:r w:rsidRPr="00E17E56">
        <w:rPr>
          <w:rFonts w:hAnsi="Calibri" w:hint="eastAsia"/>
          <w:color w:val="000000"/>
        </w:rPr>
        <w:t>富安达基金管理有限公司</w:t>
      </w:r>
    </w:p>
    <w:p w:rsidR="00BF12FE" w:rsidRDefault="00BF12FE">
      <w:pPr>
        <w:pStyle w:val="biaogeright"/>
        <w:rPr>
          <w:rFonts w:hint="eastAsia"/>
        </w:rPr>
      </w:pPr>
      <w:r w:rsidRPr="00E17E56">
        <w:rPr>
          <w:rFonts w:hAnsi="Calibri" w:hint="eastAsia"/>
          <w:color w:val="000000"/>
        </w:rPr>
        <w:t>2025年11月08日</w:t>
      </w:r>
    </w:p>
    <w:sectPr w:rsidR="00BF12FE">
      <w:pgSz w:w="11926" w:h="16867"/>
      <w:pgMar w:top="1418" w:right="1418" w:bottom="853"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45F" w:rsidRDefault="00FA745F" w:rsidP="00E17E56">
      <w:r>
        <w:separator/>
      </w:r>
    </w:p>
  </w:endnote>
  <w:endnote w:type="continuationSeparator" w:id="0">
    <w:p w:rsidR="00FA745F" w:rsidRDefault="00FA745F" w:rsidP="00E17E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45F" w:rsidRDefault="00FA745F" w:rsidP="00E17E56">
      <w:r>
        <w:separator/>
      </w:r>
    </w:p>
  </w:footnote>
  <w:footnote w:type="continuationSeparator" w:id="0">
    <w:p w:rsidR="00FA745F" w:rsidRDefault="00FA745F" w:rsidP="00E17E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compressPunctuation"/>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17E56"/>
    <w:rsid w:val="004122CD"/>
    <w:rsid w:val="00BF12FE"/>
    <w:rsid w:val="00D024E7"/>
    <w:rsid w:val="00E17E56"/>
    <w:rsid w:val="00FA745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fy">
    <w:name w:val="msonormalfy"/>
    <w:qFormat/>
    <w:pPr>
      <w:widowControl w:val="0"/>
      <w:jc w:val="center"/>
    </w:pPr>
    <w:rPr>
      <w:rFonts w:cs="Times New Roman"/>
      <w:kern w:val="2"/>
      <w:sz w:val="29"/>
      <w:szCs w:val="22"/>
    </w:rPr>
  </w:style>
  <w:style w:type="paragraph" w:customStyle="1" w:styleId="msonormal2">
    <w:name w:val="msonormal2"/>
    <w:qFormat/>
    <w:pPr>
      <w:widowControl w:val="0"/>
      <w:jc w:val="center"/>
    </w:pPr>
    <w:rPr>
      <w:rFonts w:cs="Times New Roman"/>
      <w:kern w:val="2"/>
      <w:sz w:val="21"/>
      <w:szCs w:val="22"/>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Pr>
      <w:rFonts w:ascii="Times New Roman" w:hAnsi="Times New Roman" w:cs="Times New Roman" w:hint="default"/>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link w:val="a4"/>
    <w:uiPriority w:val="99"/>
    <w:locked/>
    <w:rPr>
      <w:rFonts w:ascii="Times New Roman" w:hAnsi="Times New Roman" w:cs="Times New Roman" w:hint="default"/>
      <w:sz w:val="18"/>
      <w:szCs w:val="18"/>
    </w:rPr>
  </w:style>
  <w:style w:type="paragraph" w:customStyle="1" w:styleId="msonormal1">
    <w:name w:val="msonormal1"/>
    <w:qFormat/>
    <w:pPr>
      <w:widowControl w:val="0"/>
      <w:jc w:val="both"/>
    </w:pPr>
    <w:rPr>
      <w:rFonts w:cs="Times New Roman"/>
      <w:kern w:val="2"/>
      <w:sz w:val="21"/>
      <w:szCs w:val="22"/>
    </w:rPr>
  </w:style>
  <w:style w:type="paragraph" w:customStyle="1" w:styleId="msonormal3">
    <w:name w:val="msonormal3"/>
    <w:qFormat/>
    <w:pPr>
      <w:widowControl w:val="0"/>
      <w:jc w:val="both"/>
    </w:pPr>
    <w:rPr>
      <w:rFonts w:cs="Times New Roman"/>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left2">
    <w:name w:val="biaoge_left2"/>
    <w:basedOn w:val="a"/>
    <w:pPr>
      <w:widowControl/>
      <w:autoSpaceDE w:val="0"/>
      <w:autoSpaceDN w:val="0"/>
      <w:adjustRightInd w:val="0"/>
      <w:spacing w:before="29" w:line="288" w:lineRule="auto"/>
      <w:ind w:left="15"/>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888270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215</Words>
  <Characters>1229</Characters>
  <Application>Microsoft Office Word</Application>
  <DocSecurity>4</DocSecurity>
  <Lines>10</Lines>
  <Paragraphs>2</Paragraphs>
  <ScaleCrop>false</ScaleCrop>
  <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fpu</dc:creator>
  <cp:keywords/>
  <dc:description/>
  <cp:lastModifiedBy>ZHONGM</cp:lastModifiedBy>
  <cp:revision>2</cp:revision>
  <dcterms:created xsi:type="dcterms:W3CDTF">2025-11-07T16:00:00Z</dcterms:created>
  <dcterms:modified xsi:type="dcterms:W3CDTF">2025-11-07T16:00:00Z</dcterms:modified>
</cp:coreProperties>
</file>