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86A" w:rsidRDefault="00EA786A">
      <w:pPr>
        <w:spacing w:line="360" w:lineRule="auto"/>
        <w:jc w:val="center"/>
        <w:rPr>
          <w:b/>
          <w:bCs/>
          <w:color w:val="000000"/>
          <w:sz w:val="30"/>
          <w:szCs w:val="30"/>
        </w:rPr>
      </w:pPr>
      <w:r w:rsidRPr="00D61B74">
        <w:rPr>
          <w:b/>
          <w:bCs/>
          <w:noProof/>
          <w:color w:val="000000"/>
          <w:sz w:val="30"/>
          <w:szCs w:val="30"/>
        </w:rPr>
        <w:t>农银汇理金丰一年定期开放债券型证券投资基金</w:t>
      </w:r>
    </w:p>
    <w:p w:rsidR="00EA786A" w:rsidRDefault="00EA786A">
      <w:pPr>
        <w:spacing w:line="360" w:lineRule="auto"/>
        <w:jc w:val="center"/>
        <w:rPr>
          <w:b/>
          <w:bCs/>
          <w:color w:val="000000"/>
          <w:sz w:val="30"/>
          <w:szCs w:val="30"/>
        </w:rPr>
      </w:pPr>
      <w:r>
        <w:rPr>
          <w:rFonts w:hint="eastAsia"/>
          <w:b/>
          <w:bCs/>
          <w:color w:val="000000"/>
          <w:sz w:val="30"/>
          <w:szCs w:val="30"/>
        </w:rPr>
        <w:t>第</w:t>
      </w:r>
      <w:r w:rsidRPr="00D61B74">
        <w:rPr>
          <w:b/>
          <w:bCs/>
          <w:noProof/>
          <w:color w:val="000000"/>
          <w:sz w:val="30"/>
          <w:szCs w:val="30"/>
        </w:rPr>
        <w:t>九</w:t>
      </w:r>
      <w:r>
        <w:rPr>
          <w:rFonts w:hint="eastAsia"/>
          <w:b/>
          <w:bCs/>
          <w:color w:val="000000"/>
          <w:sz w:val="30"/>
          <w:szCs w:val="30"/>
        </w:rPr>
        <w:t>次</w:t>
      </w:r>
      <w:r>
        <w:rPr>
          <w:b/>
          <w:bCs/>
          <w:color w:val="000000"/>
          <w:sz w:val="30"/>
          <w:szCs w:val="30"/>
        </w:rPr>
        <w:t>开放申购</w:t>
      </w:r>
      <w:r>
        <w:rPr>
          <w:rFonts w:hint="eastAsia"/>
          <w:b/>
          <w:bCs/>
          <w:color w:val="000000"/>
          <w:sz w:val="30"/>
          <w:szCs w:val="30"/>
        </w:rPr>
        <w:t>、赎回</w:t>
      </w:r>
      <w:r>
        <w:rPr>
          <w:b/>
          <w:bCs/>
          <w:color w:val="000000"/>
          <w:sz w:val="30"/>
          <w:szCs w:val="30"/>
        </w:rPr>
        <w:t>业务公告</w:t>
      </w:r>
    </w:p>
    <w:p w:rsidR="00EA786A" w:rsidRDefault="00EA786A">
      <w:pPr>
        <w:spacing w:line="360" w:lineRule="auto"/>
        <w:jc w:val="center"/>
        <w:rPr>
          <w:b/>
          <w:sz w:val="24"/>
        </w:rPr>
      </w:pPr>
      <w:r>
        <w:rPr>
          <w:rFonts w:hAnsi="宋体"/>
          <w:b/>
          <w:sz w:val="24"/>
        </w:rPr>
        <w:t>公告送出日期：</w:t>
      </w:r>
      <w:r>
        <w:rPr>
          <w:b/>
          <w:sz w:val="24"/>
        </w:rPr>
        <w:t>20</w:t>
      </w:r>
      <w:r>
        <w:rPr>
          <w:rFonts w:hint="eastAsia"/>
          <w:b/>
          <w:sz w:val="24"/>
        </w:rPr>
        <w:t>2</w:t>
      </w:r>
      <w:r>
        <w:rPr>
          <w:b/>
          <w:sz w:val="24"/>
        </w:rPr>
        <w:t>5</w:t>
      </w:r>
      <w:r>
        <w:rPr>
          <w:rFonts w:hAnsi="宋体"/>
          <w:b/>
          <w:sz w:val="24"/>
        </w:rPr>
        <w:t>年</w:t>
      </w:r>
      <w:r w:rsidR="00D63DE9">
        <w:rPr>
          <w:rFonts w:hAnsi="宋体"/>
          <w:b/>
          <w:sz w:val="24"/>
        </w:rPr>
        <w:t>11</w:t>
      </w:r>
      <w:r>
        <w:rPr>
          <w:rFonts w:hAnsi="宋体"/>
          <w:b/>
          <w:sz w:val="24"/>
        </w:rPr>
        <w:t>月</w:t>
      </w:r>
      <w:r w:rsidR="00D63DE9">
        <w:rPr>
          <w:rFonts w:hAnsi="宋体"/>
          <w:b/>
          <w:sz w:val="24"/>
        </w:rPr>
        <w:t>8</w:t>
      </w:r>
      <w:r>
        <w:rPr>
          <w:rFonts w:hAnsi="宋体"/>
          <w:b/>
          <w:sz w:val="24"/>
        </w:rPr>
        <w:t>日</w:t>
      </w:r>
    </w:p>
    <w:p w:rsidR="00EA786A" w:rsidRDefault="00EA786A">
      <w:pPr>
        <w:spacing w:line="360" w:lineRule="auto"/>
        <w:jc w:val="center"/>
        <w:rPr>
          <w:color w:val="000000"/>
          <w:sz w:val="24"/>
        </w:rPr>
      </w:pPr>
    </w:p>
    <w:p w:rsidR="00EA786A" w:rsidRDefault="00EA786A">
      <w:pPr>
        <w:pStyle w:val="3"/>
        <w:keepNext w:val="0"/>
        <w:keepLines w:val="0"/>
        <w:spacing w:before="0" w:after="0" w:line="360" w:lineRule="auto"/>
        <w:rPr>
          <w:rFonts w:ascii="宋体" w:hAnsi="宋体"/>
          <w:bCs w:val="0"/>
          <w:sz w:val="24"/>
          <w:szCs w:val="24"/>
        </w:rPr>
      </w:pPr>
      <w:r>
        <w:rPr>
          <w:rFonts w:ascii="宋体" w:hAnsi="宋体" w:hint="eastAsia"/>
          <w:bCs w:val="0"/>
          <w:sz w:val="24"/>
          <w:szCs w:val="24"/>
        </w:rPr>
        <w:t>1.公告基本信息</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42"/>
        <w:gridCol w:w="6314"/>
      </w:tblGrid>
      <w:tr w:rsidR="00EA786A">
        <w:trPr>
          <w:jc w:val="center"/>
        </w:trPr>
        <w:tc>
          <w:tcPr>
            <w:tcW w:w="3042" w:type="dxa"/>
          </w:tcPr>
          <w:p w:rsidR="00EA786A" w:rsidRDefault="00EA786A">
            <w:pPr>
              <w:spacing w:line="360" w:lineRule="auto"/>
              <w:rPr>
                <w:sz w:val="24"/>
              </w:rPr>
            </w:pPr>
            <w:r>
              <w:rPr>
                <w:rFonts w:hint="eastAsia"/>
                <w:sz w:val="24"/>
              </w:rPr>
              <w:t>基金名称</w:t>
            </w:r>
          </w:p>
        </w:tc>
        <w:tc>
          <w:tcPr>
            <w:tcW w:w="6314" w:type="dxa"/>
          </w:tcPr>
          <w:p w:rsidR="00EA786A" w:rsidRDefault="00EA786A">
            <w:pPr>
              <w:spacing w:line="360" w:lineRule="auto"/>
              <w:rPr>
                <w:sz w:val="24"/>
              </w:rPr>
            </w:pPr>
            <w:r w:rsidRPr="00D61B74">
              <w:rPr>
                <w:noProof/>
                <w:sz w:val="24"/>
              </w:rPr>
              <w:t>农银汇理金丰一年定期开放债券型证券投资基金</w:t>
            </w:r>
          </w:p>
        </w:tc>
      </w:tr>
      <w:tr w:rsidR="00EA786A">
        <w:trPr>
          <w:jc w:val="center"/>
        </w:trPr>
        <w:tc>
          <w:tcPr>
            <w:tcW w:w="3042" w:type="dxa"/>
          </w:tcPr>
          <w:p w:rsidR="00EA786A" w:rsidRDefault="00EA786A">
            <w:pPr>
              <w:spacing w:line="360" w:lineRule="auto"/>
              <w:rPr>
                <w:sz w:val="24"/>
              </w:rPr>
            </w:pPr>
            <w:r>
              <w:rPr>
                <w:rFonts w:hint="eastAsia"/>
                <w:sz w:val="24"/>
              </w:rPr>
              <w:t>基金简称</w:t>
            </w:r>
          </w:p>
        </w:tc>
        <w:tc>
          <w:tcPr>
            <w:tcW w:w="6314" w:type="dxa"/>
          </w:tcPr>
          <w:p w:rsidR="00EA786A" w:rsidRDefault="00EA786A">
            <w:pPr>
              <w:spacing w:line="360" w:lineRule="auto"/>
              <w:rPr>
                <w:sz w:val="24"/>
              </w:rPr>
            </w:pPr>
            <w:r w:rsidRPr="00D61B74">
              <w:rPr>
                <w:noProof/>
                <w:sz w:val="24"/>
              </w:rPr>
              <w:t>农银金丰定开债券</w:t>
            </w:r>
          </w:p>
        </w:tc>
      </w:tr>
      <w:tr w:rsidR="00EA786A">
        <w:trPr>
          <w:jc w:val="center"/>
        </w:trPr>
        <w:tc>
          <w:tcPr>
            <w:tcW w:w="3042" w:type="dxa"/>
          </w:tcPr>
          <w:p w:rsidR="00EA786A" w:rsidRDefault="00EA786A">
            <w:pPr>
              <w:spacing w:line="360" w:lineRule="auto"/>
              <w:rPr>
                <w:sz w:val="24"/>
              </w:rPr>
            </w:pPr>
            <w:r>
              <w:rPr>
                <w:rFonts w:hint="eastAsia"/>
                <w:sz w:val="24"/>
              </w:rPr>
              <w:t>基金主代码</w:t>
            </w:r>
          </w:p>
        </w:tc>
        <w:tc>
          <w:tcPr>
            <w:tcW w:w="6314" w:type="dxa"/>
          </w:tcPr>
          <w:p w:rsidR="00EA786A" w:rsidRDefault="00EA786A">
            <w:pPr>
              <w:spacing w:line="360" w:lineRule="auto"/>
              <w:rPr>
                <w:sz w:val="24"/>
              </w:rPr>
            </w:pPr>
            <w:r w:rsidRPr="00D61B74">
              <w:rPr>
                <w:noProof/>
                <w:sz w:val="24"/>
              </w:rPr>
              <w:t>003050</w:t>
            </w:r>
          </w:p>
        </w:tc>
      </w:tr>
      <w:tr w:rsidR="00EA786A">
        <w:trPr>
          <w:jc w:val="center"/>
        </w:trPr>
        <w:tc>
          <w:tcPr>
            <w:tcW w:w="3042" w:type="dxa"/>
          </w:tcPr>
          <w:p w:rsidR="00EA786A" w:rsidRDefault="00EA786A">
            <w:pPr>
              <w:spacing w:line="360" w:lineRule="auto"/>
              <w:rPr>
                <w:sz w:val="24"/>
              </w:rPr>
            </w:pPr>
            <w:r>
              <w:rPr>
                <w:rFonts w:hint="eastAsia"/>
                <w:sz w:val="24"/>
              </w:rPr>
              <w:t>基金运作方式</w:t>
            </w:r>
          </w:p>
        </w:tc>
        <w:tc>
          <w:tcPr>
            <w:tcW w:w="6314" w:type="dxa"/>
          </w:tcPr>
          <w:p w:rsidR="00EA786A" w:rsidRDefault="00EA786A">
            <w:pPr>
              <w:spacing w:line="360" w:lineRule="auto"/>
              <w:rPr>
                <w:sz w:val="24"/>
              </w:rPr>
            </w:pPr>
            <w:r w:rsidRPr="00D61B74">
              <w:rPr>
                <w:noProof/>
                <w:sz w:val="24"/>
              </w:rPr>
              <w:t>契约型开放式</w:t>
            </w:r>
          </w:p>
        </w:tc>
      </w:tr>
      <w:tr w:rsidR="00EA786A">
        <w:trPr>
          <w:trHeight w:val="90"/>
          <w:jc w:val="center"/>
        </w:trPr>
        <w:tc>
          <w:tcPr>
            <w:tcW w:w="3042" w:type="dxa"/>
          </w:tcPr>
          <w:p w:rsidR="00EA786A" w:rsidRDefault="00EA786A">
            <w:pPr>
              <w:spacing w:line="360" w:lineRule="auto"/>
              <w:rPr>
                <w:sz w:val="24"/>
              </w:rPr>
            </w:pPr>
            <w:r>
              <w:rPr>
                <w:rFonts w:hint="eastAsia"/>
                <w:sz w:val="24"/>
              </w:rPr>
              <w:t>基金合同生效日</w:t>
            </w:r>
          </w:p>
        </w:tc>
        <w:tc>
          <w:tcPr>
            <w:tcW w:w="6314" w:type="dxa"/>
          </w:tcPr>
          <w:p w:rsidR="00EA786A" w:rsidRDefault="00EA786A">
            <w:pPr>
              <w:spacing w:line="360" w:lineRule="auto"/>
              <w:rPr>
                <w:sz w:val="24"/>
              </w:rPr>
            </w:pPr>
            <w:r w:rsidRPr="00D61B74">
              <w:rPr>
                <w:noProof/>
                <w:sz w:val="24"/>
              </w:rPr>
              <w:t>2016</w:t>
            </w:r>
            <w:r w:rsidRPr="00D61B74">
              <w:rPr>
                <w:noProof/>
                <w:sz w:val="24"/>
              </w:rPr>
              <w:t>年</w:t>
            </w:r>
            <w:r w:rsidRPr="00D61B74">
              <w:rPr>
                <w:noProof/>
                <w:sz w:val="24"/>
              </w:rPr>
              <w:t>8</w:t>
            </w:r>
            <w:r w:rsidRPr="00D61B74">
              <w:rPr>
                <w:noProof/>
                <w:sz w:val="24"/>
              </w:rPr>
              <w:t>月</w:t>
            </w:r>
            <w:r w:rsidRPr="00D61B74">
              <w:rPr>
                <w:noProof/>
                <w:sz w:val="24"/>
              </w:rPr>
              <w:t>15</w:t>
            </w:r>
            <w:r w:rsidRPr="00D61B74">
              <w:rPr>
                <w:noProof/>
                <w:sz w:val="24"/>
              </w:rPr>
              <w:t>日</w:t>
            </w:r>
          </w:p>
        </w:tc>
      </w:tr>
      <w:tr w:rsidR="00EA786A">
        <w:trPr>
          <w:jc w:val="center"/>
        </w:trPr>
        <w:tc>
          <w:tcPr>
            <w:tcW w:w="3042" w:type="dxa"/>
          </w:tcPr>
          <w:p w:rsidR="00EA786A" w:rsidRDefault="00EA786A">
            <w:pPr>
              <w:spacing w:line="360" w:lineRule="auto"/>
              <w:rPr>
                <w:sz w:val="24"/>
              </w:rPr>
            </w:pPr>
            <w:r>
              <w:rPr>
                <w:rFonts w:hint="eastAsia"/>
                <w:sz w:val="24"/>
              </w:rPr>
              <w:t>基金管理人名称</w:t>
            </w:r>
          </w:p>
        </w:tc>
        <w:tc>
          <w:tcPr>
            <w:tcW w:w="6314" w:type="dxa"/>
          </w:tcPr>
          <w:p w:rsidR="00EA786A" w:rsidRDefault="00EA786A">
            <w:pPr>
              <w:spacing w:line="360" w:lineRule="auto"/>
              <w:rPr>
                <w:sz w:val="24"/>
              </w:rPr>
            </w:pPr>
            <w:r w:rsidRPr="00D61B74">
              <w:rPr>
                <w:noProof/>
                <w:sz w:val="24"/>
              </w:rPr>
              <w:t>农银汇理基金管理有限公司</w:t>
            </w:r>
          </w:p>
        </w:tc>
      </w:tr>
      <w:tr w:rsidR="00EA786A">
        <w:trPr>
          <w:jc w:val="center"/>
        </w:trPr>
        <w:tc>
          <w:tcPr>
            <w:tcW w:w="3042" w:type="dxa"/>
          </w:tcPr>
          <w:p w:rsidR="00EA786A" w:rsidRDefault="00EA786A">
            <w:pPr>
              <w:spacing w:line="360" w:lineRule="auto"/>
              <w:rPr>
                <w:sz w:val="24"/>
              </w:rPr>
            </w:pPr>
            <w:r>
              <w:rPr>
                <w:rFonts w:hint="eastAsia"/>
                <w:sz w:val="24"/>
              </w:rPr>
              <w:t>基金托管人名称</w:t>
            </w:r>
          </w:p>
        </w:tc>
        <w:tc>
          <w:tcPr>
            <w:tcW w:w="6314" w:type="dxa"/>
          </w:tcPr>
          <w:p w:rsidR="00EA786A" w:rsidRDefault="00EA786A">
            <w:pPr>
              <w:spacing w:line="360" w:lineRule="auto"/>
              <w:rPr>
                <w:sz w:val="24"/>
              </w:rPr>
            </w:pPr>
            <w:r w:rsidRPr="00D61B74">
              <w:rPr>
                <w:noProof/>
                <w:sz w:val="24"/>
              </w:rPr>
              <w:t>中国建设银行股份有限公司</w:t>
            </w:r>
          </w:p>
        </w:tc>
      </w:tr>
      <w:tr w:rsidR="00EA786A">
        <w:trPr>
          <w:jc w:val="center"/>
        </w:trPr>
        <w:tc>
          <w:tcPr>
            <w:tcW w:w="3042" w:type="dxa"/>
          </w:tcPr>
          <w:p w:rsidR="00EA786A" w:rsidRDefault="00EA786A">
            <w:pPr>
              <w:spacing w:line="360" w:lineRule="auto"/>
              <w:rPr>
                <w:sz w:val="24"/>
              </w:rPr>
            </w:pPr>
            <w:r>
              <w:rPr>
                <w:rFonts w:hint="eastAsia"/>
                <w:sz w:val="24"/>
              </w:rPr>
              <w:t>基金登记机构名称</w:t>
            </w:r>
          </w:p>
        </w:tc>
        <w:tc>
          <w:tcPr>
            <w:tcW w:w="6314" w:type="dxa"/>
          </w:tcPr>
          <w:p w:rsidR="00EA786A" w:rsidRDefault="00EA786A">
            <w:pPr>
              <w:spacing w:line="360" w:lineRule="auto"/>
              <w:rPr>
                <w:sz w:val="24"/>
              </w:rPr>
            </w:pPr>
            <w:r w:rsidRPr="00D61B74">
              <w:rPr>
                <w:noProof/>
                <w:sz w:val="24"/>
              </w:rPr>
              <w:t>农银汇理基金管理有限公司</w:t>
            </w:r>
          </w:p>
        </w:tc>
      </w:tr>
      <w:tr w:rsidR="00EA786A">
        <w:trPr>
          <w:jc w:val="center"/>
        </w:trPr>
        <w:tc>
          <w:tcPr>
            <w:tcW w:w="3042" w:type="dxa"/>
          </w:tcPr>
          <w:p w:rsidR="00EA786A" w:rsidRDefault="00EA786A">
            <w:pPr>
              <w:spacing w:line="360" w:lineRule="auto"/>
              <w:rPr>
                <w:sz w:val="24"/>
              </w:rPr>
            </w:pPr>
            <w:r>
              <w:rPr>
                <w:rFonts w:hint="eastAsia"/>
                <w:sz w:val="24"/>
              </w:rPr>
              <w:t>公告依据</w:t>
            </w:r>
          </w:p>
        </w:tc>
        <w:tc>
          <w:tcPr>
            <w:tcW w:w="6314" w:type="dxa"/>
          </w:tcPr>
          <w:p w:rsidR="00EA786A" w:rsidRDefault="00EA786A" w:rsidP="00AC4308">
            <w:pPr>
              <w:spacing w:line="360" w:lineRule="auto"/>
              <w:rPr>
                <w:sz w:val="24"/>
              </w:rPr>
            </w:pPr>
            <w:r>
              <w:rPr>
                <w:rFonts w:hint="eastAsia"/>
                <w:sz w:val="24"/>
              </w:rPr>
              <w:t>《</w:t>
            </w:r>
            <w:r w:rsidRPr="00D61B74">
              <w:rPr>
                <w:noProof/>
                <w:sz w:val="24"/>
              </w:rPr>
              <w:t>农银汇理金丰一年定期开放债券型证券投资基金</w:t>
            </w:r>
            <w:r w:rsidRPr="00883763">
              <w:rPr>
                <w:rFonts w:hint="eastAsia"/>
                <w:sz w:val="24"/>
              </w:rPr>
              <w:t>基金合同</w:t>
            </w:r>
            <w:r>
              <w:rPr>
                <w:rFonts w:hint="eastAsia"/>
                <w:sz w:val="24"/>
              </w:rPr>
              <w:t>》和《</w:t>
            </w:r>
            <w:r w:rsidRPr="00D61B74">
              <w:rPr>
                <w:noProof/>
                <w:sz w:val="24"/>
              </w:rPr>
              <w:t>农银汇理金丰一年定期开放债券型证券投资基金</w:t>
            </w:r>
            <w:r w:rsidRPr="00883763">
              <w:rPr>
                <w:rFonts w:hint="eastAsia"/>
                <w:sz w:val="24"/>
              </w:rPr>
              <w:t>招募说明书</w:t>
            </w:r>
            <w:r w:rsidR="004A3751">
              <w:rPr>
                <w:rFonts w:hint="eastAsia"/>
                <w:sz w:val="24"/>
              </w:rPr>
              <w:t>（更新）</w:t>
            </w:r>
            <w:r>
              <w:rPr>
                <w:rFonts w:hint="eastAsia"/>
                <w:sz w:val="24"/>
              </w:rPr>
              <w:t>》等文件。</w:t>
            </w:r>
          </w:p>
        </w:tc>
      </w:tr>
      <w:tr w:rsidR="00EA786A">
        <w:trPr>
          <w:jc w:val="center"/>
        </w:trPr>
        <w:tc>
          <w:tcPr>
            <w:tcW w:w="3042" w:type="dxa"/>
          </w:tcPr>
          <w:p w:rsidR="00EA786A" w:rsidRDefault="00EA786A">
            <w:pPr>
              <w:spacing w:line="360" w:lineRule="auto"/>
              <w:rPr>
                <w:sz w:val="24"/>
              </w:rPr>
            </w:pPr>
            <w:r>
              <w:rPr>
                <w:rFonts w:hint="eastAsia"/>
                <w:sz w:val="24"/>
              </w:rPr>
              <w:t>申购起始日</w:t>
            </w:r>
          </w:p>
        </w:tc>
        <w:tc>
          <w:tcPr>
            <w:tcW w:w="6314" w:type="dxa"/>
          </w:tcPr>
          <w:p w:rsidR="00EA786A" w:rsidRDefault="00EA786A">
            <w:pPr>
              <w:spacing w:line="360" w:lineRule="auto"/>
              <w:rPr>
                <w:sz w:val="24"/>
              </w:rPr>
            </w:pPr>
            <w:r w:rsidRPr="00D61B74">
              <w:rPr>
                <w:noProof/>
                <w:sz w:val="24"/>
              </w:rPr>
              <w:t>2025</w:t>
            </w:r>
            <w:r w:rsidRPr="00D61B74">
              <w:rPr>
                <w:noProof/>
                <w:sz w:val="24"/>
              </w:rPr>
              <w:t>年</w:t>
            </w:r>
            <w:r w:rsidRPr="00D61B74">
              <w:rPr>
                <w:noProof/>
                <w:sz w:val="24"/>
              </w:rPr>
              <w:t>11</w:t>
            </w:r>
            <w:r w:rsidRPr="00D61B74">
              <w:rPr>
                <w:noProof/>
                <w:sz w:val="24"/>
              </w:rPr>
              <w:t>月</w:t>
            </w:r>
            <w:r w:rsidRPr="00D61B74">
              <w:rPr>
                <w:noProof/>
                <w:sz w:val="24"/>
              </w:rPr>
              <w:t>10</w:t>
            </w:r>
            <w:r w:rsidRPr="00D61B74">
              <w:rPr>
                <w:noProof/>
                <w:sz w:val="24"/>
              </w:rPr>
              <w:t>日</w:t>
            </w:r>
          </w:p>
        </w:tc>
      </w:tr>
      <w:tr w:rsidR="00EA786A">
        <w:trPr>
          <w:jc w:val="center"/>
        </w:trPr>
        <w:tc>
          <w:tcPr>
            <w:tcW w:w="3042" w:type="dxa"/>
          </w:tcPr>
          <w:p w:rsidR="00EA786A" w:rsidRDefault="00EA786A">
            <w:pPr>
              <w:spacing w:line="360" w:lineRule="auto"/>
              <w:rPr>
                <w:sz w:val="24"/>
              </w:rPr>
            </w:pPr>
            <w:r>
              <w:rPr>
                <w:rFonts w:hint="eastAsia"/>
                <w:sz w:val="24"/>
              </w:rPr>
              <w:t>赎回起始日</w:t>
            </w:r>
          </w:p>
        </w:tc>
        <w:tc>
          <w:tcPr>
            <w:tcW w:w="6314" w:type="dxa"/>
          </w:tcPr>
          <w:p w:rsidR="00EA786A" w:rsidRDefault="00EA786A">
            <w:pPr>
              <w:spacing w:line="360" w:lineRule="auto"/>
              <w:rPr>
                <w:sz w:val="24"/>
              </w:rPr>
            </w:pPr>
            <w:r w:rsidRPr="00D61B74">
              <w:rPr>
                <w:noProof/>
                <w:sz w:val="24"/>
              </w:rPr>
              <w:t>2025</w:t>
            </w:r>
            <w:r w:rsidRPr="00D61B74">
              <w:rPr>
                <w:noProof/>
                <w:sz w:val="24"/>
              </w:rPr>
              <w:t>年</w:t>
            </w:r>
            <w:r w:rsidRPr="00D61B74">
              <w:rPr>
                <w:noProof/>
                <w:sz w:val="24"/>
              </w:rPr>
              <w:t>11</w:t>
            </w:r>
            <w:r w:rsidRPr="00D61B74">
              <w:rPr>
                <w:noProof/>
                <w:sz w:val="24"/>
              </w:rPr>
              <w:t>月</w:t>
            </w:r>
            <w:r w:rsidRPr="00D61B74">
              <w:rPr>
                <w:noProof/>
                <w:sz w:val="24"/>
              </w:rPr>
              <w:t>10</w:t>
            </w:r>
            <w:r w:rsidRPr="00D61B74">
              <w:rPr>
                <w:noProof/>
                <w:sz w:val="24"/>
              </w:rPr>
              <w:t>日</w:t>
            </w:r>
          </w:p>
        </w:tc>
      </w:tr>
      <w:tr w:rsidR="00EA786A">
        <w:trPr>
          <w:jc w:val="center"/>
        </w:trPr>
        <w:tc>
          <w:tcPr>
            <w:tcW w:w="3042" w:type="dxa"/>
          </w:tcPr>
          <w:p w:rsidR="00EA786A" w:rsidRDefault="00EA786A">
            <w:pPr>
              <w:spacing w:line="360" w:lineRule="auto"/>
              <w:rPr>
                <w:sz w:val="24"/>
              </w:rPr>
            </w:pPr>
            <w:r>
              <w:rPr>
                <w:rFonts w:hint="eastAsia"/>
                <w:sz w:val="24"/>
              </w:rPr>
              <w:t>申购截止日</w:t>
            </w:r>
          </w:p>
        </w:tc>
        <w:tc>
          <w:tcPr>
            <w:tcW w:w="6314" w:type="dxa"/>
          </w:tcPr>
          <w:p w:rsidR="00EA786A" w:rsidRDefault="00EA786A">
            <w:pPr>
              <w:spacing w:line="360" w:lineRule="auto"/>
              <w:rPr>
                <w:sz w:val="24"/>
              </w:rPr>
            </w:pPr>
            <w:r w:rsidRPr="00D61B74">
              <w:rPr>
                <w:noProof/>
                <w:sz w:val="24"/>
              </w:rPr>
              <w:t>2025</w:t>
            </w:r>
            <w:r w:rsidRPr="00D61B74">
              <w:rPr>
                <w:noProof/>
                <w:sz w:val="24"/>
              </w:rPr>
              <w:t>年</w:t>
            </w:r>
            <w:r w:rsidRPr="00D61B74">
              <w:rPr>
                <w:noProof/>
                <w:sz w:val="24"/>
              </w:rPr>
              <w:t>11</w:t>
            </w:r>
            <w:r w:rsidRPr="00D61B74">
              <w:rPr>
                <w:noProof/>
                <w:sz w:val="24"/>
              </w:rPr>
              <w:t>月</w:t>
            </w:r>
            <w:r w:rsidRPr="00D61B74">
              <w:rPr>
                <w:noProof/>
                <w:sz w:val="24"/>
              </w:rPr>
              <w:t>14</w:t>
            </w:r>
            <w:r w:rsidRPr="00D61B74">
              <w:rPr>
                <w:noProof/>
                <w:sz w:val="24"/>
              </w:rPr>
              <w:t>日</w:t>
            </w:r>
          </w:p>
        </w:tc>
      </w:tr>
      <w:tr w:rsidR="00EA786A">
        <w:trPr>
          <w:jc w:val="center"/>
        </w:trPr>
        <w:tc>
          <w:tcPr>
            <w:tcW w:w="3042" w:type="dxa"/>
          </w:tcPr>
          <w:p w:rsidR="00EA786A" w:rsidRDefault="00EA786A">
            <w:pPr>
              <w:spacing w:line="360" w:lineRule="auto"/>
              <w:rPr>
                <w:sz w:val="24"/>
              </w:rPr>
            </w:pPr>
            <w:r>
              <w:rPr>
                <w:rFonts w:hint="eastAsia"/>
                <w:sz w:val="24"/>
              </w:rPr>
              <w:t>赎回截止日</w:t>
            </w:r>
          </w:p>
        </w:tc>
        <w:tc>
          <w:tcPr>
            <w:tcW w:w="6314" w:type="dxa"/>
          </w:tcPr>
          <w:p w:rsidR="00EA786A" w:rsidRDefault="00EA786A">
            <w:pPr>
              <w:spacing w:line="360" w:lineRule="auto"/>
              <w:rPr>
                <w:sz w:val="24"/>
              </w:rPr>
            </w:pPr>
            <w:r w:rsidRPr="00D61B74">
              <w:rPr>
                <w:noProof/>
                <w:sz w:val="24"/>
              </w:rPr>
              <w:t>2025</w:t>
            </w:r>
            <w:r w:rsidRPr="00D61B74">
              <w:rPr>
                <w:noProof/>
                <w:sz w:val="24"/>
              </w:rPr>
              <w:t>年</w:t>
            </w:r>
            <w:r w:rsidRPr="00D61B74">
              <w:rPr>
                <w:noProof/>
                <w:sz w:val="24"/>
              </w:rPr>
              <w:t>11</w:t>
            </w:r>
            <w:r w:rsidRPr="00D61B74">
              <w:rPr>
                <w:noProof/>
                <w:sz w:val="24"/>
              </w:rPr>
              <w:t>月</w:t>
            </w:r>
            <w:r w:rsidRPr="00D61B74">
              <w:rPr>
                <w:noProof/>
                <w:sz w:val="24"/>
              </w:rPr>
              <w:t>14</w:t>
            </w:r>
            <w:r w:rsidRPr="00D61B74">
              <w:rPr>
                <w:noProof/>
                <w:sz w:val="24"/>
              </w:rPr>
              <w:t>日</w:t>
            </w:r>
          </w:p>
        </w:tc>
      </w:tr>
    </w:tbl>
    <w:p w:rsidR="00EA786A" w:rsidRDefault="00EA786A">
      <w:pPr>
        <w:spacing w:line="360" w:lineRule="auto"/>
        <w:ind w:firstLineChars="200" w:firstLine="480"/>
        <w:rPr>
          <w:color w:val="000000"/>
          <w:sz w:val="24"/>
        </w:rPr>
      </w:pPr>
      <w:r>
        <w:rPr>
          <w:rFonts w:hint="eastAsia"/>
          <w:color w:val="000000"/>
          <w:sz w:val="24"/>
        </w:rPr>
        <w:t>注：（</w:t>
      </w:r>
      <w:r>
        <w:rPr>
          <w:color w:val="000000"/>
          <w:sz w:val="24"/>
        </w:rPr>
        <w:t>1</w:t>
      </w:r>
      <w:r>
        <w:rPr>
          <w:rFonts w:hint="eastAsia"/>
          <w:color w:val="000000"/>
          <w:sz w:val="24"/>
        </w:rPr>
        <w:t>）</w:t>
      </w:r>
      <w:r w:rsidRPr="00D61B74">
        <w:rPr>
          <w:noProof/>
          <w:color w:val="000000"/>
          <w:sz w:val="24"/>
        </w:rPr>
        <w:t>农银汇理金丰一年定期开放债券型证券投资基金</w:t>
      </w:r>
      <w:r>
        <w:rPr>
          <w:rFonts w:hint="eastAsia"/>
          <w:color w:val="000000"/>
          <w:sz w:val="24"/>
        </w:rPr>
        <w:t>（以下简称</w:t>
      </w:r>
      <w:r>
        <w:rPr>
          <w:rFonts w:hint="eastAsia"/>
          <w:color w:val="000000"/>
          <w:sz w:val="24"/>
        </w:rPr>
        <w:t xml:space="preserve"> </w:t>
      </w:r>
      <w:r>
        <w:rPr>
          <w:rFonts w:hint="eastAsia"/>
          <w:color w:val="000000"/>
          <w:sz w:val="24"/>
        </w:rPr>
        <w:t>“本基金”）为定期开放基金，</w:t>
      </w:r>
      <w:r w:rsidRPr="00D61B74">
        <w:rPr>
          <w:noProof/>
          <w:color w:val="000000"/>
          <w:sz w:val="24"/>
        </w:rPr>
        <w:t>根据基金合同的约定，</w:t>
      </w:r>
      <w:r w:rsidR="00866586" w:rsidRPr="00866586">
        <w:rPr>
          <w:rFonts w:hint="eastAsia"/>
          <w:noProof/>
          <w:color w:val="000000"/>
          <w:sz w:val="24"/>
        </w:rPr>
        <w:t>自基金合同生效日（含该日）起或者自每一开放期结束之日次日（含该日）起至一年后的对应日的期间，为本基金的一个封闭期。本基金的第一个封闭期自基金合同生效之日（含该日）起至一年后的对应日止。下一个封闭期自第一个开放期结束之日次日（含该日）起至一年后的对应日止，以此类推。如该对应日为非工作日或无该对应日，则顺延至下一工作日。本基金封闭期内不办理申购与赎回业务（红利再投资除外），也不上市交易。</w:t>
      </w:r>
    </w:p>
    <w:p w:rsidR="00EA786A" w:rsidRDefault="00EA786A">
      <w:pPr>
        <w:spacing w:line="360" w:lineRule="auto"/>
        <w:ind w:firstLineChars="200" w:firstLine="480"/>
        <w:rPr>
          <w:color w:val="000000"/>
          <w:sz w:val="24"/>
        </w:rPr>
      </w:pPr>
      <w:r>
        <w:rPr>
          <w:rFonts w:hint="eastAsia"/>
          <w:color w:val="000000"/>
          <w:sz w:val="24"/>
        </w:rPr>
        <w:t>（</w:t>
      </w:r>
      <w:r>
        <w:rPr>
          <w:color w:val="000000"/>
          <w:sz w:val="24"/>
        </w:rPr>
        <w:t>2</w:t>
      </w:r>
      <w:r>
        <w:rPr>
          <w:rFonts w:hint="eastAsia"/>
          <w:color w:val="000000"/>
          <w:sz w:val="24"/>
        </w:rPr>
        <w:t>）本次开放期时间为</w:t>
      </w:r>
      <w:r w:rsidRPr="00D61B74">
        <w:rPr>
          <w:noProof/>
          <w:color w:val="000000"/>
          <w:sz w:val="24"/>
        </w:rPr>
        <w:t>2025</w:t>
      </w:r>
      <w:r w:rsidRPr="00D61B74">
        <w:rPr>
          <w:noProof/>
          <w:color w:val="000000"/>
          <w:sz w:val="24"/>
        </w:rPr>
        <w:t>年</w:t>
      </w:r>
      <w:r w:rsidRPr="00D61B74">
        <w:rPr>
          <w:noProof/>
          <w:color w:val="000000"/>
          <w:sz w:val="24"/>
        </w:rPr>
        <w:t>11</w:t>
      </w:r>
      <w:r w:rsidRPr="00D61B74">
        <w:rPr>
          <w:noProof/>
          <w:color w:val="000000"/>
          <w:sz w:val="24"/>
        </w:rPr>
        <w:t>月</w:t>
      </w:r>
      <w:r w:rsidRPr="00D61B74">
        <w:rPr>
          <w:noProof/>
          <w:color w:val="000000"/>
          <w:sz w:val="24"/>
        </w:rPr>
        <w:t>10</w:t>
      </w:r>
      <w:r w:rsidRPr="00D61B74">
        <w:rPr>
          <w:noProof/>
          <w:color w:val="000000"/>
          <w:sz w:val="24"/>
        </w:rPr>
        <w:t>日</w:t>
      </w:r>
      <w:r>
        <w:rPr>
          <w:rFonts w:hint="eastAsia"/>
          <w:color w:val="000000"/>
          <w:sz w:val="24"/>
        </w:rPr>
        <w:t>至</w:t>
      </w:r>
      <w:r w:rsidRPr="00D61B74">
        <w:rPr>
          <w:noProof/>
          <w:color w:val="000000"/>
          <w:sz w:val="24"/>
        </w:rPr>
        <w:t>2025</w:t>
      </w:r>
      <w:r w:rsidRPr="00D61B74">
        <w:rPr>
          <w:noProof/>
          <w:color w:val="000000"/>
          <w:sz w:val="24"/>
        </w:rPr>
        <w:t>年</w:t>
      </w:r>
      <w:r w:rsidRPr="00D61B74">
        <w:rPr>
          <w:noProof/>
          <w:color w:val="000000"/>
          <w:sz w:val="24"/>
        </w:rPr>
        <w:t>11</w:t>
      </w:r>
      <w:r w:rsidRPr="00D61B74">
        <w:rPr>
          <w:noProof/>
          <w:color w:val="000000"/>
          <w:sz w:val="24"/>
        </w:rPr>
        <w:t>月</w:t>
      </w:r>
      <w:r w:rsidRPr="00D61B74">
        <w:rPr>
          <w:noProof/>
          <w:color w:val="000000"/>
          <w:sz w:val="24"/>
        </w:rPr>
        <w:t>14</w:t>
      </w:r>
      <w:r w:rsidRPr="00D61B74">
        <w:rPr>
          <w:noProof/>
          <w:color w:val="000000"/>
          <w:sz w:val="24"/>
        </w:rPr>
        <w:t>日</w:t>
      </w:r>
      <w:r>
        <w:rPr>
          <w:rFonts w:hint="eastAsia"/>
          <w:color w:val="000000"/>
          <w:sz w:val="24"/>
        </w:rPr>
        <w:t>，开放期</w:t>
      </w:r>
      <w:r>
        <w:rPr>
          <w:rFonts w:hint="eastAsia"/>
          <w:color w:val="000000"/>
          <w:sz w:val="24"/>
        </w:rPr>
        <w:lastRenderedPageBreak/>
        <w:t>内本基金接受申购、赎回申请，</w:t>
      </w:r>
      <w:r w:rsidRPr="00D61B74">
        <w:rPr>
          <w:noProof/>
          <w:color w:val="000000"/>
          <w:sz w:val="24"/>
        </w:rPr>
        <w:t>2025</w:t>
      </w:r>
      <w:r w:rsidRPr="00D61B74">
        <w:rPr>
          <w:noProof/>
          <w:color w:val="000000"/>
          <w:sz w:val="24"/>
        </w:rPr>
        <w:t>年</w:t>
      </w:r>
      <w:r w:rsidRPr="00D61B74">
        <w:rPr>
          <w:noProof/>
          <w:color w:val="000000"/>
          <w:sz w:val="24"/>
        </w:rPr>
        <w:t>11</w:t>
      </w:r>
      <w:r w:rsidRPr="00D61B74">
        <w:rPr>
          <w:noProof/>
          <w:color w:val="000000"/>
          <w:sz w:val="24"/>
        </w:rPr>
        <w:t>月</w:t>
      </w:r>
      <w:r w:rsidRPr="00D61B74">
        <w:rPr>
          <w:noProof/>
          <w:color w:val="000000"/>
          <w:sz w:val="24"/>
        </w:rPr>
        <w:t>14</w:t>
      </w:r>
      <w:r w:rsidRPr="00D61B74">
        <w:rPr>
          <w:noProof/>
          <w:color w:val="000000"/>
          <w:sz w:val="24"/>
        </w:rPr>
        <w:t>日</w:t>
      </w:r>
      <w:r>
        <w:rPr>
          <w:rFonts w:hint="eastAsia"/>
          <w:color w:val="000000"/>
          <w:sz w:val="24"/>
        </w:rPr>
        <w:t>15</w:t>
      </w:r>
      <w:r>
        <w:rPr>
          <w:color w:val="000000"/>
          <w:sz w:val="24"/>
        </w:rPr>
        <w:t>:</w:t>
      </w:r>
      <w:r>
        <w:rPr>
          <w:rFonts w:hint="eastAsia"/>
          <w:color w:val="000000"/>
          <w:sz w:val="24"/>
        </w:rPr>
        <w:t>00</w:t>
      </w:r>
      <w:r>
        <w:rPr>
          <w:rFonts w:hint="eastAsia"/>
          <w:color w:val="000000"/>
          <w:sz w:val="24"/>
        </w:rPr>
        <w:t>起不再接受申购、赎回申请。</w:t>
      </w:r>
      <w:r>
        <w:rPr>
          <w:color w:val="000000"/>
          <w:sz w:val="24"/>
        </w:rPr>
        <w:t xml:space="preserve"> </w:t>
      </w:r>
    </w:p>
    <w:p w:rsidR="00EA786A" w:rsidRDefault="00EA786A">
      <w:pPr>
        <w:spacing w:line="360" w:lineRule="auto"/>
        <w:ind w:firstLineChars="200" w:firstLine="480"/>
        <w:rPr>
          <w:color w:val="000000"/>
          <w:sz w:val="24"/>
        </w:rPr>
      </w:pPr>
      <w:r>
        <w:rPr>
          <w:rFonts w:hint="eastAsia"/>
          <w:color w:val="000000"/>
          <w:sz w:val="24"/>
        </w:rPr>
        <w:t>（</w:t>
      </w:r>
      <w:r>
        <w:rPr>
          <w:color w:val="000000"/>
          <w:sz w:val="24"/>
        </w:rPr>
        <w:t>3</w:t>
      </w:r>
      <w:r>
        <w:rPr>
          <w:rFonts w:hint="eastAsia"/>
          <w:color w:val="000000"/>
          <w:sz w:val="24"/>
        </w:rPr>
        <w:t>）自</w:t>
      </w:r>
      <w:r w:rsidRPr="00D61B74">
        <w:rPr>
          <w:noProof/>
          <w:color w:val="000000"/>
          <w:sz w:val="24"/>
        </w:rPr>
        <w:t>2025</w:t>
      </w:r>
      <w:r w:rsidRPr="00D61B74">
        <w:rPr>
          <w:noProof/>
          <w:color w:val="000000"/>
          <w:sz w:val="24"/>
        </w:rPr>
        <w:t>年</w:t>
      </w:r>
      <w:r w:rsidRPr="00D61B74">
        <w:rPr>
          <w:noProof/>
          <w:color w:val="000000"/>
          <w:sz w:val="24"/>
        </w:rPr>
        <w:t>11</w:t>
      </w:r>
      <w:r w:rsidRPr="00D61B74">
        <w:rPr>
          <w:noProof/>
          <w:color w:val="000000"/>
          <w:sz w:val="24"/>
        </w:rPr>
        <w:t>月</w:t>
      </w:r>
      <w:r w:rsidRPr="00D61B74">
        <w:rPr>
          <w:noProof/>
          <w:color w:val="000000"/>
          <w:sz w:val="24"/>
        </w:rPr>
        <w:t>15</w:t>
      </w:r>
      <w:r w:rsidRPr="00D61B74">
        <w:rPr>
          <w:noProof/>
          <w:color w:val="000000"/>
          <w:sz w:val="24"/>
        </w:rPr>
        <w:t>日</w:t>
      </w:r>
      <w:r>
        <w:rPr>
          <w:rFonts w:hint="eastAsia"/>
          <w:color w:val="000000"/>
          <w:sz w:val="24"/>
        </w:rPr>
        <w:t>起进入本基金的下一个封闭期，封闭期内本基金不接受申购、赎回申请。</w:t>
      </w:r>
    </w:p>
    <w:p w:rsidR="00EA786A" w:rsidRDefault="00EA786A">
      <w:pPr>
        <w:pStyle w:val="3"/>
        <w:keepNext w:val="0"/>
        <w:keepLines w:val="0"/>
        <w:spacing w:before="0" w:after="0" w:line="360" w:lineRule="auto"/>
        <w:rPr>
          <w:rFonts w:ascii="宋体" w:hAnsi="宋体"/>
          <w:bCs w:val="0"/>
          <w:sz w:val="24"/>
          <w:szCs w:val="24"/>
        </w:rPr>
      </w:pPr>
      <w:r>
        <w:rPr>
          <w:rFonts w:ascii="宋体" w:hAnsi="宋体" w:hint="eastAsia"/>
          <w:bCs w:val="0"/>
          <w:sz w:val="24"/>
          <w:szCs w:val="24"/>
        </w:rPr>
        <w:t>2.第</w:t>
      </w:r>
      <w:r w:rsidRPr="00D61B74">
        <w:rPr>
          <w:rFonts w:ascii="宋体" w:hAnsi="宋体"/>
          <w:noProof/>
          <w:sz w:val="24"/>
        </w:rPr>
        <w:t>九</w:t>
      </w:r>
      <w:r>
        <w:rPr>
          <w:rFonts w:ascii="宋体" w:hAnsi="宋体" w:hint="eastAsia"/>
          <w:bCs w:val="0"/>
          <w:sz w:val="24"/>
          <w:szCs w:val="24"/>
        </w:rPr>
        <w:t>次申购、赎回投资业务的办理时间</w:t>
      </w:r>
    </w:p>
    <w:p w:rsidR="004A3751" w:rsidRPr="005713F7" w:rsidRDefault="004A3751" w:rsidP="004A3751">
      <w:pPr>
        <w:spacing w:line="360" w:lineRule="auto"/>
        <w:ind w:firstLineChars="200" w:firstLine="480"/>
        <w:rPr>
          <w:noProof/>
          <w:color w:val="000000"/>
          <w:sz w:val="24"/>
        </w:rPr>
      </w:pPr>
      <w:r w:rsidRPr="005713F7">
        <w:rPr>
          <w:rFonts w:hint="eastAsia"/>
          <w:noProof/>
          <w:color w:val="000000"/>
          <w:sz w:val="24"/>
        </w:rPr>
        <w:t>投资人在开放日办理基金份额的申购和赎回，开放日为开放期内的每个工作日。具体办理时间为上海证券交易所、深圳证券交易所的正常交易日的交易时间，但基金管理人根据法律法规、中国证监会的要求或基金合同的规定公告暂停申购、赎回时除外。</w:t>
      </w:r>
      <w:r w:rsidRPr="005713F7">
        <w:rPr>
          <w:rFonts w:hint="eastAsia"/>
          <w:noProof/>
          <w:color w:val="000000"/>
          <w:sz w:val="24"/>
        </w:rPr>
        <w:t xml:space="preserve"> </w:t>
      </w:r>
    </w:p>
    <w:p w:rsidR="004A3751" w:rsidRPr="005713F7" w:rsidRDefault="004A3751" w:rsidP="004A3751">
      <w:pPr>
        <w:spacing w:line="360" w:lineRule="auto"/>
        <w:ind w:firstLineChars="200" w:firstLine="480"/>
        <w:rPr>
          <w:noProof/>
          <w:color w:val="000000"/>
          <w:sz w:val="24"/>
        </w:rPr>
      </w:pPr>
      <w:r w:rsidRPr="005713F7">
        <w:rPr>
          <w:rFonts w:hint="eastAsia"/>
          <w:noProof/>
          <w:color w:val="000000"/>
          <w:sz w:val="24"/>
        </w:rPr>
        <w:t>基金合同生效后，若出现新的证券交易市场、证券交易所交易时间变更或其他特殊情况，基金管理人将视情况对前述开放日及开放时间进行相应的调整，但应在实施日前依照《信息披露办法》的有关规定在</w:t>
      </w:r>
      <w:r>
        <w:rPr>
          <w:rFonts w:hint="eastAsia"/>
          <w:noProof/>
          <w:color w:val="000000"/>
          <w:sz w:val="24"/>
        </w:rPr>
        <w:t>规定</w:t>
      </w:r>
      <w:r w:rsidRPr="005713F7">
        <w:rPr>
          <w:rFonts w:hint="eastAsia"/>
          <w:noProof/>
          <w:color w:val="000000"/>
          <w:sz w:val="24"/>
        </w:rPr>
        <w:t>媒介上公告。</w:t>
      </w:r>
    </w:p>
    <w:p w:rsidR="00EA786A" w:rsidRDefault="004A3751" w:rsidP="004A3751">
      <w:pPr>
        <w:spacing w:line="360" w:lineRule="auto"/>
        <w:ind w:firstLineChars="200" w:firstLine="480"/>
        <w:rPr>
          <w:color w:val="000000"/>
          <w:sz w:val="24"/>
        </w:rPr>
      </w:pPr>
      <w:r w:rsidRPr="005713F7">
        <w:rPr>
          <w:rFonts w:hint="eastAsia"/>
          <w:noProof/>
          <w:color w:val="000000"/>
          <w:sz w:val="24"/>
        </w:rPr>
        <w:t>基金管理人不得在基金合同约定之外的日期或者时间办理基金份额的申购、赎回或者转换。在开放期内，投资人在基金合同约定之外的日期和时间提出申购、赎回或转换申请且登记机构确认接受的，其基金份额申购、赎回价格为下一开放日基金份额申购、赎回的价格。但若投资人在开放期最后一日业务办理时间结束之后提出申购、赎回或者转换申请的，视为无效申请。</w:t>
      </w:r>
    </w:p>
    <w:p w:rsidR="00EA786A" w:rsidRDefault="00EA786A">
      <w:pPr>
        <w:pStyle w:val="3"/>
        <w:keepNext w:val="0"/>
        <w:keepLines w:val="0"/>
        <w:spacing w:before="0" w:after="0" w:line="360" w:lineRule="auto"/>
        <w:rPr>
          <w:rFonts w:ascii="宋体" w:hAnsi="宋体"/>
          <w:bCs w:val="0"/>
          <w:sz w:val="24"/>
          <w:szCs w:val="24"/>
        </w:rPr>
      </w:pPr>
      <w:r>
        <w:rPr>
          <w:rFonts w:ascii="宋体" w:hAnsi="宋体" w:hint="eastAsia"/>
          <w:bCs w:val="0"/>
          <w:sz w:val="24"/>
          <w:szCs w:val="24"/>
        </w:rPr>
        <w:t>3.第</w:t>
      </w:r>
      <w:r w:rsidRPr="00D61B74">
        <w:rPr>
          <w:rFonts w:ascii="宋体" w:hAnsi="宋体"/>
          <w:noProof/>
          <w:sz w:val="24"/>
        </w:rPr>
        <w:t>九</w:t>
      </w:r>
      <w:r>
        <w:rPr>
          <w:rFonts w:ascii="宋体" w:hAnsi="宋体" w:hint="eastAsia"/>
          <w:bCs w:val="0"/>
          <w:sz w:val="24"/>
          <w:szCs w:val="24"/>
        </w:rPr>
        <w:t>次申购业务</w:t>
      </w:r>
    </w:p>
    <w:p w:rsidR="00EA786A" w:rsidRDefault="00EA786A">
      <w:pPr>
        <w:pStyle w:val="3"/>
        <w:keepNext w:val="0"/>
        <w:keepLines w:val="0"/>
        <w:spacing w:before="0" w:after="0" w:line="360" w:lineRule="auto"/>
        <w:rPr>
          <w:rFonts w:ascii="宋体" w:hAnsi="宋体"/>
          <w:bCs w:val="0"/>
          <w:sz w:val="24"/>
          <w:szCs w:val="24"/>
        </w:rPr>
      </w:pPr>
      <w:r>
        <w:rPr>
          <w:rFonts w:ascii="宋体" w:hAnsi="宋体" w:hint="eastAsia"/>
          <w:bCs w:val="0"/>
          <w:sz w:val="24"/>
          <w:szCs w:val="24"/>
        </w:rPr>
        <w:t>3.1申购金额限制</w:t>
      </w:r>
    </w:p>
    <w:p w:rsidR="00EA786A" w:rsidRDefault="004A3751">
      <w:pPr>
        <w:spacing w:line="360" w:lineRule="auto"/>
        <w:ind w:firstLineChars="200" w:firstLine="480"/>
        <w:rPr>
          <w:color w:val="000000"/>
          <w:sz w:val="24"/>
        </w:rPr>
      </w:pPr>
      <w:r w:rsidRPr="005713F7">
        <w:rPr>
          <w:rFonts w:hint="eastAsia"/>
          <w:noProof/>
          <w:color w:val="000000"/>
          <w:sz w:val="24"/>
        </w:rPr>
        <w:t>代销网点和直销网上交易投资人每次申购本基金的最低申购金额为</w:t>
      </w:r>
      <w:r w:rsidRPr="005713F7">
        <w:rPr>
          <w:rFonts w:hint="eastAsia"/>
          <w:noProof/>
          <w:color w:val="000000"/>
          <w:sz w:val="24"/>
        </w:rPr>
        <w:t>10</w:t>
      </w:r>
      <w:r w:rsidRPr="005713F7">
        <w:rPr>
          <w:rFonts w:hint="eastAsia"/>
          <w:noProof/>
          <w:color w:val="000000"/>
          <w:sz w:val="24"/>
        </w:rPr>
        <w:t>元（含申购费）。基金管理人的直销中心个人投资者首次申购本基金的最低申购金</w:t>
      </w:r>
      <w:r>
        <w:rPr>
          <w:rFonts w:hint="eastAsia"/>
          <w:noProof/>
          <w:color w:val="000000"/>
          <w:sz w:val="24"/>
        </w:rPr>
        <w:t>额</w:t>
      </w:r>
      <w:r w:rsidRPr="005713F7">
        <w:rPr>
          <w:rFonts w:hint="eastAsia"/>
          <w:noProof/>
          <w:color w:val="000000"/>
          <w:sz w:val="24"/>
        </w:rPr>
        <w:t>为</w:t>
      </w:r>
      <w:r w:rsidRPr="005713F7">
        <w:rPr>
          <w:rFonts w:hint="eastAsia"/>
          <w:noProof/>
          <w:color w:val="000000"/>
          <w:sz w:val="24"/>
        </w:rPr>
        <w:t>10</w:t>
      </w:r>
      <w:r w:rsidRPr="005713F7">
        <w:rPr>
          <w:rFonts w:hint="eastAsia"/>
          <w:noProof/>
          <w:color w:val="000000"/>
          <w:sz w:val="24"/>
        </w:rPr>
        <w:t>元（含申购费），机构投资者首次申购本基金的最低申购金额为</w:t>
      </w:r>
      <w:r w:rsidRPr="005713F7">
        <w:rPr>
          <w:rFonts w:hint="eastAsia"/>
          <w:noProof/>
          <w:color w:val="000000"/>
          <w:sz w:val="24"/>
        </w:rPr>
        <w:t>500,000</w:t>
      </w:r>
      <w:r w:rsidRPr="005713F7">
        <w:rPr>
          <w:rFonts w:hint="eastAsia"/>
          <w:noProof/>
          <w:color w:val="000000"/>
          <w:sz w:val="24"/>
        </w:rPr>
        <w:t>元（含申购费）。追加申购的最低申购金额为</w:t>
      </w:r>
      <w:r w:rsidRPr="005713F7">
        <w:rPr>
          <w:rFonts w:hint="eastAsia"/>
          <w:noProof/>
          <w:color w:val="000000"/>
          <w:sz w:val="24"/>
        </w:rPr>
        <w:t>10</w:t>
      </w:r>
      <w:r w:rsidRPr="005713F7">
        <w:rPr>
          <w:rFonts w:hint="eastAsia"/>
          <w:noProof/>
          <w:color w:val="000000"/>
          <w:sz w:val="24"/>
        </w:rPr>
        <w:t>元，已在基金管理人的直销中心有该基金认购记录的投资人不受首次申购最低金额的限制。代销网点的投资人欲转入基金管理人的直销中心进行交易要受基金管理人的直销中心最低金额的限制。投资人当期分配的基金收益转购基金份额时，不受最低申购金额的限制。基金管理人可根据市场情况，调整本基金首次申购的最低金额。</w:t>
      </w:r>
    </w:p>
    <w:p w:rsidR="00EA786A" w:rsidRDefault="00EA786A">
      <w:pPr>
        <w:pStyle w:val="3"/>
        <w:keepNext w:val="0"/>
        <w:keepLines w:val="0"/>
        <w:spacing w:before="0" w:after="0" w:line="360" w:lineRule="auto"/>
        <w:rPr>
          <w:rFonts w:ascii="宋体" w:hAnsi="宋体"/>
          <w:bCs w:val="0"/>
          <w:sz w:val="24"/>
          <w:szCs w:val="24"/>
        </w:rPr>
      </w:pPr>
      <w:r>
        <w:rPr>
          <w:rFonts w:ascii="宋体" w:hAnsi="宋体" w:hint="eastAsia"/>
          <w:bCs w:val="0"/>
          <w:sz w:val="24"/>
          <w:szCs w:val="24"/>
        </w:rPr>
        <w:t>3.2申购费率</w:t>
      </w:r>
    </w:p>
    <w:p w:rsidR="00EA786A" w:rsidRDefault="00EA786A">
      <w:pPr>
        <w:spacing w:line="360" w:lineRule="auto"/>
        <w:ind w:firstLineChars="200" w:firstLine="480"/>
        <w:rPr>
          <w:bCs/>
          <w:color w:val="000000"/>
          <w:sz w:val="24"/>
        </w:rPr>
      </w:pPr>
      <w:r>
        <w:rPr>
          <w:rFonts w:hint="eastAsia"/>
          <w:color w:val="000000"/>
          <w:sz w:val="24"/>
        </w:rPr>
        <w:t>本基金申购费率如下：</w:t>
      </w:r>
    </w:p>
    <w:tbl>
      <w:tblPr>
        <w:tblW w:w="5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96"/>
        <w:gridCol w:w="2466"/>
      </w:tblGrid>
      <w:tr w:rsidR="00EA786A">
        <w:trPr>
          <w:jc w:val="center"/>
        </w:trPr>
        <w:tc>
          <w:tcPr>
            <w:tcW w:w="2796" w:type="dxa"/>
            <w:shd w:val="clear" w:color="auto" w:fill="auto"/>
          </w:tcPr>
          <w:p w:rsidR="00EA786A" w:rsidRDefault="00EA786A">
            <w:pPr>
              <w:spacing w:line="360" w:lineRule="auto"/>
              <w:jc w:val="center"/>
              <w:rPr>
                <w:sz w:val="24"/>
              </w:rPr>
            </w:pPr>
            <w:r>
              <w:rPr>
                <w:rFonts w:hint="eastAsia"/>
                <w:sz w:val="24"/>
              </w:rPr>
              <w:lastRenderedPageBreak/>
              <w:t>申购金额（含申购费）</w:t>
            </w:r>
          </w:p>
        </w:tc>
        <w:tc>
          <w:tcPr>
            <w:tcW w:w="2466" w:type="dxa"/>
            <w:shd w:val="clear" w:color="auto" w:fill="auto"/>
          </w:tcPr>
          <w:p w:rsidR="00EA786A" w:rsidRDefault="00EA786A">
            <w:pPr>
              <w:spacing w:line="360" w:lineRule="auto"/>
              <w:ind w:firstLineChars="300" w:firstLine="720"/>
              <w:rPr>
                <w:sz w:val="24"/>
              </w:rPr>
            </w:pPr>
            <w:r>
              <w:rPr>
                <w:rFonts w:hint="eastAsia"/>
                <w:sz w:val="24"/>
              </w:rPr>
              <w:t>费率</w:t>
            </w:r>
          </w:p>
        </w:tc>
      </w:tr>
      <w:tr w:rsidR="004A3751">
        <w:trPr>
          <w:jc w:val="center"/>
        </w:trPr>
        <w:tc>
          <w:tcPr>
            <w:tcW w:w="2796" w:type="dxa"/>
            <w:shd w:val="clear" w:color="auto" w:fill="auto"/>
          </w:tcPr>
          <w:p w:rsidR="004A3751" w:rsidRPr="005713F7" w:rsidRDefault="004A3751" w:rsidP="004A3751">
            <w:pPr>
              <w:spacing w:line="360" w:lineRule="auto"/>
              <w:jc w:val="center"/>
              <w:rPr>
                <w:sz w:val="24"/>
              </w:rPr>
            </w:pPr>
            <w:r w:rsidRPr="005713F7">
              <w:rPr>
                <w:sz w:val="24"/>
              </w:rPr>
              <w:t>M</w:t>
            </w:r>
            <w:r w:rsidRPr="005713F7">
              <w:rPr>
                <w:rFonts w:hint="eastAsia"/>
                <w:sz w:val="24"/>
              </w:rPr>
              <w:t>＜</w:t>
            </w:r>
            <w:r w:rsidRPr="005713F7">
              <w:rPr>
                <w:rFonts w:hint="eastAsia"/>
                <w:sz w:val="24"/>
              </w:rPr>
              <w:t>50</w:t>
            </w:r>
            <w:r w:rsidRPr="005713F7">
              <w:rPr>
                <w:rFonts w:hint="eastAsia"/>
                <w:sz w:val="24"/>
              </w:rPr>
              <w:t>万</w:t>
            </w:r>
          </w:p>
        </w:tc>
        <w:tc>
          <w:tcPr>
            <w:tcW w:w="2466" w:type="dxa"/>
            <w:shd w:val="clear" w:color="auto" w:fill="auto"/>
          </w:tcPr>
          <w:p w:rsidR="004A3751" w:rsidRPr="005713F7" w:rsidRDefault="004A3751" w:rsidP="004A3751">
            <w:pPr>
              <w:spacing w:line="360" w:lineRule="auto"/>
              <w:ind w:firstLineChars="300" w:firstLine="720"/>
              <w:rPr>
                <w:sz w:val="24"/>
              </w:rPr>
            </w:pPr>
            <w:r w:rsidRPr="005713F7">
              <w:rPr>
                <w:rFonts w:hint="eastAsia"/>
                <w:sz w:val="24"/>
              </w:rPr>
              <w:t>0.8</w:t>
            </w:r>
            <w:r w:rsidRPr="005713F7">
              <w:rPr>
                <w:sz w:val="24"/>
              </w:rPr>
              <w:t>%</w:t>
            </w:r>
          </w:p>
        </w:tc>
      </w:tr>
      <w:tr w:rsidR="004A3751">
        <w:trPr>
          <w:jc w:val="center"/>
        </w:trPr>
        <w:tc>
          <w:tcPr>
            <w:tcW w:w="2796" w:type="dxa"/>
            <w:shd w:val="clear" w:color="auto" w:fill="auto"/>
          </w:tcPr>
          <w:p w:rsidR="004A3751" w:rsidRPr="005713F7" w:rsidRDefault="004A3751" w:rsidP="004A3751">
            <w:pPr>
              <w:spacing w:line="360" w:lineRule="auto"/>
              <w:jc w:val="center"/>
              <w:rPr>
                <w:sz w:val="24"/>
              </w:rPr>
            </w:pPr>
            <w:r w:rsidRPr="005713F7">
              <w:rPr>
                <w:rFonts w:hint="eastAsia"/>
                <w:sz w:val="24"/>
              </w:rPr>
              <w:t>50</w:t>
            </w:r>
            <w:r w:rsidRPr="005713F7">
              <w:rPr>
                <w:rFonts w:hint="eastAsia"/>
                <w:sz w:val="24"/>
              </w:rPr>
              <w:t>万≤</w:t>
            </w:r>
            <w:r w:rsidRPr="005713F7">
              <w:rPr>
                <w:sz w:val="24"/>
              </w:rPr>
              <w:t>M</w:t>
            </w:r>
            <w:r w:rsidRPr="005713F7">
              <w:rPr>
                <w:rFonts w:hint="eastAsia"/>
                <w:sz w:val="24"/>
              </w:rPr>
              <w:t>＜</w:t>
            </w:r>
            <w:r w:rsidRPr="005713F7">
              <w:rPr>
                <w:rFonts w:hint="eastAsia"/>
                <w:sz w:val="24"/>
              </w:rPr>
              <w:t>1</w:t>
            </w:r>
            <w:r w:rsidRPr="005713F7">
              <w:rPr>
                <w:sz w:val="24"/>
              </w:rPr>
              <w:t>00</w:t>
            </w:r>
            <w:r w:rsidRPr="005713F7">
              <w:rPr>
                <w:rFonts w:hint="eastAsia"/>
                <w:sz w:val="24"/>
              </w:rPr>
              <w:t>万</w:t>
            </w:r>
          </w:p>
        </w:tc>
        <w:tc>
          <w:tcPr>
            <w:tcW w:w="2466" w:type="dxa"/>
            <w:shd w:val="clear" w:color="auto" w:fill="auto"/>
          </w:tcPr>
          <w:p w:rsidR="004A3751" w:rsidRPr="005713F7" w:rsidRDefault="004A3751" w:rsidP="004A3751">
            <w:pPr>
              <w:spacing w:line="360" w:lineRule="auto"/>
              <w:ind w:firstLineChars="300" w:firstLine="720"/>
              <w:rPr>
                <w:sz w:val="24"/>
              </w:rPr>
            </w:pPr>
            <w:r w:rsidRPr="005713F7">
              <w:rPr>
                <w:rFonts w:hint="eastAsia"/>
                <w:sz w:val="24"/>
              </w:rPr>
              <w:t>0.5</w:t>
            </w:r>
            <w:r w:rsidRPr="005713F7">
              <w:rPr>
                <w:sz w:val="24"/>
              </w:rPr>
              <w:t>%</w:t>
            </w:r>
          </w:p>
        </w:tc>
      </w:tr>
      <w:tr w:rsidR="004A3751">
        <w:trPr>
          <w:jc w:val="center"/>
        </w:trPr>
        <w:tc>
          <w:tcPr>
            <w:tcW w:w="2796" w:type="dxa"/>
            <w:shd w:val="clear" w:color="auto" w:fill="auto"/>
          </w:tcPr>
          <w:p w:rsidR="004A3751" w:rsidRPr="005713F7" w:rsidRDefault="004A3751" w:rsidP="004A3751">
            <w:pPr>
              <w:spacing w:line="360" w:lineRule="auto"/>
              <w:jc w:val="center"/>
              <w:rPr>
                <w:sz w:val="24"/>
              </w:rPr>
            </w:pPr>
            <w:r w:rsidRPr="005713F7">
              <w:rPr>
                <w:rFonts w:hint="eastAsia"/>
                <w:sz w:val="24"/>
              </w:rPr>
              <w:t>100</w:t>
            </w:r>
            <w:r w:rsidRPr="005713F7">
              <w:rPr>
                <w:rFonts w:hint="eastAsia"/>
                <w:sz w:val="24"/>
              </w:rPr>
              <w:t>万≤</w:t>
            </w:r>
            <w:r w:rsidRPr="005713F7">
              <w:rPr>
                <w:sz w:val="24"/>
              </w:rPr>
              <w:t>M</w:t>
            </w:r>
            <w:r w:rsidRPr="005713F7">
              <w:rPr>
                <w:rFonts w:hint="eastAsia"/>
                <w:sz w:val="24"/>
              </w:rPr>
              <w:t>＜</w:t>
            </w:r>
            <w:r w:rsidRPr="005713F7">
              <w:rPr>
                <w:rFonts w:hint="eastAsia"/>
                <w:sz w:val="24"/>
              </w:rPr>
              <w:t>5</w:t>
            </w:r>
            <w:r w:rsidRPr="005713F7">
              <w:rPr>
                <w:sz w:val="24"/>
              </w:rPr>
              <w:t>00</w:t>
            </w:r>
            <w:r w:rsidRPr="005713F7">
              <w:rPr>
                <w:rFonts w:hint="eastAsia"/>
                <w:sz w:val="24"/>
              </w:rPr>
              <w:t>万</w:t>
            </w:r>
          </w:p>
        </w:tc>
        <w:tc>
          <w:tcPr>
            <w:tcW w:w="2466" w:type="dxa"/>
            <w:shd w:val="clear" w:color="auto" w:fill="auto"/>
          </w:tcPr>
          <w:p w:rsidR="004A3751" w:rsidRPr="005713F7" w:rsidRDefault="004A3751" w:rsidP="004A3751">
            <w:pPr>
              <w:spacing w:line="360" w:lineRule="auto"/>
              <w:ind w:firstLineChars="300" w:firstLine="720"/>
              <w:rPr>
                <w:sz w:val="24"/>
              </w:rPr>
            </w:pPr>
            <w:r w:rsidRPr="005713F7">
              <w:rPr>
                <w:rFonts w:hint="eastAsia"/>
                <w:sz w:val="24"/>
              </w:rPr>
              <w:t>0.3%</w:t>
            </w:r>
          </w:p>
        </w:tc>
      </w:tr>
      <w:tr w:rsidR="004A3751">
        <w:trPr>
          <w:jc w:val="center"/>
        </w:trPr>
        <w:tc>
          <w:tcPr>
            <w:tcW w:w="2796" w:type="dxa"/>
            <w:shd w:val="clear" w:color="auto" w:fill="auto"/>
          </w:tcPr>
          <w:p w:rsidR="004A3751" w:rsidRPr="005713F7" w:rsidRDefault="004A3751" w:rsidP="004A3751">
            <w:pPr>
              <w:spacing w:line="360" w:lineRule="auto"/>
              <w:jc w:val="center"/>
              <w:rPr>
                <w:sz w:val="24"/>
              </w:rPr>
            </w:pPr>
            <w:r w:rsidRPr="005713F7">
              <w:rPr>
                <w:sz w:val="24"/>
              </w:rPr>
              <w:t>M</w:t>
            </w:r>
            <w:r w:rsidRPr="005713F7">
              <w:rPr>
                <w:rFonts w:hint="eastAsia"/>
                <w:sz w:val="24"/>
              </w:rPr>
              <w:t>≥</w:t>
            </w:r>
            <w:r w:rsidRPr="005713F7">
              <w:rPr>
                <w:sz w:val="24"/>
              </w:rPr>
              <w:t>500</w:t>
            </w:r>
            <w:r w:rsidRPr="005713F7">
              <w:rPr>
                <w:rFonts w:hint="eastAsia"/>
                <w:sz w:val="24"/>
              </w:rPr>
              <w:t>万</w:t>
            </w:r>
          </w:p>
        </w:tc>
        <w:tc>
          <w:tcPr>
            <w:tcW w:w="2466" w:type="dxa"/>
            <w:shd w:val="clear" w:color="auto" w:fill="auto"/>
          </w:tcPr>
          <w:p w:rsidR="004A3751" w:rsidRPr="005713F7" w:rsidRDefault="004A3751" w:rsidP="004A3751">
            <w:pPr>
              <w:spacing w:line="360" w:lineRule="auto"/>
              <w:ind w:firstLineChars="200" w:firstLine="480"/>
              <w:rPr>
                <w:sz w:val="24"/>
              </w:rPr>
            </w:pPr>
            <w:r w:rsidRPr="005713F7">
              <w:rPr>
                <w:sz w:val="24"/>
              </w:rPr>
              <w:t>1000</w:t>
            </w:r>
            <w:r w:rsidRPr="005713F7">
              <w:rPr>
                <w:rFonts w:hint="eastAsia"/>
                <w:sz w:val="24"/>
              </w:rPr>
              <w:t>元</w:t>
            </w:r>
            <w:r w:rsidRPr="005713F7">
              <w:rPr>
                <w:sz w:val="24"/>
              </w:rPr>
              <w:t>/</w:t>
            </w:r>
            <w:r w:rsidRPr="005713F7">
              <w:rPr>
                <w:rFonts w:hint="eastAsia"/>
                <w:sz w:val="24"/>
              </w:rPr>
              <w:t>笔</w:t>
            </w:r>
          </w:p>
        </w:tc>
      </w:tr>
    </w:tbl>
    <w:p w:rsidR="00EA786A" w:rsidRDefault="00EA786A">
      <w:pPr>
        <w:spacing w:line="360" w:lineRule="auto"/>
        <w:ind w:firstLineChars="200" w:firstLine="480"/>
        <w:rPr>
          <w:color w:val="000000"/>
          <w:sz w:val="24"/>
        </w:rPr>
      </w:pPr>
      <w:r>
        <w:rPr>
          <w:rFonts w:hint="eastAsia"/>
          <w:color w:val="000000"/>
          <w:sz w:val="24"/>
        </w:rPr>
        <w:t>注：单位：人民币元。</w:t>
      </w:r>
    </w:p>
    <w:p w:rsidR="00EA786A" w:rsidRDefault="00EA786A">
      <w:pPr>
        <w:spacing w:line="360" w:lineRule="auto"/>
        <w:ind w:firstLineChars="200" w:firstLine="480"/>
        <w:rPr>
          <w:color w:val="000000"/>
          <w:sz w:val="24"/>
        </w:rPr>
      </w:pPr>
      <w:r>
        <w:rPr>
          <w:rFonts w:hint="eastAsia"/>
          <w:color w:val="000000"/>
          <w:sz w:val="24"/>
        </w:rPr>
        <w:t>2020</w:t>
      </w:r>
      <w:r>
        <w:rPr>
          <w:rFonts w:hint="eastAsia"/>
          <w:color w:val="000000"/>
          <w:sz w:val="24"/>
        </w:rPr>
        <w:t>年</w:t>
      </w:r>
      <w:r>
        <w:rPr>
          <w:rFonts w:hint="eastAsia"/>
          <w:color w:val="000000"/>
          <w:sz w:val="24"/>
        </w:rPr>
        <w:t>5</w:t>
      </w:r>
      <w:r>
        <w:rPr>
          <w:rFonts w:hint="eastAsia"/>
          <w:color w:val="000000"/>
          <w:sz w:val="24"/>
        </w:rPr>
        <w:t>月</w:t>
      </w:r>
      <w:r>
        <w:rPr>
          <w:rFonts w:hint="eastAsia"/>
          <w:color w:val="000000"/>
          <w:sz w:val="24"/>
        </w:rPr>
        <w:t>28</w:t>
      </w:r>
      <w:r>
        <w:rPr>
          <w:rFonts w:hint="eastAsia"/>
          <w:color w:val="000000"/>
          <w:sz w:val="24"/>
        </w:rPr>
        <w:t>日，本基金管理人发布了《关于面向养老金客户实施特定申购费率的公告》，自</w:t>
      </w:r>
      <w:r>
        <w:rPr>
          <w:rFonts w:hint="eastAsia"/>
          <w:color w:val="000000"/>
          <w:sz w:val="24"/>
        </w:rPr>
        <w:t>2020</w:t>
      </w:r>
      <w:r>
        <w:rPr>
          <w:rFonts w:hint="eastAsia"/>
          <w:color w:val="000000"/>
          <w:sz w:val="24"/>
        </w:rPr>
        <w:t>年</w:t>
      </w:r>
      <w:r>
        <w:rPr>
          <w:rFonts w:hint="eastAsia"/>
          <w:color w:val="000000"/>
          <w:sz w:val="24"/>
        </w:rPr>
        <w:t>5</w:t>
      </w:r>
      <w:r>
        <w:rPr>
          <w:rFonts w:hint="eastAsia"/>
          <w:color w:val="000000"/>
          <w:sz w:val="24"/>
        </w:rPr>
        <w:t>月</w:t>
      </w:r>
      <w:r>
        <w:rPr>
          <w:rFonts w:hint="eastAsia"/>
          <w:color w:val="000000"/>
          <w:sz w:val="24"/>
        </w:rPr>
        <w:t>29</w:t>
      </w:r>
      <w:r>
        <w:rPr>
          <w:rFonts w:hint="eastAsia"/>
          <w:color w:val="000000"/>
          <w:sz w:val="24"/>
        </w:rPr>
        <w:t>日起，对通过本公司直销中心柜台申购本基金的养老金客户实施特定申购费率：通过公司直销中心申购本基金的，适用的申购费率为对应申购金额所适用的原申购费率的</w:t>
      </w:r>
      <w:r>
        <w:rPr>
          <w:rFonts w:hint="eastAsia"/>
          <w:color w:val="000000"/>
          <w:sz w:val="24"/>
        </w:rPr>
        <w:t>10%</w:t>
      </w:r>
      <w:r>
        <w:rPr>
          <w:rFonts w:hint="eastAsia"/>
          <w:color w:val="000000"/>
          <w:sz w:val="24"/>
        </w:rPr>
        <w:t>；申购费率为固定金额的，则按原费率执行，不再享有费率折扣。其中，养老金客户包括全国社会保障基金、可以投资基金的地方社会保障基金、企业年金单一计划以及集合计划、企业年金理事会委托的特定客户资产管理计划、基本养老保险基金、符合人社部规定的养老金产品、职业年金计划、养老目标基金。如将来出现可以投资基金的住房公积金、享受税收优惠的个人养老账户、经养老基金监管部门认可的新的养老基金类型，基金管理人将依据相关规定将其纳入养老金客户范围。</w:t>
      </w:r>
    </w:p>
    <w:p w:rsidR="00EA786A" w:rsidRDefault="00EA786A">
      <w:pPr>
        <w:pStyle w:val="3"/>
        <w:keepNext w:val="0"/>
        <w:keepLines w:val="0"/>
        <w:spacing w:before="0" w:after="0" w:line="360" w:lineRule="auto"/>
        <w:rPr>
          <w:rFonts w:ascii="宋体" w:hAnsi="宋体"/>
          <w:bCs w:val="0"/>
          <w:sz w:val="24"/>
          <w:szCs w:val="24"/>
        </w:rPr>
      </w:pPr>
      <w:r>
        <w:rPr>
          <w:rFonts w:ascii="宋体" w:hAnsi="宋体" w:hint="eastAsia"/>
          <w:bCs w:val="0"/>
          <w:sz w:val="24"/>
          <w:szCs w:val="24"/>
        </w:rPr>
        <w:t>3.3</w:t>
      </w:r>
      <w:r>
        <w:rPr>
          <w:rFonts w:ascii="宋体" w:hAnsi="宋体" w:hint="eastAsia"/>
          <w:sz w:val="24"/>
          <w:szCs w:val="24"/>
        </w:rPr>
        <w:t>其他与申购相关的事项</w:t>
      </w:r>
    </w:p>
    <w:p w:rsidR="004A3751" w:rsidRPr="00CB6E75" w:rsidRDefault="004A3751" w:rsidP="004A3751">
      <w:pPr>
        <w:spacing w:line="360" w:lineRule="auto"/>
        <w:ind w:firstLineChars="200" w:firstLine="480"/>
        <w:rPr>
          <w:noProof/>
          <w:sz w:val="24"/>
        </w:rPr>
      </w:pPr>
      <w:r w:rsidRPr="00CB6E75">
        <w:rPr>
          <w:noProof/>
          <w:sz w:val="24"/>
        </w:rPr>
        <w:t>（</w:t>
      </w:r>
      <w:r w:rsidRPr="00CB6E75">
        <w:rPr>
          <w:noProof/>
          <w:sz w:val="24"/>
        </w:rPr>
        <w:t>1</w:t>
      </w:r>
      <w:r w:rsidRPr="00CB6E75">
        <w:rPr>
          <w:noProof/>
          <w:sz w:val="24"/>
        </w:rPr>
        <w:t>）申购费用由申购基金份额的投资人承担，不列入基金财产。</w:t>
      </w:r>
    </w:p>
    <w:p w:rsidR="004A3751" w:rsidRPr="00CB6E75" w:rsidRDefault="004A3751" w:rsidP="004A3751">
      <w:pPr>
        <w:spacing w:line="360" w:lineRule="auto"/>
        <w:ind w:firstLineChars="200" w:firstLine="480"/>
        <w:rPr>
          <w:noProof/>
          <w:sz w:val="24"/>
        </w:rPr>
      </w:pPr>
      <w:r w:rsidRPr="00CB6E75">
        <w:rPr>
          <w:noProof/>
          <w:sz w:val="24"/>
        </w:rPr>
        <w:t>（</w:t>
      </w:r>
      <w:r w:rsidRPr="00CB6E75">
        <w:rPr>
          <w:noProof/>
          <w:sz w:val="24"/>
        </w:rPr>
        <w:t>2</w:t>
      </w:r>
      <w:r w:rsidRPr="00CB6E75">
        <w:rPr>
          <w:noProof/>
          <w:sz w:val="24"/>
        </w:rPr>
        <w:t>）基金管理人可以在基金合同约定的范围内调整费率或收费方式，并最迟应于新的费率或收费方式实施日前依照《信息披露办法》的有关规定在规定媒介上公告。</w:t>
      </w:r>
    </w:p>
    <w:p w:rsidR="00EA786A" w:rsidRDefault="004A3751" w:rsidP="004A3751">
      <w:pPr>
        <w:spacing w:line="360" w:lineRule="auto"/>
        <w:ind w:firstLineChars="200" w:firstLine="480"/>
        <w:rPr>
          <w:noProof/>
          <w:sz w:val="24"/>
        </w:rPr>
      </w:pPr>
      <w:r w:rsidRPr="00CB6E75">
        <w:rPr>
          <w:noProof/>
          <w:sz w:val="24"/>
        </w:rPr>
        <w:t>（</w:t>
      </w:r>
      <w:r w:rsidRPr="00CB6E75">
        <w:rPr>
          <w:noProof/>
          <w:sz w:val="24"/>
        </w:rPr>
        <w:t>3</w:t>
      </w:r>
      <w:r w:rsidRPr="00CB6E75">
        <w:rPr>
          <w:noProof/>
          <w:sz w:val="24"/>
        </w:rPr>
        <w:t>）基金管理人可以在不违反法律法规规定及基金合同约定的情形下根据市场情况制定基金促销计划，针对投资人定期或不定期地开展基金促销活动。在基金促销活动期间，按相关监管部门要求履行必要手续后，基金管理人可以适当调低基金销售费率。</w:t>
      </w:r>
    </w:p>
    <w:p w:rsidR="00EA786A" w:rsidRDefault="00EA786A">
      <w:pPr>
        <w:pStyle w:val="3"/>
        <w:keepNext w:val="0"/>
        <w:keepLines w:val="0"/>
        <w:spacing w:before="0" w:after="0" w:line="360" w:lineRule="auto"/>
        <w:rPr>
          <w:rFonts w:ascii="宋体" w:hAnsi="宋体"/>
          <w:bCs w:val="0"/>
          <w:sz w:val="24"/>
          <w:szCs w:val="24"/>
        </w:rPr>
      </w:pPr>
      <w:r>
        <w:rPr>
          <w:rFonts w:ascii="宋体" w:hAnsi="宋体"/>
          <w:bCs w:val="0"/>
          <w:sz w:val="24"/>
          <w:szCs w:val="24"/>
        </w:rPr>
        <w:t>4.</w:t>
      </w:r>
      <w:r>
        <w:rPr>
          <w:rFonts w:ascii="宋体" w:hAnsi="宋体" w:hint="eastAsia"/>
          <w:bCs w:val="0"/>
          <w:sz w:val="24"/>
          <w:szCs w:val="24"/>
        </w:rPr>
        <w:t>第</w:t>
      </w:r>
      <w:r w:rsidRPr="00D61B74">
        <w:rPr>
          <w:rFonts w:ascii="宋体" w:hAnsi="宋体"/>
          <w:noProof/>
          <w:sz w:val="24"/>
        </w:rPr>
        <w:t>九</w:t>
      </w:r>
      <w:r>
        <w:rPr>
          <w:rFonts w:ascii="宋体" w:hAnsi="宋体" w:hint="eastAsia"/>
          <w:bCs w:val="0"/>
          <w:sz w:val="24"/>
          <w:szCs w:val="24"/>
        </w:rPr>
        <w:t>次</w:t>
      </w:r>
      <w:r>
        <w:rPr>
          <w:rFonts w:ascii="宋体" w:hAnsi="宋体"/>
          <w:bCs w:val="0"/>
          <w:sz w:val="24"/>
          <w:szCs w:val="24"/>
        </w:rPr>
        <w:t>赎回业务</w:t>
      </w:r>
    </w:p>
    <w:p w:rsidR="00EA786A" w:rsidRDefault="00EA786A">
      <w:pPr>
        <w:pStyle w:val="3"/>
        <w:keepNext w:val="0"/>
        <w:keepLines w:val="0"/>
        <w:spacing w:before="0" w:after="0" w:line="360" w:lineRule="auto"/>
        <w:rPr>
          <w:rFonts w:ascii="宋体" w:hAnsi="宋体"/>
          <w:sz w:val="24"/>
          <w:szCs w:val="24"/>
        </w:rPr>
      </w:pPr>
      <w:r>
        <w:rPr>
          <w:rFonts w:ascii="宋体" w:hAnsi="宋体"/>
          <w:bCs w:val="0"/>
          <w:sz w:val="24"/>
          <w:szCs w:val="24"/>
        </w:rPr>
        <w:t>4.1赎回份额限制</w:t>
      </w:r>
    </w:p>
    <w:p w:rsidR="00EA786A" w:rsidRDefault="00EA786A">
      <w:pPr>
        <w:spacing w:line="360" w:lineRule="auto"/>
        <w:ind w:firstLineChars="200" w:firstLine="480"/>
        <w:rPr>
          <w:color w:val="000000"/>
          <w:sz w:val="24"/>
        </w:rPr>
      </w:pPr>
      <w:r w:rsidRPr="00D61B74">
        <w:rPr>
          <w:noProof/>
          <w:color w:val="000000"/>
          <w:sz w:val="24"/>
        </w:rPr>
        <w:t>基金份额持有人在销售机构赎回时，每次对本基金的赎回申请不得低于</w:t>
      </w:r>
      <w:r w:rsidRPr="00D61B74">
        <w:rPr>
          <w:noProof/>
          <w:color w:val="000000"/>
          <w:sz w:val="24"/>
        </w:rPr>
        <w:t>10</w:t>
      </w:r>
      <w:r w:rsidRPr="00D61B74">
        <w:rPr>
          <w:noProof/>
          <w:color w:val="000000"/>
          <w:sz w:val="24"/>
        </w:rPr>
        <w:t>份基金份额。每个交易账户的最低基金份额余额不得低于</w:t>
      </w:r>
      <w:r w:rsidRPr="00D61B74">
        <w:rPr>
          <w:noProof/>
          <w:color w:val="000000"/>
          <w:sz w:val="24"/>
        </w:rPr>
        <w:t>10</w:t>
      </w:r>
      <w:r w:rsidRPr="00D61B74">
        <w:rPr>
          <w:noProof/>
          <w:color w:val="000000"/>
          <w:sz w:val="24"/>
        </w:rPr>
        <w:t>份。</w:t>
      </w:r>
    </w:p>
    <w:p w:rsidR="00EA786A" w:rsidRDefault="00EA786A">
      <w:pPr>
        <w:pStyle w:val="3"/>
        <w:keepNext w:val="0"/>
        <w:keepLines w:val="0"/>
        <w:spacing w:before="0" w:after="0" w:line="360" w:lineRule="auto"/>
        <w:rPr>
          <w:rFonts w:ascii="宋体" w:hAnsi="宋体"/>
          <w:bCs w:val="0"/>
          <w:sz w:val="24"/>
          <w:szCs w:val="24"/>
        </w:rPr>
      </w:pPr>
      <w:r>
        <w:rPr>
          <w:rFonts w:ascii="宋体" w:hAnsi="宋体"/>
          <w:bCs w:val="0"/>
          <w:sz w:val="24"/>
          <w:szCs w:val="24"/>
        </w:rPr>
        <w:t>4.2赎回费率</w:t>
      </w:r>
    </w:p>
    <w:p w:rsidR="00EA786A" w:rsidRDefault="00EA786A">
      <w:pPr>
        <w:rPr>
          <w:color w:val="000000"/>
          <w:sz w:val="24"/>
        </w:rPr>
      </w:pPr>
      <w:r>
        <w:rPr>
          <w:rFonts w:hint="eastAsia"/>
          <w:color w:val="000000"/>
          <w:sz w:val="24"/>
        </w:rPr>
        <w:tab/>
      </w:r>
      <w:r>
        <w:rPr>
          <w:rFonts w:hint="eastAsia"/>
          <w:color w:val="000000"/>
          <w:sz w:val="24"/>
        </w:rPr>
        <w:t>本基金赎回费率如下：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72"/>
        <w:gridCol w:w="1887"/>
        <w:gridCol w:w="3516"/>
      </w:tblGrid>
      <w:tr w:rsidR="004A3751">
        <w:trPr>
          <w:jc w:val="center"/>
        </w:trPr>
        <w:tc>
          <w:tcPr>
            <w:tcW w:w="2772" w:type="dxa"/>
            <w:shd w:val="clear" w:color="auto" w:fill="auto"/>
          </w:tcPr>
          <w:p w:rsidR="004A3751" w:rsidRDefault="004A3751" w:rsidP="004A3751">
            <w:pPr>
              <w:spacing w:line="360" w:lineRule="auto"/>
              <w:ind w:firstLineChars="300" w:firstLine="720"/>
              <w:rPr>
                <w:color w:val="000000"/>
                <w:sz w:val="24"/>
              </w:rPr>
            </w:pPr>
            <w:r>
              <w:rPr>
                <w:color w:val="000000"/>
                <w:sz w:val="24"/>
              </w:rPr>
              <w:t>持有时间</w:t>
            </w:r>
          </w:p>
        </w:tc>
        <w:tc>
          <w:tcPr>
            <w:tcW w:w="1887" w:type="dxa"/>
            <w:shd w:val="clear" w:color="auto" w:fill="auto"/>
          </w:tcPr>
          <w:p w:rsidR="004A3751" w:rsidRDefault="004A3751" w:rsidP="004A3751">
            <w:pPr>
              <w:spacing w:line="360" w:lineRule="auto"/>
              <w:ind w:firstLineChars="100" w:firstLine="240"/>
              <w:rPr>
                <w:color w:val="000000"/>
                <w:sz w:val="24"/>
              </w:rPr>
            </w:pPr>
            <w:r>
              <w:rPr>
                <w:color w:val="000000"/>
                <w:sz w:val="24"/>
              </w:rPr>
              <w:t>赎回费率</w:t>
            </w:r>
          </w:p>
        </w:tc>
        <w:tc>
          <w:tcPr>
            <w:tcW w:w="3516" w:type="dxa"/>
            <w:shd w:val="clear" w:color="auto" w:fill="auto"/>
          </w:tcPr>
          <w:p w:rsidR="004A3751" w:rsidRDefault="004A3751" w:rsidP="004A3751">
            <w:pPr>
              <w:spacing w:line="360" w:lineRule="auto"/>
              <w:ind w:firstLineChars="100" w:firstLine="240"/>
              <w:rPr>
                <w:color w:val="000000"/>
                <w:sz w:val="24"/>
              </w:rPr>
            </w:pPr>
            <w:r>
              <w:rPr>
                <w:color w:val="000000"/>
                <w:sz w:val="24"/>
              </w:rPr>
              <w:t>赎回费计入基金财产比例</w:t>
            </w:r>
          </w:p>
        </w:tc>
      </w:tr>
      <w:tr w:rsidR="004A3751">
        <w:trPr>
          <w:jc w:val="center"/>
        </w:trPr>
        <w:tc>
          <w:tcPr>
            <w:tcW w:w="2772" w:type="dxa"/>
            <w:shd w:val="clear" w:color="auto" w:fill="auto"/>
            <w:vAlign w:val="center"/>
          </w:tcPr>
          <w:p w:rsidR="004A3751" w:rsidRPr="005713F7" w:rsidRDefault="004A3751" w:rsidP="004A3751">
            <w:pPr>
              <w:spacing w:line="360" w:lineRule="auto"/>
              <w:jc w:val="center"/>
              <w:rPr>
                <w:color w:val="000000"/>
                <w:sz w:val="24"/>
              </w:rPr>
            </w:pPr>
            <w:r w:rsidRPr="005713F7">
              <w:rPr>
                <w:rFonts w:hint="eastAsia"/>
                <w:color w:val="000000"/>
                <w:sz w:val="24"/>
              </w:rPr>
              <w:t>T</w:t>
            </w:r>
            <w:r w:rsidRPr="005713F7">
              <w:rPr>
                <w:rFonts w:hint="eastAsia"/>
                <w:sz w:val="24"/>
              </w:rPr>
              <w:t>＜</w:t>
            </w:r>
            <w:r w:rsidRPr="005713F7">
              <w:rPr>
                <w:rFonts w:hint="eastAsia"/>
                <w:color w:val="000000"/>
                <w:sz w:val="24"/>
              </w:rPr>
              <w:t>7</w:t>
            </w:r>
            <w:r w:rsidRPr="005713F7">
              <w:rPr>
                <w:rFonts w:hint="eastAsia"/>
                <w:color w:val="000000"/>
                <w:sz w:val="24"/>
              </w:rPr>
              <w:t>天</w:t>
            </w:r>
          </w:p>
        </w:tc>
        <w:tc>
          <w:tcPr>
            <w:tcW w:w="1887" w:type="dxa"/>
            <w:shd w:val="clear" w:color="auto" w:fill="auto"/>
            <w:vAlign w:val="center"/>
          </w:tcPr>
          <w:p w:rsidR="004A3751" w:rsidRPr="005713F7" w:rsidRDefault="004A3751" w:rsidP="004A3751">
            <w:pPr>
              <w:spacing w:line="360" w:lineRule="auto"/>
              <w:ind w:firstLineChars="200" w:firstLine="480"/>
              <w:rPr>
                <w:color w:val="000000"/>
                <w:sz w:val="24"/>
              </w:rPr>
            </w:pPr>
            <w:r w:rsidRPr="005713F7">
              <w:rPr>
                <w:rFonts w:hint="eastAsia"/>
                <w:color w:val="000000"/>
                <w:sz w:val="24"/>
              </w:rPr>
              <w:t>1.5</w:t>
            </w:r>
            <w:r w:rsidRPr="005713F7">
              <w:rPr>
                <w:color w:val="000000"/>
                <w:sz w:val="24"/>
              </w:rPr>
              <w:t>0</w:t>
            </w:r>
            <w:r w:rsidRPr="005713F7">
              <w:rPr>
                <w:rFonts w:hint="eastAsia"/>
                <w:color w:val="000000"/>
                <w:sz w:val="24"/>
              </w:rPr>
              <w:t>%</w:t>
            </w:r>
          </w:p>
        </w:tc>
        <w:tc>
          <w:tcPr>
            <w:tcW w:w="3516" w:type="dxa"/>
            <w:shd w:val="clear" w:color="auto" w:fill="auto"/>
            <w:vAlign w:val="center"/>
          </w:tcPr>
          <w:p w:rsidR="004A3751" w:rsidRPr="005713F7" w:rsidRDefault="004A3751" w:rsidP="004A3751">
            <w:pPr>
              <w:spacing w:line="360" w:lineRule="auto"/>
              <w:ind w:firstLineChars="500" w:firstLine="1200"/>
              <w:rPr>
                <w:color w:val="000000"/>
                <w:sz w:val="24"/>
              </w:rPr>
            </w:pPr>
            <w:r w:rsidRPr="005713F7">
              <w:rPr>
                <w:rFonts w:hint="eastAsia"/>
                <w:color w:val="000000"/>
                <w:sz w:val="24"/>
              </w:rPr>
              <w:t>100%</w:t>
            </w:r>
          </w:p>
        </w:tc>
      </w:tr>
      <w:tr w:rsidR="004A3751">
        <w:trPr>
          <w:jc w:val="center"/>
        </w:trPr>
        <w:tc>
          <w:tcPr>
            <w:tcW w:w="2772" w:type="dxa"/>
            <w:shd w:val="clear" w:color="auto" w:fill="auto"/>
            <w:vAlign w:val="center"/>
          </w:tcPr>
          <w:p w:rsidR="004A3751" w:rsidRPr="005713F7" w:rsidRDefault="004A3751" w:rsidP="004A3751">
            <w:pPr>
              <w:spacing w:line="360" w:lineRule="auto"/>
              <w:jc w:val="center"/>
              <w:rPr>
                <w:color w:val="000000"/>
                <w:sz w:val="24"/>
              </w:rPr>
            </w:pPr>
            <w:r w:rsidRPr="005713F7">
              <w:rPr>
                <w:rFonts w:hint="eastAsia"/>
                <w:sz w:val="24"/>
              </w:rPr>
              <w:t>7</w:t>
            </w:r>
            <w:r w:rsidRPr="005713F7">
              <w:rPr>
                <w:rFonts w:hint="eastAsia"/>
                <w:sz w:val="24"/>
              </w:rPr>
              <w:t>天≤</w:t>
            </w:r>
            <w:r w:rsidRPr="005713F7">
              <w:rPr>
                <w:rFonts w:hint="eastAsia"/>
                <w:sz w:val="24"/>
              </w:rPr>
              <w:t>T</w:t>
            </w:r>
            <w:r w:rsidRPr="005713F7">
              <w:rPr>
                <w:rFonts w:hint="eastAsia"/>
                <w:sz w:val="24"/>
              </w:rPr>
              <w:t>＜</w:t>
            </w:r>
            <w:r w:rsidRPr="005713F7">
              <w:rPr>
                <w:sz w:val="24"/>
              </w:rPr>
              <w:t>1</w:t>
            </w:r>
            <w:r w:rsidRPr="005713F7">
              <w:rPr>
                <w:rFonts w:hint="eastAsia"/>
                <w:sz w:val="24"/>
              </w:rPr>
              <w:t>年</w:t>
            </w:r>
          </w:p>
        </w:tc>
        <w:tc>
          <w:tcPr>
            <w:tcW w:w="1887" w:type="dxa"/>
            <w:shd w:val="clear" w:color="auto" w:fill="auto"/>
            <w:vAlign w:val="center"/>
          </w:tcPr>
          <w:p w:rsidR="004A3751" w:rsidRPr="005713F7" w:rsidRDefault="004A3751" w:rsidP="004A3751">
            <w:pPr>
              <w:spacing w:line="360" w:lineRule="auto"/>
              <w:ind w:firstLineChars="200" w:firstLine="480"/>
              <w:rPr>
                <w:color w:val="000000"/>
                <w:sz w:val="24"/>
              </w:rPr>
            </w:pPr>
            <w:r w:rsidRPr="005713F7">
              <w:rPr>
                <w:rFonts w:hint="eastAsia"/>
                <w:color w:val="000000"/>
                <w:sz w:val="24"/>
              </w:rPr>
              <w:t>0.</w:t>
            </w:r>
            <w:r w:rsidRPr="005713F7">
              <w:rPr>
                <w:color w:val="000000"/>
                <w:sz w:val="24"/>
              </w:rPr>
              <w:t>2</w:t>
            </w:r>
            <w:r w:rsidRPr="005713F7">
              <w:rPr>
                <w:rFonts w:hint="eastAsia"/>
                <w:color w:val="000000"/>
                <w:sz w:val="24"/>
              </w:rPr>
              <w:t>%</w:t>
            </w:r>
          </w:p>
        </w:tc>
        <w:tc>
          <w:tcPr>
            <w:tcW w:w="3516" w:type="dxa"/>
            <w:shd w:val="clear" w:color="auto" w:fill="auto"/>
            <w:vAlign w:val="center"/>
          </w:tcPr>
          <w:p w:rsidR="004A3751" w:rsidRPr="005713F7" w:rsidRDefault="004A3751" w:rsidP="004A3751">
            <w:pPr>
              <w:spacing w:line="360" w:lineRule="auto"/>
              <w:ind w:firstLineChars="500" w:firstLine="1200"/>
              <w:rPr>
                <w:color w:val="000000"/>
                <w:sz w:val="24"/>
              </w:rPr>
            </w:pPr>
            <w:r w:rsidRPr="005713F7">
              <w:rPr>
                <w:color w:val="000000"/>
                <w:sz w:val="24"/>
              </w:rPr>
              <w:t>100</w:t>
            </w:r>
            <w:r w:rsidRPr="005713F7">
              <w:rPr>
                <w:rFonts w:hint="eastAsia"/>
                <w:color w:val="000000"/>
                <w:sz w:val="24"/>
              </w:rPr>
              <w:t>%</w:t>
            </w:r>
          </w:p>
        </w:tc>
      </w:tr>
      <w:tr w:rsidR="004A3751">
        <w:trPr>
          <w:jc w:val="center"/>
        </w:trPr>
        <w:tc>
          <w:tcPr>
            <w:tcW w:w="2772" w:type="dxa"/>
            <w:shd w:val="clear" w:color="auto" w:fill="auto"/>
            <w:vAlign w:val="center"/>
          </w:tcPr>
          <w:p w:rsidR="004A3751" w:rsidRPr="005713F7" w:rsidRDefault="004A3751" w:rsidP="004A3751">
            <w:pPr>
              <w:spacing w:line="360" w:lineRule="auto"/>
              <w:jc w:val="center"/>
              <w:rPr>
                <w:color w:val="000000"/>
                <w:sz w:val="24"/>
              </w:rPr>
            </w:pPr>
            <w:r w:rsidRPr="005713F7">
              <w:rPr>
                <w:rFonts w:hint="eastAsia"/>
                <w:color w:val="000000"/>
                <w:sz w:val="24"/>
              </w:rPr>
              <w:t>1</w:t>
            </w:r>
            <w:r w:rsidRPr="005713F7">
              <w:rPr>
                <w:rFonts w:hint="eastAsia"/>
                <w:color w:val="000000"/>
                <w:sz w:val="24"/>
              </w:rPr>
              <w:t>年≤</w:t>
            </w:r>
            <w:r w:rsidRPr="005713F7">
              <w:rPr>
                <w:rFonts w:hint="eastAsia"/>
                <w:color w:val="000000"/>
                <w:sz w:val="24"/>
              </w:rPr>
              <w:t>T</w:t>
            </w:r>
          </w:p>
        </w:tc>
        <w:tc>
          <w:tcPr>
            <w:tcW w:w="1887" w:type="dxa"/>
            <w:shd w:val="clear" w:color="auto" w:fill="auto"/>
            <w:vAlign w:val="center"/>
          </w:tcPr>
          <w:p w:rsidR="004A3751" w:rsidRPr="005713F7" w:rsidRDefault="004A3751" w:rsidP="004A3751">
            <w:pPr>
              <w:spacing w:line="360" w:lineRule="auto"/>
              <w:ind w:firstLineChars="200" w:firstLine="480"/>
              <w:rPr>
                <w:color w:val="000000"/>
                <w:sz w:val="24"/>
              </w:rPr>
            </w:pPr>
            <w:r w:rsidRPr="005713F7">
              <w:rPr>
                <w:color w:val="000000"/>
                <w:sz w:val="24"/>
              </w:rPr>
              <w:t>0%</w:t>
            </w:r>
          </w:p>
        </w:tc>
        <w:tc>
          <w:tcPr>
            <w:tcW w:w="3516" w:type="dxa"/>
            <w:shd w:val="clear" w:color="auto" w:fill="auto"/>
            <w:vAlign w:val="center"/>
          </w:tcPr>
          <w:p w:rsidR="004A3751" w:rsidRPr="005713F7" w:rsidRDefault="004A3751" w:rsidP="004A3751">
            <w:pPr>
              <w:spacing w:line="360" w:lineRule="auto"/>
              <w:ind w:firstLineChars="600" w:firstLine="1440"/>
              <w:rPr>
                <w:color w:val="000000"/>
                <w:sz w:val="24"/>
              </w:rPr>
            </w:pPr>
            <w:r w:rsidRPr="005713F7">
              <w:rPr>
                <w:color w:val="000000"/>
                <w:sz w:val="24"/>
              </w:rPr>
              <w:t>0%</w:t>
            </w:r>
          </w:p>
        </w:tc>
      </w:tr>
    </w:tbl>
    <w:p w:rsidR="00EA786A" w:rsidRPr="00D61B74" w:rsidRDefault="00EA786A" w:rsidP="00F04A98">
      <w:pPr>
        <w:spacing w:line="360" w:lineRule="auto"/>
        <w:ind w:firstLineChars="200" w:firstLine="480"/>
        <w:rPr>
          <w:noProof/>
          <w:color w:val="000000"/>
          <w:sz w:val="24"/>
        </w:rPr>
      </w:pPr>
      <w:r w:rsidRPr="00D61B74">
        <w:rPr>
          <w:noProof/>
          <w:color w:val="000000"/>
          <w:sz w:val="24"/>
        </w:rPr>
        <w:t>注</w:t>
      </w:r>
      <w:r w:rsidRPr="00D61B74">
        <w:rPr>
          <w:noProof/>
          <w:color w:val="000000"/>
          <w:sz w:val="24"/>
        </w:rPr>
        <w:t xml:space="preserve"> 1</w:t>
      </w:r>
      <w:r w:rsidRPr="00D61B74">
        <w:rPr>
          <w:noProof/>
          <w:color w:val="000000"/>
          <w:sz w:val="24"/>
        </w:rPr>
        <w:t>：就赎回费率的计算而言，</w:t>
      </w:r>
      <w:r w:rsidRPr="00D61B74">
        <w:rPr>
          <w:noProof/>
          <w:color w:val="000000"/>
          <w:sz w:val="24"/>
        </w:rPr>
        <w:t>1</w:t>
      </w:r>
      <w:r w:rsidRPr="00D61B74">
        <w:rPr>
          <w:noProof/>
          <w:color w:val="000000"/>
          <w:sz w:val="24"/>
        </w:rPr>
        <w:t>年指</w:t>
      </w:r>
      <w:r w:rsidRPr="00D61B74">
        <w:rPr>
          <w:noProof/>
          <w:color w:val="000000"/>
          <w:sz w:val="24"/>
        </w:rPr>
        <w:t xml:space="preserve"> 365</w:t>
      </w:r>
      <w:r w:rsidRPr="00D61B74">
        <w:rPr>
          <w:noProof/>
          <w:color w:val="000000"/>
          <w:sz w:val="24"/>
        </w:rPr>
        <w:t>日，以此类推。</w:t>
      </w:r>
      <w:r w:rsidRPr="00D61B74">
        <w:rPr>
          <w:noProof/>
          <w:color w:val="000000"/>
          <w:sz w:val="24"/>
        </w:rPr>
        <w:t xml:space="preserve"> </w:t>
      </w:r>
    </w:p>
    <w:p w:rsidR="00EA786A" w:rsidRDefault="00EA786A" w:rsidP="004A3751">
      <w:pPr>
        <w:spacing w:line="360" w:lineRule="auto"/>
        <w:ind w:firstLineChars="200" w:firstLine="480"/>
        <w:rPr>
          <w:noProof/>
          <w:color w:val="000000"/>
          <w:sz w:val="24"/>
        </w:rPr>
      </w:pPr>
      <w:r w:rsidRPr="00D61B74">
        <w:rPr>
          <w:noProof/>
          <w:color w:val="000000"/>
          <w:sz w:val="24"/>
        </w:rPr>
        <w:t>注</w:t>
      </w:r>
      <w:r w:rsidRPr="00D61B74">
        <w:rPr>
          <w:noProof/>
          <w:color w:val="000000"/>
          <w:sz w:val="24"/>
        </w:rPr>
        <w:t xml:space="preserve"> 2</w:t>
      </w:r>
      <w:r w:rsidRPr="00D61B74">
        <w:rPr>
          <w:noProof/>
          <w:color w:val="000000"/>
          <w:sz w:val="24"/>
        </w:rPr>
        <w:t>：上述持有期是指在注册登记系统内，投资者持有基金份额的连续期限。</w:t>
      </w:r>
      <w:r w:rsidRPr="00D61B74">
        <w:rPr>
          <w:noProof/>
          <w:color w:val="000000"/>
          <w:sz w:val="24"/>
        </w:rPr>
        <w:t xml:space="preserve">  </w:t>
      </w:r>
    </w:p>
    <w:p w:rsidR="00EA786A" w:rsidRDefault="00EA786A">
      <w:pPr>
        <w:pStyle w:val="3"/>
        <w:keepNext w:val="0"/>
        <w:keepLines w:val="0"/>
        <w:spacing w:before="0" w:after="0" w:line="360" w:lineRule="auto"/>
        <w:rPr>
          <w:rFonts w:ascii="宋体" w:hAnsi="宋体"/>
          <w:sz w:val="24"/>
          <w:szCs w:val="24"/>
        </w:rPr>
      </w:pPr>
      <w:r>
        <w:rPr>
          <w:rFonts w:ascii="宋体" w:hAnsi="宋体" w:hint="eastAsia"/>
          <w:bCs w:val="0"/>
          <w:sz w:val="24"/>
          <w:szCs w:val="24"/>
        </w:rPr>
        <w:t>4</w:t>
      </w:r>
      <w:r>
        <w:rPr>
          <w:rFonts w:ascii="宋体" w:hAnsi="宋体"/>
          <w:bCs w:val="0"/>
          <w:sz w:val="24"/>
          <w:szCs w:val="24"/>
        </w:rPr>
        <w:t>.3其他与赎回相关的事项</w:t>
      </w:r>
    </w:p>
    <w:p w:rsidR="00EA786A" w:rsidRDefault="00EA786A">
      <w:pPr>
        <w:spacing w:line="360" w:lineRule="auto"/>
        <w:ind w:firstLineChars="200" w:firstLine="480"/>
        <w:rPr>
          <w:color w:val="000000"/>
          <w:sz w:val="24"/>
        </w:rPr>
      </w:pPr>
      <w:r w:rsidRPr="00D61B74">
        <w:rPr>
          <w:noProof/>
          <w:color w:val="000000"/>
          <w:sz w:val="24"/>
        </w:rPr>
        <w:t>赎回费用由赎回基金份额的基金份额持有人承担，在基金份额持有人赎回基金份额时收取。对持续持有期少于等于</w:t>
      </w:r>
      <w:r w:rsidRPr="00D61B74">
        <w:rPr>
          <w:noProof/>
          <w:color w:val="000000"/>
          <w:sz w:val="24"/>
        </w:rPr>
        <w:t>1</w:t>
      </w:r>
      <w:r w:rsidRPr="00D61B74">
        <w:rPr>
          <w:noProof/>
          <w:color w:val="000000"/>
          <w:sz w:val="24"/>
        </w:rPr>
        <w:t>年的投资人收取的赎回费，将全额计入基金财产；对持续持有期长于</w:t>
      </w:r>
      <w:r w:rsidRPr="00D61B74">
        <w:rPr>
          <w:noProof/>
          <w:color w:val="000000"/>
          <w:sz w:val="24"/>
        </w:rPr>
        <w:t>1</w:t>
      </w:r>
      <w:r w:rsidRPr="00D61B74">
        <w:rPr>
          <w:noProof/>
          <w:color w:val="000000"/>
          <w:sz w:val="24"/>
        </w:rPr>
        <w:t>年的投资人不收取赎回费。未计入基金财产的部分用于支付登记费和其他必要的手续费。</w:t>
      </w:r>
    </w:p>
    <w:p w:rsidR="00EA786A" w:rsidRDefault="00EA786A">
      <w:pPr>
        <w:pStyle w:val="3"/>
        <w:keepNext w:val="0"/>
        <w:keepLines w:val="0"/>
        <w:spacing w:before="0" w:after="0" w:line="360" w:lineRule="auto"/>
        <w:rPr>
          <w:rFonts w:ascii="宋体" w:hAnsi="宋体"/>
          <w:bCs w:val="0"/>
          <w:sz w:val="24"/>
          <w:szCs w:val="24"/>
        </w:rPr>
      </w:pPr>
      <w:r>
        <w:rPr>
          <w:rFonts w:ascii="宋体" w:hAnsi="宋体" w:hint="eastAsia"/>
          <w:bCs w:val="0"/>
          <w:sz w:val="24"/>
          <w:szCs w:val="24"/>
        </w:rPr>
        <w:t>5.</w:t>
      </w:r>
      <w:r>
        <w:rPr>
          <w:rFonts w:ascii="宋体" w:hAnsi="宋体"/>
          <w:bCs w:val="0"/>
          <w:sz w:val="24"/>
          <w:szCs w:val="24"/>
        </w:rPr>
        <w:t xml:space="preserve">适用销售机构 </w:t>
      </w:r>
    </w:p>
    <w:p w:rsidR="00EA786A" w:rsidRDefault="00EA786A">
      <w:pPr>
        <w:spacing w:line="360" w:lineRule="auto"/>
        <w:ind w:firstLineChars="200" w:firstLine="480"/>
        <w:rPr>
          <w:color w:val="000000"/>
          <w:sz w:val="24"/>
        </w:rPr>
      </w:pPr>
      <w:r>
        <w:rPr>
          <w:color w:val="000000"/>
          <w:sz w:val="24"/>
        </w:rPr>
        <w:t>（</w:t>
      </w:r>
      <w:r>
        <w:rPr>
          <w:color w:val="000000"/>
          <w:sz w:val="24"/>
        </w:rPr>
        <w:t>1</w:t>
      </w:r>
      <w:r>
        <w:rPr>
          <w:color w:val="000000"/>
          <w:sz w:val="24"/>
        </w:rPr>
        <w:t>）直销机构</w:t>
      </w:r>
      <w:r>
        <w:rPr>
          <w:color w:val="000000"/>
          <w:sz w:val="24"/>
        </w:rPr>
        <w:t xml:space="preserve"> </w:t>
      </w:r>
    </w:p>
    <w:p w:rsidR="00EA786A" w:rsidRDefault="00EA786A">
      <w:pPr>
        <w:spacing w:line="360" w:lineRule="auto"/>
        <w:ind w:firstLineChars="200" w:firstLine="480"/>
        <w:rPr>
          <w:color w:val="000000"/>
          <w:sz w:val="24"/>
        </w:rPr>
      </w:pPr>
      <w:r>
        <w:rPr>
          <w:color w:val="000000"/>
          <w:sz w:val="24"/>
        </w:rPr>
        <w:t>农银汇理基金管理有限公司</w:t>
      </w:r>
    </w:p>
    <w:p w:rsidR="00EA786A" w:rsidRDefault="00EA786A">
      <w:pPr>
        <w:spacing w:line="360" w:lineRule="auto"/>
        <w:ind w:firstLineChars="200" w:firstLine="480"/>
        <w:rPr>
          <w:color w:val="000000"/>
          <w:sz w:val="24"/>
        </w:rPr>
      </w:pPr>
      <w:r>
        <w:rPr>
          <w:color w:val="000000"/>
          <w:sz w:val="24"/>
        </w:rPr>
        <w:t>（</w:t>
      </w:r>
      <w:r>
        <w:rPr>
          <w:color w:val="000000"/>
          <w:sz w:val="24"/>
        </w:rPr>
        <w:t>2</w:t>
      </w:r>
      <w:r>
        <w:rPr>
          <w:color w:val="000000"/>
          <w:sz w:val="24"/>
        </w:rPr>
        <w:t>）非直销机构</w:t>
      </w:r>
      <w:r>
        <w:rPr>
          <w:color w:val="000000"/>
          <w:sz w:val="24"/>
        </w:rPr>
        <w:t xml:space="preserve"> </w:t>
      </w:r>
    </w:p>
    <w:p w:rsidR="00EA786A" w:rsidRDefault="005976BF">
      <w:pPr>
        <w:spacing w:line="360" w:lineRule="auto"/>
        <w:ind w:firstLineChars="200" w:firstLine="480"/>
        <w:rPr>
          <w:color w:val="000000"/>
          <w:sz w:val="24"/>
        </w:rPr>
      </w:pPr>
      <w:r w:rsidRPr="005713F7">
        <w:rPr>
          <w:rFonts w:hint="eastAsia"/>
          <w:color w:val="000000"/>
          <w:sz w:val="24"/>
        </w:rPr>
        <w:t>上海天天基金销售有限公司</w:t>
      </w:r>
      <w:bookmarkStart w:id="0" w:name="_GoBack"/>
      <w:bookmarkEnd w:id="0"/>
    </w:p>
    <w:p w:rsidR="00EA786A" w:rsidRDefault="00EA786A">
      <w:pPr>
        <w:pStyle w:val="3"/>
        <w:keepNext w:val="0"/>
        <w:keepLines w:val="0"/>
        <w:spacing w:before="0" w:after="0" w:line="360" w:lineRule="auto"/>
        <w:rPr>
          <w:rFonts w:ascii="宋体" w:hAnsi="宋体"/>
          <w:bCs w:val="0"/>
          <w:sz w:val="24"/>
          <w:szCs w:val="24"/>
        </w:rPr>
      </w:pPr>
      <w:r>
        <w:rPr>
          <w:rFonts w:ascii="宋体" w:hAnsi="宋体" w:hint="eastAsia"/>
          <w:bCs w:val="0"/>
          <w:sz w:val="24"/>
          <w:szCs w:val="24"/>
        </w:rPr>
        <w:t>6</w:t>
      </w:r>
      <w:r>
        <w:rPr>
          <w:rFonts w:ascii="宋体" w:hAnsi="宋体"/>
          <w:bCs w:val="0"/>
          <w:sz w:val="24"/>
          <w:szCs w:val="24"/>
        </w:rPr>
        <w:t>.</w:t>
      </w:r>
      <w:r>
        <w:rPr>
          <w:rFonts w:ascii="宋体" w:hAnsi="宋体" w:hint="eastAsia"/>
          <w:bCs w:val="0"/>
          <w:sz w:val="24"/>
          <w:szCs w:val="24"/>
        </w:rPr>
        <w:t>基金净值信息的披露安排</w:t>
      </w:r>
    </w:p>
    <w:p w:rsidR="004A3751" w:rsidRPr="00CB6E75" w:rsidRDefault="004A3751" w:rsidP="004A3751">
      <w:pPr>
        <w:spacing w:line="360" w:lineRule="auto"/>
        <w:ind w:firstLineChars="200" w:firstLine="480"/>
        <w:rPr>
          <w:noProof/>
          <w:color w:val="000000"/>
          <w:sz w:val="24"/>
        </w:rPr>
      </w:pPr>
      <w:r w:rsidRPr="00CB6E75">
        <w:rPr>
          <w:noProof/>
          <w:color w:val="000000"/>
          <w:sz w:val="24"/>
        </w:rPr>
        <w:t>《基金合同》生效后，在不晚于每个交易日的次日，基金管理人应通过规定网站、基金销售机构网站或者营业网点披露前一日的基金份额净值和基金份额累计净值。</w:t>
      </w:r>
    </w:p>
    <w:p w:rsidR="00EA786A" w:rsidRPr="004A3751" w:rsidRDefault="004A3751" w:rsidP="004A3751">
      <w:pPr>
        <w:spacing w:line="360" w:lineRule="auto"/>
        <w:ind w:firstLineChars="200" w:firstLine="480"/>
        <w:rPr>
          <w:noProof/>
          <w:color w:val="000000"/>
          <w:sz w:val="24"/>
        </w:rPr>
      </w:pPr>
      <w:r w:rsidRPr="00CB6E75">
        <w:rPr>
          <w:noProof/>
          <w:color w:val="000000"/>
          <w:sz w:val="24"/>
        </w:rPr>
        <w:t>基金管理人应当在不晚于半年度和年度最后一日的次日，在规定网站公告半年度和年度最后一日基金份额净值和基金份额累计净值。</w:t>
      </w:r>
    </w:p>
    <w:p w:rsidR="00EA786A" w:rsidRDefault="00EA786A">
      <w:pPr>
        <w:pStyle w:val="3"/>
        <w:keepNext w:val="0"/>
        <w:keepLines w:val="0"/>
        <w:spacing w:before="0" w:after="0" w:line="360" w:lineRule="auto"/>
        <w:rPr>
          <w:color w:val="000000"/>
          <w:sz w:val="24"/>
          <w:szCs w:val="24"/>
        </w:rPr>
      </w:pPr>
      <w:r>
        <w:rPr>
          <w:rFonts w:hint="eastAsia"/>
          <w:color w:val="000000"/>
          <w:sz w:val="24"/>
          <w:szCs w:val="24"/>
        </w:rPr>
        <w:t>7</w:t>
      </w:r>
      <w:r>
        <w:rPr>
          <w:rFonts w:ascii="宋体" w:hAnsi="宋体"/>
          <w:b w:val="0"/>
          <w:bCs w:val="0"/>
          <w:sz w:val="24"/>
        </w:rPr>
        <w:t>.</w:t>
      </w:r>
      <w:r>
        <w:rPr>
          <w:rFonts w:hint="eastAsia"/>
          <w:color w:val="000000"/>
          <w:sz w:val="24"/>
          <w:szCs w:val="24"/>
        </w:rPr>
        <w:t>其他需要提示的事项</w:t>
      </w:r>
    </w:p>
    <w:p w:rsidR="00EA786A" w:rsidRDefault="00EA786A">
      <w:pPr>
        <w:spacing w:line="360" w:lineRule="auto"/>
        <w:ind w:firstLineChars="200" w:firstLine="480"/>
        <w:rPr>
          <w:color w:val="000000"/>
          <w:sz w:val="24"/>
        </w:rPr>
      </w:pPr>
      <w:r>
        <w:rPr>
          <w:rFonts w:hint="eastAsia"/>
          <w:color w:val="000000"/>
          <w:sz w:val="24"/>
        </w:rPr>
        <w:t>本公告仅对本基金第</w:t>
      </w:r>
      <w:r w:rsidRPr="00D61B74">
        <w:rPr>
          <w:noProof/>
          <w:color w:val="000000"/>
          <w:sz w:val="24"/>
        </w:rPr>
        <w:t>九</w:t>
      </w:r>
      <w:r>
        <w:rPr>
          <w:rFonts w:hint="eastAsia"/>
          <w:color w:val="000000"/>
          <w:sz w:val="24"/>
        </w:rPr>
        <w:t>次开放申购、赎回业务的有关事项予以说明。投资者欲了解本基金的详细情况，请登录公司网站（</w:t>
      </w:r>
      <w:r>
        <w:rPr>
          <w:rFonts w:hint="eastAsia"/>
          <w:color w:val="000000"/>
          <w:sz w:val="24"/>
        </w:rPr>
        <w:t>www.abc-ca.com</w:t>
      </w:r>
      <w:r>
        <w:rPr>
          <w:rFonts w:hint="eastAsia"/>
          <w:color w:val="000000"/>
          <w:sz w:val="24"/>
        </w:rPr>
        <w:t>）仔细阅读本基金的《基金合同》、《招募说明书（更新）》及《基金产品资料概要（更新）》，或拨打本公司的客户服务热线（</w:t>
      </w:r>
      <w:r>
        <w:rPr>
          <w:rFonts w:hint="eastAsia"/>
          <w:color w:val="000000"/>
          <w:sz w:val="24"/>
        </w:rPr>
        <w:t>4006895599</w:t>
      </w:r>
      <w:r>
        <w:rPr>
          <w:rFonts w:hint="eastAsia"/>
          <w:color w:val="000000"/>
          <w:sz w:val="24"/>
        </w:rPr>
        <w:t>）进行查询。</w:t>
      </w:r>
    </w:p>
    <w:p w:rsidR="00EA786A" w:rsidRDefault="00EA786A">
      <w:pPr>
        <w:tabs>
          <w:tab w:val="left" w:pos="1080"/>
        </w:tabs>
        <w:spacing w:line="360" w:lineRule="auto"/>
        <w:ind w:firstLineChars="200" w:firstLine="480"/>
        <w:rPr>
          <w:color w:val="000000"/>
          <w:sz w:val="24"/>
        </w:rPr>
      </w:pPr>
    </w:p>
    <w:p w:rsidR="00EA786A" w:rsidRDefault="00EA786A">
      <w:pPr>
        <w:tabs>
          <w:tab w:val="left" w:pos="1080"/>
        </w:tabs>
        <w:spacing w:line="360" w:lineRule="auto"/>
        <w:ind w:firstLineChars="200" w:firstLine="482"/>
        <w:rPr>
          <w:color w:val="000000"/>
          <w:sz w:val="24"/>
        </w:rPr>
      </w:pPr>
      <w:r>
        <w:rPr>
          <w:rFonts w:hint="eastAsia"/>
          <w:b/>
          <w:color w:val="000000"/>
          <w:sz w:val="24"/>
        </w:rPr>
        <w:t>风险提示：</w:t>
      </w:r>
      <w:r>
        <w:rPr>
          <w:color w:val="000000"/>
          <w:sz w:val="24"/>
        </w:rPr>
        <w:t>本公司承诺以诚实信用、勤勉尽责的原则管理和运用基金资产，但不保证基金一定盈利，不保证最低收益</w:t>
      </w:r>
      <w:r>
        <w:rPr>
          <w:rFonts w:hint="eastAsia"/>
          <w:color w:val="000000"/>
          <w:sz w:val="24"/>
        </w:rPr>
        <w:t>，也不保证本金不受损失</w:t>
      </w:r>
      <w:r>
        <w:rPr>
          <w:color w:val="000000"/>
          <w:sz w:val="24"/>
        </w:rPr>
        <w:t>。</w:t>
      </w:r>
      <w:r>
        <w:rPr>
          <w:rFonts w:hint="eastAsia"/>
          <w:color w:val="000000"/>
          <w:sz w:val="24"/>
        </w:rPr>
        <w:t>本基金的过往业绩不预示其未来业绩表现，基金管理人管理的其他基金的业绩也不构成对本基金业绩表现的保证。销售机构根据法规要求对投资者类别、风险承受能力和基金的风险等级进行划分，并提出适当性匹配意见。基金管理人提醒投资人注意基金投资的“买者自负”原则，在做出投资决策后，基金运营状况与基金净值变化引致的投资风险，由投资者自行负担。敬请投资者于投资前</w:t>
      </w:r>
      <w:r>
        <w:rPr>
          <w:color w:val="000000"/>
          <w:sz w:val="24"/>
        </w:rPr>
        <w:t>认真阅读</w:t>
      </w:r>
      <w:r>
        <w:rPr>
          <w:rFonts w:hint="eastAsia"/>
          <w:color w:val="000000"/>
          <w:sz w:val="24"/>
        </w:rPr>
        <w:t>本基金的《</w:t>
      </w:r>
      <w:r>
        <w:rPr>
          <w:color w:val="000000"/>
          <w:sz w:val="24"/>
        </w:rPr>
        <w:t>基金合同</w:t>
      </w:r>
      <w:r>
        <w:rPr>
          <w:rFonts w:hint="eastAsia"/>
          <w:color w:val="000000"/>
          <w:sz w:val="24"/>
        </w:rPr>
        <w:t>》</w:t>
      </w:r>
      <w:r>
        <w:rPr>
          <w:color w:val="000000"/>
          <w:sz w:val="24"/>
        </w:rPr>
        <w:t>、</w:t>
      </w:r>
      <w:r>
        <w:rPr>
          <w:rFonts w:hint="eastAsia"/>
          <w:color w:val="000000"/>
          <w:sz w:val="24"/>
        </w:rPr>
        <w:t>《</w:t>
      </w:r>
      <w:r>
        <w:rPr>
          <w:color w:val="000000"/>
          <w:sz w:val="24"/>
        </w:rPr>
        <w:t>招募说明书</w:t>
      </w:r>
      <w:r>
        <w:rPr>
          <w:rFonts w:hint="eastAsia"/>
          <w:color w:val="000000"/>
          <w:sz w:val="24"/>
        </w:rPr>
        <w:t>（更新）》及《基金产品资料概要（更新）》</w:t>
      </w:r>
      <w:r>
        <w:rPr>
          <w:color w:val="000000"/>
          <w:sz w:val="24"/>
        </w:rPr>
        <w:t>等法律文件，</w:t>
      </w:r>
      <w:r>
        <w:rPr>
          <w:rFonts w:hint="eastAsia"/>
          <w:color w:val="000000"/>
          <w:sz w:val="24"/>
        </w:rPr>
        <w:t>了解本基金的风险收益特征，并根据自身的投资目的、投资期限、投资经验、资产状况等判断本基金是否和投资人的风险承受能力相适应，</w:t>
      </w:r>
      <w:r>
        <w:rPr>
          <w:color w:val="000000"/>
          <w:sz w:val="24"/>
        </w:rPr>
        <w:t>注意投资风险。</w:t>
      </w:r>
    </w:p>
    <w:p w:rsidR="00EA786A" w:rsidRDefault="00EA786A">
      <w:pPr>
        <w:tabs>
          <w:tab w:val="left" w:pos="1080"/>
        </w:tabs>
        <w:spacing w:line="360" w:lineRule="auto"/>
        <w:ind w:firstLineChars="200" w:firstLine="480"/>
        <w:rPr>
          <w:color w:val="000000"/>
          <w:sz w:val="24"/>
        </w:rPr>
      </w:pPr>
    </w:p>
    <w:p w:rsidR="00EA786A" w:rsidRDefault="00EA786A">
      <w:pPr>
        <w:tabs>
          <w:tab w:val="left" w:pos="1080"/>
        </w:tabs>
        <w:spacing w:line="360" w:lineRule="auto"/>
        <w:ind w:firstLineChars="200" w:firstLine="480"/>
        <w:rPr>
          <w:color w:val="000000"/>
          <w:sz w:val="24"/>
        </w:rPr>
      </w:pPr>
    </w:p>
    <w:p w:rsidR="00EA786A" w:rsidRDefault="00EA786A">
      <w:pPr>
        <w:tabs>
          <w:tab w:val="left" w:pos="1080"/>
        </w:tabs>
        <w:spacing w:line="360" w:lineRule="auto"/>
        <w:ind w:firstLineChars="200" w:firstLine="480"/>
        <w:rPr>
          <w:color w:val="000000"/>
          <w:sz w:val="24"/>
        </w:rPr>
      </w:pPr>
      <w:r>
        <w:rPr>
          <w:color w:val="000000"/>
          <w:sz w:val="24"/>
        </w:rPr>
        <w:t>特此公告。</w:t>
      </w:r>
    </w:p>
    <w:p w:rsidR="00EA786A" w:rsidRDefault="00EA786A">
      <w:pPr>
        <w:spacing w:line="360" w:lineRule="auto"/>
        <w:jc w:val="right"/>
        <w:rPr>
          <w:color w:val="000000"/>
          <w:sz w:val="24"/>
        </w:rPr>
      </w:pPr>
    </w:p>
    <w:p w:rsidR="00EA786A" w:rsidRDefault="00EA786A">
      <w:pPr>
        <w:spacing w:line="360" w:lineRule="auto"/>
        <w:jc w:val="right"/>
        <w:rPr>
          <w:color w:val="000000"/>
          <w:sz w:val="24"/>
        </w:rPr>
      </w:pPr>
    </w:p>
    <w:p w:rsidR="00EA786A" w:rsidRDefault="00EA786A">
      <w:pPr>
        <w:spacing w:line="360" w:lineRule="auto"/>
        <w:jc w:val="right"/>
        <w:rPr>
          <w:color w:val="000000"/>
          <w:sz w:val="24"/>
        </w:rPr>
      </w:pPr>
      <w:r>
        <w:rPr>
          <w:rFonts w:hint="eastAsia"/>
          <w:color w:val="000000"/>
          <w:sz w:val="24"/>
        </w:rPr>
        <w:t>农银汇理基金管理有限公司</w:t>
      </w:r>
    </w:p>
    <w:p w:rsidR="00EA786A" w:rsidRDefault="00EA786A">
      <w:pPr>
        <w:spacing w:line="360" w:lineRule="auto"/>
        <w:jc w:val="right"/>
        <w:rPr>
          <w:sz w:val="24"/>
        </w:rPr>
        <w:sectPr w:rsidR="00EA786A">
          <w:footerReference w:type="default" r:id="rId9"/>
          <w:footerReference w:type="first" r:id="rId10"/>
          <w:pgSz w:w="11906" w:h="16838"/>
          <w:pgMar w:top="1440" w:right="1797" w:bottom="1440" w:left="1797" w:header="851" w:footer="992" w:gutter="0"/>
          <w:pgNumType w:start="1"/>
          <w:cols w:space="425"/>
          <w:titlePg/>
          <w:docGrid w:type="lines" w:linePitch="312"/>
        </w:sectPr>
      </w:pPr>
      <w:r>
        <w:rPr>
          <w:rFonts w:hint="eastAsia"/>
          <w:sz w:val="24"/>
        </w:rPr>
        <w:t>202</w:t>
      </w:r>
      <w:r>
        <w:rPr>
          <w:sz w:val="24"/>
        </w:rPr>
        <w:t>5</w:t>
      </w:r>
      <w:r>
        <w:rPr>
          <w:rFonts w:hint="eastAsia"/>
          <w:sz w:val="24"/>
        </w:rPr>
        <w:t>年</w:t>
      </w:r>
      <w:r w:rsidR="00D63DE9">
        <w:rPr>
          <w:sz w:val="24"/>
        </w:rPr>
        <w:t>11</w:t>
      </w:r>
      <w:r>
        <w:rPr>
          <w:rFonts w:hint="eastAsia"/>
          <w:sz w:val="24"/>
        </w:rPr>
        <w:t>月</w:t>
      </w:r>
      <w:r w:rsidR="00D63DE9">
        <w:rPr>
          <w:sz w:val="24"/>
        </w:rPr>
        <w:t>8</w:t>
      </w:r>
      <w:r>
        <w:rPr>
          <w:rFonts w:hint="eastAsia"/>
          <w:sz w:val="24"/>
        </w:rPr>
        <w:t>日</w:t>
      </w:r>
    </w:p>
    <w:p w:rsidR="00EA786A" w:rsidRDefault="00EA786A">
      <w:pPr>
        <w:spacing w:line="360" w:lineRule="auto"/>
        <w:jc w:val="right"/>
      </w:pPr>
    </w:p>
    <w:sectPr w:rsidR="00EA786A" w:rsidSect="00EA786A">
      <w:footerReference w:type="default" r:id="rId11"/>
      <w:footerReference w:type="first" r:id="rId12"/>
      <w:type w:val="continuous"/>
      <w:pgSz w:w="11906" w:h="16838"/>
      <w:pgMar w:top="1440" w:right="1797" w:bottom="1440" w:left="1797"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5E23" w:rsidRDefault="00435E23">
      <w:r>
        <w:separator/>
      </w:r>
    </w:p>
  </w:endnote>
  <w:endnote w:type="continuationSeparator" w:id="0">
    <w:p w:rsidR="00435E23" w:rsidRDefault="00435E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Courier New">
    <w:panose1 w:val="020703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86A" w:rsidRDefault="00F11D17">
    <w:pPr>
      <w:pStyle w:val="aa"/>
      <w:jc w:val="center"/>
    </w:pPr>
    <w:r>
      <w:rPr>
        <w:rStyle w:val="af2"/>
      </w:rPr>
      <w:fldChar w:fldCharType="begin"/>
    </w:r>
    <w:r w:rsidR="00EA786A">
      <w:rPr>
        <w:rStyle w:val="af2"/>
      </w:rPr>
      <w:instrText xml:space="preserve"> PAGE </w:instrText>
    </w:r>
    <w:r>
      <w:rPr>
        <w:rStyle w:val="af2"/>
      </w:rPr>
      <w:fldChar w:fldCharType="separate"/>
    </w:r>
    <w:r w:rsidR="00FF1912">
      <w:rPr>
        <w:rStyle w:val="af2"/>
        <w:noProof/>
      </w:rPr>
      <w:t>2</w:t>
    </w:r>
    <w:r>
      <w:rPr>
        <w:rStyle w:val="af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86A" w:rsidRDefault="00F11D17">
    <w:pPr>
      <w:pStyle w:val="aa"/>
      <w:jc w:val="center"/>
    </w:pPr>
    <w:r w:rsidRPr="00F11D17">
      <w:fldChar w:fldCharType="begin"/>
    </w:r>
    <w:r w:rsidR="00EA786A">
      <w:instrText xml:space="preserve"> PAGE   \* MERGEFORMAT </w:instrText>
    </w:r>
    <w:r w:rsidRPr="00F11D17">
      <w:fldChar w:fldCharType="separate"/>
    </w:r>
    <w:r w:rsidR="00FF1912" w:rsidRPr="00FF1912">
      <w:rPr>
        <w:noProof/>
        <w:lang w:val="zh-CN"/>
      </w:rPr>
      <w:t>1</w:t>
    </w:r>
    <w:r>
      <w:rPr>
        <w:lang w:val="zh-CN"/>
      </w:rPr>
      <w:fldChar w:fldCharType="end"/>
    </w:r>
  </w:p>
  <w:p w:rsidR="00EA786A" w:rsidRDefault="00EA786A">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4C4" w:rsidRDefault="00F11D17">
    <w:pPr>
      <w:pStyle w:val="aa"/>
      <w:jc w:val="center"/>
    </w:pPr>
    <w:r>
      <w:rPr>
        <w:rStyle w:val="af2"/>
      </w:rPr>
      <w:fldChar w:fldCharType="begin"/>
    </w:r>
    <w:r w:rsidR="00D214C4">
      <w:rPr>
        <w:rStyle w:val="af2"/>
      </w:rPr>
      <w:instrText xml:space="preserve"> PAGE </w:instrText>
    </w:r>
    <w:r>
      <w:rPr>
        <w:rStyle w:val="af2"/>
      </w:rPr>
      <w:fldChar w:fldCharType="separate"/>
    </w:r>
    <w:r w:rsidR="00F04A98">
      <w:rPr>
        <w:rStyle w:val="af2"/>
        <w:noProof/>
      </w:rPr>
      <w:t>2</w:t>
    </w:r>
    <w:r>
      <w:rPr>
        <w:rStyle w:val="af2"/>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4C4" w:rsidRDefault="00F11D17">
    <w:pPr>
      <w:pStyle w:val="aa"/>
      <w:jc w:val="center"/>
    </w:pPr>
    <w:r w:rsidRPr="00F11D17">
      <w:fldChar w:fldCharType="begin"/>
    </w:r>
    <w:r w:rsidR="00D214C4">
      <w:instrText xml:space="preserve"> PAGE   \* MERGEFORMAT </w:instrText>
    </w:r>
    <w:r w:rsidRPr="00F11D17">
      <w:fldChar w:fldCharType="separate"/>
    </w:r>
    <w:r w:rsidR="00EA786A" w:rsidRPr="00EA786A">
      <w:rPr>
        <w:noProof/>
        <w:lang w:val="zh-CN"/>
      </w:rPr>
      <w:t>1</w:t>
    </w:r>
    <w:r>
      <w:rPr>
        <w:lang w:val="zh-CN"/>
      </w:rPr>
      <w:fldChar w:fldCharType="end"/>
    </w:r>
  </w:p>
  <w:p w:rsidR="00D214C4" w:rsidRDefault="00D214C4">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5E23" w:rsidRDefault="00435E23">
      <w:r>
        <w:separator/>
      </w:r>
    </w:p>
  </w:footnote>
  <w:footnote w:type="continuationSeparator" w:id="0">
    <w:p w:rsidR="00435E23" w:rsidRDefault="00435E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832FB5"/>
    <w:multiLevelType w:val="multilevel"/>
    <w:tmpl w:val="64832FB5"/>
    <w:lvl w:ilvl="0">
      <w:start w:val="1"/>
      <w:numFmt w:val="decimal"/>
      <w:pStyle w:val="115"/>
      <w:lvlText w:val="%1）"/>
      <w:lvlJc w:val="left"/>
      <w:pPr>
        <w:tabs>
          <w:tab w:val="left" w:pos="360"/>
        </w:tabs>
        <w:ind w:left="360" w:hanging="360"/>
      </w:pPr>
      <w:rPr>
        <w:rFonts w:hint="default"/>
      </w:rPr>
    </w:lvl>
    <w:lvl w:ilvl="1">
      <w:start w:val="1"/>
      <w:numFmt w:val="lowerLetter"/>
      <w:pStyle w:val="2111111"/>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hideSpellingErrors/>
  <w:attachedTemplate r:id="rId1"/>
  <w:stylePaneFormatFilter w:val="3F01"/>
  <w:defaultTabStop w:val="420"/>
  <w:drawingGridHorizontalSpacing w:val="105"/>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223E7"/>
    <w:rsid w:val="0000361F"/>
    <w:rsid w:val="00003643"/>
    <w:rsid w:val="00003689"/>
    <w:rsid w:val="000036FB"/>
    <w:rsid w:val="000042EE"/>
    <w:rsid w:val="00004A56"/>
    <w:rsid w:val="000053B1"/>
    <w:rsid w:val="00006440"/>
    <w:rsid w:val="000068A0"/>
    <w:rsid w:val="00006AFB"/>
    <w:rsid w:val="000078DC"/>
    <w:rsid w:val="00010335"/>
    <w:rsid w:val="00011385"/>
    <w:rsid w:val="0001244A"/>
    <w:rsid w:val="00012DC2"/>
    <w:rsid w:val="00012FBB"/>
    <w:rsid w:val="0001321B"/>
    <w:rsid w:val="00013DEC"/>
    <w:rsid w:val="000147F4"/>
    <w:rsid w:val="0001598A"/>
    <w:rsid w:val="00016267"/>
    <w:rsid w:val="000174B9"/>
    <w:rsid w:val="00017A90"/>
    <w:rsid w:val="00017E01"/>
    <w:rsid w:val="000211A0"/>
    <w:rsid w:val="000219DD"/>
    <w:rsid w:val="00022564"/>
    <w:rsid w:val="00023500"/>
    <w:rsid w:val="00025001"/>
    <w:rsid w:val="000250A9"/>
    <w:rsid w:val="00025D06"/>
    <w:rsid w:val="00030145"/>
    <w:rsid w:val="000304A4"/>
    <w:rsid w:val="00030918"/>
    <w:rsid w:val="0003196B"/>
    <w:rsid w:val="00031F55"/>
    <w:rsid w:val="000320D8"/>
    <w:rsid w:val="00032404"/>
    <w:rsid w:val="00032E23"/>
    <w:rsid w:val="00032FD0"/>
    <w:rsid w:val="00034059"/>
    <w:rsid w:val="000342E3"/>
    <w:rsid w:val="0003513B"/>
    <w:rsid w:val="00035A6F"/>
    <w:rsid w:val="00035DDA"/>
    <w:rsid w:val="000368C2"/>
    <w:rsid w:val="000400EE"/>
    <w:rsid w:val="00040284"/>
    <w:rsid w:val="00041369"/>
    <w:rsid w:val="0004211E"/>
    <w:rsid w:val="00042244"/>
    <w:rsid w:val="00042EB1"/>
    <w:rsid w:val="0004382B"/>
    <w:rsid w:val="00043A95"/>
    <w:rsid w:val="00044A21"/>
    <w:rsid w:val="00046AD8"/>
    <w:rsid w:val="0004775B"/>
    <w:rsid w:val="0004779C"/>
    <w:rsid w:val="00047CDA"/>
    <w:rsid w:val="0005046E"/>
    <w:rsid w:val="00050CAE"/>
    <w:rsid w:val="00051D2D"/>
    <w:rsid w:val="00052A13"/>
    <w:rsid w:val="000546BB"/>
    <w:rsid w:val="00055DB2"/>
    <w:rsid w:val="0005608A"/>
    <w:rsid w:val="00056333"/>
    <w:rsid w:val="00057B3C"/>
    <w:rsid w:val="00060225"/>
    <w:rsid w:val="00061B34"/>
    <w:rsid w:val="00062D60"/>
    <w:rsid w:val="00064368"/>
    <w:rsid w:val="000644A3"/>
    <w:rsid w:val="000653C4"/>
    <w:rsid w:val="000655D4"/>
    <w:rsid w:val="00065BA8"/>
    <w:rsid w:val="00065D90"/>
    <w:rsid w:val="000662E0"/>
    <w:rsid w:val="00066B87"/>
    <w:rsid w:val="000702E5"/>
    <w:rsid w:val="0007061E"/>
    <w:rsid w:val="0007095D"/>
    <w:rsid w:val="00070D95"/>
    <w:rsid w:val="0007127F"/>
    <w:rsid w:val="00071699"/>
    <w:rsid w:val="00072F29"/>
    <w:rsid w:val="00074069"/>
    <w:rsid w:val="000748A5"/>
    <w:rsid w:val="000748B6"/>
    <w:rsid w:val="000752A5"/>
    <w:rsid w:val="00075C46"/>
    <w:rsid w:val="00077285"/>
    <w:rsid w:val="000805C2"/>
    <w:rsid w:val="00080DDA"/>
    <w:rsid w:val="000816D7"/>
    <w:rsid w:val="000817C4"/>
    <w:rsid w:val="0008282C"/>
    <w:rsid w:val="00083542"/>
    <w:rsid w:val="00084AB9"/>
    <w:rsid w:val="0008514C"/>
    <w:rsid w:val="00086B61"/>
    <w:rsid w:val="000870C0"/>
    <w:rsid w:val="0008749A"/>
    <w:rsid w:val="00090C1A"/>
    <w:rsid w:val="000916A3"/>
    <w:rsid w:val="00091B13"/>
    <w:rsid w:val="000926FC"/>
    <w:rsid w:val="00093212"/>
    <w:rsid w:val="00094A85"/>
    <w:rsid w:val="00095149"/>
    <w:rsid w:val="000957C4"/>
    <w:rsid w:val="00095C0C"/>
    <w:rsid w:val="00095C68"/>
    <w:rsid w:val="00095DC9"/>
    <w:rsid w:val="000972F5"/>
    <w:rsid w:val="000A0430"/>
    <w:rsid w:val="000A0EE6"/>
    <w:rsid w:val="000A1095"/>
    <w:rsid w:val="000A190C"/>
    <w:rsid w:val="000A35B0"/>
    <w:rsid w:val="000A3C2E"/>
    <w:rsid w:val="000A47A0"/>
    <w:rsid w:val="000A4C81"/>
    <w:rsid w:val="000A5BE7"/>
    <w:rsid w:val="000A6ADB"/>
    <w:rsid w:val="000A6E54"/>
    <w:rsid w:val="000A77B4"/>
    <w:rsid w:val="000A78D1"/>
    <w:rsid w:val="000B0033"/>
    <w:rsid w:val="000B101D"/>
    <w:rsid w:val="000B1E7A"/>
    <w:rsid w:val="000B2FD6"/>
    <w:rsid w:val="000B32FB"/>
    <w:rsid w:val="000B43E5"/>
    <w:rsid w:val="000B518F"/>
    <w:rsid w:val="000B7854"/>
    <w:rsid w:val="000C006E"/>
    <w:rsid w:val="000C171B"/>
    <w:rsid w:val="000C1970"/>
    <w:rsid w:val="000C262B"/>
    <w:rsid w:val="000C330C"/>
    <w:rsid w:val="000C37B0"/>
    <w:rsid w:val="000C3CBE"/>
    <w:rsid w:val="000C42C2"/>
    <w:rsid w:val="000C435B"/>
    <w:rsid w:val="000C46B2"/>
    <w:rsid w:val="000C4B0C"/>
    <w:rsid w:val="000C4C08"/>
    <w:rsid w:val="000C4C60"/>
    <w:rsid w:val="000C5080"/>
    <w:rsid w:val="000C59C2"/>
    <w:rsid w:val="000C6918"/>
    <w:rsid w:val="000C7F94"/>
    <w:rsid w:val="000D004B"/>
    <w:rsid w:val="000D024A"/>
    <w:rsid w:val="000D0261"/>
    <w:rsid w:val="000D06C8"/>
    <w:rsid w:val="000D0897"/>
    <w:rsid w:val="000D27DC"/>
    <w:rsid w:val="000D44C9"/>
    <w:rsid w:val="000D51E8"/>
    <w:rsid w:val="000D574D"/>
    <w:rsid w:val="000D5A49"/>
    <w:rsid w:val="000D604C"/>
    <w:rsid w:val="000D60C8"/>
    <w:rsid w:val="000D6688"/>
    <w:rsid w:val="000D6ACE"/>
    <w:rsid w:val="000D6D86"/>
    <w:rsid w:val="000D7069"/>
    <w:rsid w:val="000D72F6"/>
    <w:rsid w:val="000D7307"/>
    <w:rsid w:val="000D7A87"/>
    <w:rsid w:val="000D7CF3"/>
    <w:rsid w:val="000E12D3"/>
    <w:rsid w:val="000E49EF"/>
    <w:rsid w:val="000F0650"/>
    <w:rsid w:val="000F1221"/>
    <w:rsid w:val="000F157F"/>
    <w:rsid w:val="000F1F16"/>
    <w:rsid w:val="000F227A"/>
    <w:rsid w:val="000F274B"/>
    <w:rsid w:val="000F306D"/>
    <w:rsid w:val="000F40C6"/>
    <w:rsid w:val="000F4841"/>
    <w:rsid w:val="000F4E44"/>
    <w:rsid w:val="000F5F76"/>
    <w:rsid w:val="001016A1"/>
    <w:rsid w:val="0010182D"/>
    <w:rsid w:val="001019AE"/>
    <w:rsid w:val="00101FC5"/>
    <w:rsid w:val="001029CB"/>
    <w:rsid w:val="0010370A"/>
    <w:rsid w:val="001039DE"/>
    <w:rsid w:val="0010433C"/>
    <w:rsid w:val="00104344"/>
    <w:rsid w:val="0010463D"/>
    <w:rsid w:val="001055F8"/>
    <w:rsid w:val="00105AC4"/>
    <w:rsid w:val="001064BB"/>
    <w:rsid w:val="001065FF"/>
    <w:rsid w:val="001067BB"/>
    <w:rsid w:val="00107429"/>
    <w:rsid w:val="00107616"/>
    <w:rsid w:val="00107FD3"/>
    <w:rsid w:val="00111477"/>
    <w:rsid w:val="00111748"/>
    <w:rsid w:val="00111970"/>
    <w:rsid w:val="00112FAB"/>
    <w:rsid w:val="001135B6"/>
    <w:rsid w:val="00113B50"/>
    <w:rsid w:val="00113BF4"/>
    <w:rsid w:val="001144AE"/>
    <w:rsid w:val="0011487A"/>
    <w:rsid w:val="00114C2B"/>
    <w:rsid w:val="00114CC7"/>
    <w:rsid w:val="00114ECB"/>
    <w:rsid w:val="00116606"/>
    <w:rsid w:val="00117621"/>
    <w:rsid w:val="00117BEF"/>
    <w:rsid w:val="001205C9"/>
    <w:rsid w:val="0012120E"/>
    <w:rsid w:val="00121289"/>
    <w:rsid w:val="00121B27"/>
    <w:rsid w:val="00122183"/>
    <w:rsid w:val="001227D9"/>
    <w:rsid w:val="00122B70"/>
    <w:rsid w:val="001238A7"/>
    <w:rsid w:val="00123F85"/>
    <w:rsid w:val="00125360"/>
    <w:rsid w:val="00126521"/>
    <w:rsid w:val="00126984"/>
    <w:rsid w:val="00127E66"/>
    <w:rsid w:val="001304FE"/>
    <w:rsid w:val="00130918"/>
    <w:rsid w:val="001313E7"/>
    <w:rsid w:val="00131466"/>
    <w:rsid w:val="00131630"/>
    <w:rsid w:val="00131A50"/>
    <w:rsid w:val="001328E0"/>
    <w:rsid w:val="00133010"/>
    <w:rsid w:val="00133D18"/>
    <w:rsid w:val="00134051"/>
    <w:rsid w:val="00134606"/>
    <w:rsid w:val="00134735"/>
    <w:rsid w:val="00134898"/>
    <w:rsid w:val="00134B11"/>
    <w:rsid w:val="00135876"/>
    <w:rsid w:val="00135AC2"/>
    <w:rsid w:val="0013639C"/>
    <w:rsid w:val="0014115D"/>
    <w:rsid w:val="0014167F"/>
    <w:rsid w:val="001429C3"/>
    <w:rsid w:val="0014308D"/>
    <w:rsid w:val="0014317C"/>
    <w:rsid w:val="00143408"/>
    <w:rsid w:val="0014342F"/>
    <w:rsid w:val="00143EB5"/>
    <w:rsid w:val="00144390"/>
    <w:rsid w:val="00144C33"/>
    <w:rsid w:val="00145822"/>
    <w:rsid w:val="00146C9D"/>
    <w:rsid w:val="001475F1"/>
    <w:rsid w:val="00150C95"/>
    <w:rsid w:val="00150DAF"/>
    <w:rsid w:val="0015193D"/>
    <w:rsid w:val="00151D4A"/>
    <w:rsid w:val="001540C2"/>
    <w:rsid w:val="00154A37"/>
    <w:rsid w:val="00155D84"/>
    <w:rsid w:val="00156E4F"/>
    <w:rsid w:val="00157428"/>
    <w:rsid w:val="001613D9"/>
    <w:rsid w:val="00163C41"/>
    <w:rsid w:val="00163EE0"/>
    <w:rsid w:val="00165613"/>
    <w:rsid w:val="0016661A"/>
    <w:rsid w:val="0016729C"/>
    <w:rsid w:val="00167E28"/>
    <w:rsid w:val="0017050D"/>
    <w:rsid w:val="00171F11"/>
    <w:rsid w:val="00172594"/>
    <w:rsid w:val="001726AF"/>
    <w:rsid w:val="0017277D"/>
    <w:rsid w:val="00172C5E"/>
    <w:rsid w:val="00173868"/>
    <w:rsid w:val="0017530D"/>
    <w:rsid w:val="00175612"/>
    <w:rsid w:val="00175BD8"/>
    <w:rsid w:val="00175CA9"/>
    <w:rsid w:val="00176BBD"/>
    <w:rsid w:val="00176EF0"/>
    <w:rsid w:val="00177135"/>
    <w:rsid w:val="0017766C"/>
    <w:rsid w:val="00177940"/>
    <w:rsid w:val="00177A86"/>
    <w:rsid w:val="00180A97"/>
    <w:rsid w:val="00180D49"/>
    <w:rsid w:val="001810BF"/>
    <w:rsid w:val="0018128A"/>
    <w:rsid w:val="00182EDD"/>
    <w:rsid w:val="001833E8"/>
    <w:rsid w:val="00183684"/>
    <w:rsid w:val="00183A49"/>
    <w:rsid w:val="0018583D"/>
    <w:rsid w:val="001862F4"/>
    <w:rsid w:val="0018671B"/>
    <w:rsid w:val="00190437"/>
    <w:rsid w:val="00190A51"/>
    <w:rsid w:val="0019168C"/>
    <w:rsid w:val="00191E38"/>
    <w:rsid w:val="00191EF7"/>
    <w:rsid w:val="00192399"/>
    <w:rsid w:val="001932D0"/>
    <w:rsid w:val="001935C7"/>
    <w:rsid w:val="00194C80"/>
    <w:rsid w:val="00195180"/>
    <w:rsid w:val="00195240"/>
    <w:rsid w:val="0019545C"/>
    <w:rsid w:val="00196095"/>
    <w:rsid w:val="00196473"/>
    <w:rsid w:val="00196DE3"/>
    <w:rsid w:val="00197382"/>
    <w:rsid w:val="001975AC"/>
    <w:rsid w:val="001A061F"/>
    <w:rsid w:val="001A0D79"/>
    <w:rsid w:val="001A0F7C"/>
    <w:rsid w:val="001A12AC"/>
    <w:rsid w:val="001A70A4"/>
    <w:rsid w:val="001A74F7"/>
    <w:rsid w:val="001A7B39"/>
    <w:rsid w:val="001A7CE6"/>
    <w:rsid w:val="001B1A2D"/>
    <w:rsid w:val="001B2F15"/>
    <w:rsid w:val="001B318F"/>
    <w:rsid w:val="001B3EE8"/>
    <w:rsid w:val="001B4E01"/>
    <w:rsid w:val="001B615D"/>
    <w:rsid w:val="001B71D0"/>
    <w:rsid w:val="001B7D67"/>
    <w:rsid w:val="001C16E5"/>
    <w:rsid w:val="001C3A5E"/>
    <w:rsid w:val="001C492E"/>
    <w:rsid w:val="001C4F06"/>
    <w:rsid w:val="001C566E"/>
    <w:rsid w:val="001C5CF6"/>
    <w:rsid w:val="001C628D"/>
    <w:rsid w:val="001C664E"/>
    <w:rsid w:val="001C6A1A"/>
    <w:rsid w:val="001C6DFD"/>
    <w:rsid w:val="001C74F1"/>
    <w:rsid w:val="001C772C"/>
    <w:rsid w:val="001C7F8E"/>
    <w:rsid w:val="001D0273"/>
    <w:rsid w:val="001D0814"/>
    <w:rsid w:val="001D11FE"/>
    <w:rsid w:val="001D20D0"/>
    <w:rsid w:val="001D2347"/>
    <w:rsid w:val="001D3678"/>
    <w:rsid w:val="001D404E"/>
    <w:rsid w:val="001D5242"/>
    <w:rsid w:val="001D560F"/>
    <w:rsid w:val="001D5642"/>
    <w:rsid w:val="001D5AC2"/>
    <w:rsid w:val="001D5D5A"/>
    <w:rsid w:val="001D64F0"/>
    <w:rsid w:val="001D7820"/>
    <w:rsid w:val="001E01B1"/>
    <w:rsid w:val="001E02F5"/>
    <w:rsid w:val="001E0572"/>
    <w:rsid w:val="001E0612"/>
    <w:rsid w:val="001E24FB"/>
    <w:rsid w:val="001E3121"/>
    <w:rsid w:val="001E61B3"/>
    <w:rsid w:val="001E6A67"/>
    <w:rsid w:val="001E6DA2"/>
    <w:rsid w:val="001E7619"/>
    <w:rsid w:val="001E7CC4"/>
    <w:rsid w:val="001F0663"/>
    <w:rsid w:val="001F0743"/>
    <w:rsid w:val="001F0C2B"/>
    <w:rsid w:val="001F19FB"/>
    <w:rsid w:val="001F310A"/>
    <w:rsid w:val="001F3556"/>
    <w:rsid w:val="001F4596"/>
    <w:rsid w:val="001F4FD9"/>
    <w:rsid w:val="001F533B"/>
    <w:rsid w:val="001F574B"/>
    <w:rsid w:val="00200F6D"/>
    <w:rsid w:val="00201BE0"/>
    <w:rsid w:val="00201FE3"/>
    <w:rsid w:val="002027D4"/>
    <w:rsid w:val="002038E9"/>
    <w:rsid w:val="0020457E"/>
    <w:rsid w:val="00204723"/>
    <w:rsid w:val="00204C2F"/>
    <w:rsid w:val="00206465"/>
    <w:rsid w:val="0020649C"/>
    <w:rsid w:val="00206DEE"/>
    <w:rsid w:val="00206E5A"/>
    <w:rsid w:val="002078C2"/>
    <w:rsid w:val="00207EF9"/>
    <w:rsid w:val="00207FEE"/>
    <w:rsid w:val="002100A6"/>
    <w:rsid w:val="002121AE"/>
    <w:rsid w:val="0021278C"/>
    <w:rsid w:val="002139A5"/>
    <w:rsid w:val="00214037"/>
    <w:rsid w:val="00214C43"/>
    <w:rsid w:val="00215880"/>
    <w:rsid w:val="00215EF5"/>
    <w:rsid w:val="00216D90"/>
    <w:rsid w:val="0021792F"/>
    <w:rsid w:val="002204FD"/>
    <w:rsid w:val="002205FB"/>
    <w:rsid w:val="0022174F"/>
    <w:rsid w:val="002221B1"/>
    <w:rsid w:val="002226D4"/>
    <w:rsid w:val="00223EF6"/>
    <w:rsid w:val="00224D1E"/>
    <w:rsid w:val="00225E51"/>
    <w:rsid w:val="00226A1D"/>
    <w:rsid w:val="00226AA7"/>
    <w:rsid w:val="00226AF3"/>
    <w:rsid w:val="00227713"/>
    <w:rsid w:val="0022781C"/>
    <w:rsid w:val="0022784D"/>
    <w:rsid w:val="00227931"/>
    <w:rsid w:val="00227F64"/>
    <w:rsid w:val="00231BC9"/>
    <w:rsid w:val="00231FB0"/>
    <w:rsid w:val="00232436"/>
    <w:rsid w:val="00232B1D"/>
    <w:rsid w:val="002331D0"/>
    <w:rsid w:val="00234172"/>
    <w:rsid w:val="00234D00"/>
    <w:rsid w:val="00234E49"/>
    <w:rsid w:val="00234EBF"/>
    <w:rsid w:val="002350E9"/>
    <w:rsid w:val="00236213"/>
    <w:rsid w:val="00236645"/>
    <w:rsid w:val="0023731D"/>
    <w:rsid w:val="00240230"/>
    <w:rsid w:val="0024027A"/>
    <w:rsid w:val="00240863"/>
    <w:rsid w:val="00240F25"/>
    <w:rsid w:val="002411EF"/>
    <w:rsid w:val="00241EA7"/>
    <w:rsid w:val="00242040"/>
    <w:rsid w:val="00242F7A"/>
    <w:rsid w:val="00244168"/>
    <w:rsid w:val="00244491"/>
    <w:rsid w:val="00244AB9"/>
    <w:rsid w:val="00244ED9"/>
    <w:rsid w:val="0024543A"/>
    <w:rsid w:val="00245B41"/>
    <w:rsid w:val="002462BA"/>
    <w:rsid w:val="002503AC"/>
    <w:rsid w:val="002504CC"/>
    <w:rsid w:val="00251803"/>
    <w:rsid w:val="0025194C"/>
    <w:rsid w:val="0025209D"/>
    <w:rsid w:val="002536B3"/>
    <w:rsid w:val="00254BCF"/>
    <w:rsid w:val="00257492"/>
    <w:rsid w:val="00257C86"/>
    <w:rsid w:val="0026149C"/>
    <w:rsid w:val="00262146"/>
    <w:rsid w:val="00262BCB"/>
    <w:rsid w:val="002635D0"/>
    <w:rsid w:val="002646F0"/>
    <w:rsid w:val="0026566E"/>
    <w:rsid w:val="00266DDE"/>
    <w:rsid w:val="00267E52"/>
    <w:rsid w:val="00270826"/>
    <w:rsid w:val="00270DA0"/>
    <w:rsid w:val="00273147"/>
    <w:rsid w:val="00273A26"/>
    <w:rsid w:val="00273ACD"/>
    <w:rsid w:val="00273FD4"/>
    <w:rsid w:val="00274BC9"/>
    <w:rsid w:val="00274C30"/>
    <w:rsid w:val="00280140"/>
    <w:rsid w:val="0028288D"/>
    <w:rsid w:val="00283353"/>
    <w:rsid w:val="002834DA"/>
    <w:rsid w:val="00283D05"/>
    <w:rsid w:val="00283F41"/>
    <w:rsid w:val="002850EF"/>
    <w:rsid w:val="002855A0"/>
    <w:rsid w:val="00285EC5"/>
    <w:rsid w:val="0028664B"/>
    <w:rsid w:val="00286C48"/>
    <w:rsid w:val="00286C66"/>
    <w:rsid w:val="00287EBD"/>
    <w:rsid w:val="00287EC8"/>
    <w:rsid w:val="00290BA6"/>
    <w:rsid w:val="0029114F"/>
    <w:rsid w:val="00291374"/>
    <w:rsid w:val="00294402"/>
    <w:rsid w:val="002963D4"/>
    <w:rsid w:val="00297FAA"/>
    <w:rsid w:val="002A00A5"/>
    <w:rsid w:val="002A1DC6"/>
    <w:rsid w:val="002A27EE"/>
    <w:rsid w:val="002A2828"/>
    <w:rsid w:val="002A2C3A"/>
    <w:rsid w:val="002A2D7A"/>
    <w:rsid w:val="002A3127"/>
    <w:rsid w:val="002A4CAA"/>
    <w:rsid w:val="002A5D2C"/>
    <w:rsid w:val="002A6718"/>
    <w:rsid w:val="002A71D3"/>
    <w:rsid w:val="002B02F3"/>
    <w:rsid w:val="002B0F15"/>
    <w:rsid w:val="002B1676"/>
    <w:rsid w:val="002B197D"/>
    <w:rsid w:val="002B1B3D"/>
    <w:rsid w:val="002B3287"/>
    <w:rsid w:val="002B45C1"/>
    <w:rsid w:val="002B484E"/>
    <w:rsid w:val="002B492C"/>
    <w:rsid w:val="002C0AEE"/>
    <w:rsid w:val="002C0B7F"/>
    <w:rsid w:val="002C0C9B"/>
    <w:rsid w:val="002C1248"/>
    <w:rsid w:val="002C13B6"/>
    <w:rsid w:val="002C13D3"/>
    <w:rsid w:val="002C1839"/>
    <w:rsid w:val="002C28C8"/>
    <w:rsid w:val="002C3689"/>
    <w:rsid w:val="002C381A"/>
    <w:rsid w:val="002C3BE8"/>
    <w:rsid w:val="002C443F"/>
    <w:rsid w:val="002C4CFE"/>
    <w:rsid w:val="002C60D8"/>
    <w:rsid w:val="002C627F"/>
    <w:rsid w:val="002C630D"/>
    <w:rsid w:val="002C64B0"/>
    <w:rsid w:val="002C66A2"/>
    <w:rsid w:val="002C71DB"/>
    <w:rsid w:val="002C73A0"/>
    <w:rsid w:val="002C7655"/>
    <w:rsid w:val="002D0FFB"/>
    <w:rsid w:val="002D1227"/>
    <w:rsid w:val="002D1595"/>
    <w:rsid w:val="002D1DC3"/>
    <w:rsid w:val="002D3353"/>
    <w:rsid w:val="002D37D6"/>
    <w:rsid w:val="002D3E6F"/>
    <w:rsid w:val="002D4670"/>
    <w:rsid w:val="002D4C24"/>
    <w:rsid w:val="002D541D"/>
    <w:rsid w:val="002D60A2"/>
    <w:rsid w:val="002D633B"/>
    <w:rsid w:val="002D74E2"/>
    <w:rsid w:val="002E228D"/>
    <w:rsid w:val="002E268A"/>
    <w:rsid w:val="002E3072"/>
    <w:rsid w:val="002E34FF"/>
    <w:rsid w:val="002E52B4"/>
    <w:rsid w:val="002E5732"/>
    <w:rsid w:val="002E6982"/>
    <w:rsid w:val="002E78AA"/>
    <w:rsid w:val="002F0ED8"/>
    <w:rsid w:val="002F10EE"/>
    <w:rsid w:val="002F1531"/>
    <w:rsid w:val="002F2558"/>
    <w:rsid w:val="002F2DD1"/>
    <w:rsid w:val="002F3036"/>
    <w:rsid w:val="002F418D"/>
    <w:rsid w:val="002F477D"/>
    <w:rsid w:val="002F5E6D"/>
    <w:rsid w:val="002F6F46"/>
    <w:rsid w:val="002F7199"/>
    <w:rsid w:val="002F7550"/>
    <w:rsid w:val="003004AF"/>
    <w:rsid w:val="003011CB"/>
    <w:rsid w:val="00302430"/>
    <w:rsid w:val="0030290B"/>
    <w:rsid w:val="003032CE"/>
    <w:rsid w:val="003033B1"/>
    <w:rsid w:val="00304362"/>
    <w:rsid w:val="00304413"/>
    <w:rsid w:val="003048FA"/>
    <w:rsid w:val="003048FB"/>
    <w:rsid w:val="00305CCB"/>
    <w:rsid w:val="00307718"/>
    <w:rsid w:val="00310396"/>
    <w:rsid w:val="00310725"/>
    <w:rsid w:val="0031173D"/>
    <w:rsid w:val="00312632"/>
    <w:rsid w:val="00312993"/>
    <w:rsid w:val="003139F8"/>
    <w:rsid w:val="00313A10"/>
    <w:rsid w:val="00314E3E"/>
    <w:rsid w:val="00316115"/>
    <w:rsid w:val="00316575"/>
    <w:rsid w:val="00316C60"/>
    <w:rsid w:val="00316FE3"/>
    <w:rsid w:val="00317C08"/>
    <w:rsid w:val="00321552"/>
    <w:rsid w:val="0032256B"/>
    <w:rsid w:val="00322857"/>
    <w:rsid w:val="00322F8E"/>
    <w:rsid w:val="00322FB8"/>
    <w:rsid w:val="0032564B"/>
    <w:rsid w:val="00327031"/>
    <w:rsid w:val="003274E2"/>
    <w:rsid w:val="0032761B"/>
    <w:rsid w:val="00327D92"/>
    <w:rsid w:val="00330F87"/>
    <w:rsid w:val="00332452"/>
    <w:rsid w:val="00332773"/>
    <w:rsid w:val="003340AE"/>
    <w:rsid w:val="003351CF"/>
    <w:rsid w:val="003356EB"/>
    <w:rsid w:val="003364FC"/>
    <w:rsid w:val="00336602"/>
    <w:rsid w:val="00336B7C"/>
    <w:rsid w:val="00336C1C"/>
    <w:rsid w:val="0033745F"/>
    <w:rsid w:val="003406C2"/>
    <w:rsid w:val="0034170A"/>
    <w:rsid w:val="00341B70"/>
    <w:rsid w:val="0034314C"/>
    <w:rsid w:val="00343759"/>
    <w:rsid w:val="00345156"/>
    <w:rsid w:val="00345618"/>
    <w:rsid w:val="003458AF"/>
    <w:rsid w:val="00345C56"/>
    <w:rsid w:val="00345C96"/>
    <w:rsid w:val="00346428"/>
    <w:rsid w:val="00350131"/>
    <w:rsid w:val="00350F43"/>
    <w:rsid w:val="0035257E"/>
    <w:rsid w:val="00352C98"/>
    <w:rsid w:val="003536F0"/>
    <w:rsid w:val="0035595C"/>
    <w:rsid w:val="003560B5"/>
    <w:rsid w:val="00356C48"/>
    <w:rsid w:val="00360575"/>
    <w:rsid w:val="00360A37"/>
    <w:rsid w:val="003617A0"/>
    <w:rsid w:val="00362AC5"/>
    <w:rsid w:val="00362B38"/>
    <w:rsid w:val="00362EE2"/>
    <w:rsid w:val="00364517"/>
    <w:rsid w:val="00364574"/>
    <w:rsid w:val="003647C6"/>
    <w:rsid w:val="00365B3A"/>
    <w:rsid w:val="00366D9B"/>
    <w:rsid w:val="00367281"/>
    <w:rsid w:val="00370B48"/>
    <w:rsid w:val="00370DBA"/>
    <w:rsid w:val="00371299"/>
    <w:rsid w:val="00371570"/>
    <w:rsid w:val="0037181C"/>
    <w:rsid w:val="00371F64"/>
    <w:rsid w:val="00372A51"/>
    <w:rsid w:val="00373CA5"/>
    <w:rsid w:val="003757CE"/>
    <w:rsid w:val="00376306"/>
    <w:rsid w:val="00377C25"/>
    <w:rsid w:val="00377CA5"/>
    <w:rsid w:val="00380499"/>
    <w:rsid w:val="00381251"/>
    <w:rsid w:val="00382589"/>
    <w:rsid w:val="003829CB"/>
    <w:rsid w:val="00383AA5"/>
    <w:rsid w:val="00386A12"/>
    <w:rsid w:val="00386C3E"/>
    <w:rsid w:val="00387F10"/>
    <w:rsid w:val="0039021B"/>
    <w:rsid w:val="003927ED"/>
    <w:rsid w:val="00392B2A"/>
    <w:rsid w:val="003934CD"/>
    <w:rsid w:val="00393EDA"/>
    <w:rsid w:val="003940D2"/>
    <w:rsid w:val="00394CE2"/>
    <w:rsid w:val="003962FB"/>
    <w:rsid w:val="00396992"/>
    <w:rsid w:val="00396E9B"/>
    <w:rsid w:val="00396F00"/>
    <w:rsid w:val="0039702B"/>
    <w:rsid w:val="003979D4"/>
    <w:rsid w:val="003A076A"/>
    <w:rsid w:val="003A0E79"/>
    <w:rsid w:val="003A1EB8"/>
    <w:rsid w:val="003A21AD"/>
    <w:rsid w:val="003A256B"/>
    <w:rsid w:val="003A26BB"/>
    <w:rsid w:val="003A3308"/>
    <w:rsid w:val="003A3625"/>
    <w:rsid w:val="003A39D8"/>
    <w:rsid w:val="003A3CE5"/>
    <w:rsid w:val="003A4BA6"/>
    <w:rsid w:val="003A5A5A"/>
    <w:rsid w:val="003A6028"/>
    <w:rsid w:val="003A6187"/>
    <w:rsid w:val="003A62D4"/>
    <w:rsid w:val="003A65B6"/>
    <w:rsid w:val="003A6741"/>
    <w:rsid w:val="003B006E"/>
    <w:rsid w:val="003B0541"/>
    <w:rsid w:val="003B1418"/>
    <w:rsid w:val="003B158B"/>
    <w:rsid w:val="003B2052"/>
    <w:rsid w:val="003B2188"/>
    <w:rsid w:val="003B36AB"/>
    <w:rsid w:val="003B3BA0"/>
    <w:rsid w:val="003B52D8"/>
    <w:rsid w:val="003B7867"/>
    <w:rsid w:val="003C0F6B"/>
    <w:rsid w:val="003C1148"/>
    <w:rsid w:val="003C1EF6"/>
    <w:rsid w:val="003C2C5F"/>
    <w:rsid w:val="003C2D8F"/>
    <w:rsid w:val="003C3107"/>
    <w:rsid w:val="003D11C0"/>
    <w:rsid w:val="003D14EF"/>
    <w:rsid w:val="003D2B46"/>
    <w:rsid w:val="003D2CEB"/>
    <w:rsid w:val="003D2E43"/>
    <w:rsid w:val="003D4744"/>
    <w:rsid w:val="003D5A05"/>
    <w:rsid w:val="003D6376"/>
    <w:rsid w:val="003D665B"/>
    <w:rsid w:val="003D6CF0"/>
    <w:rsid w:val="003D6D69"/>
    <w:rsid w:val="003D7025"/>
    <w:rsid w:val="003E0139"/>
    <w:rsid w:val="003E0782"/>
    <w:rsid w:val="003E0E6C"/>
    <w:rsid w:val="003E1553"/>
    <w:rsid w:val="003E2AB0"/>
    <w:rsid w:val="003E3544"/>
    <w:rsid w:val="003E3AE6"/>
    <w:rsid w:val="003E3D38"/>
    <w:rsid w:val="003E44D1"/>
    <w:rsid w:val="003E6E4E"/>
    <w:rsid w:val="003E70D0"/>
    <w:rsid w:val="003E72FE"/>
    <w:rsid w:val="003F0730"/>
    <w:rsid w:val="003F0974"/>
    <w:rsid w:val="003F0EE1"/>
    <w:rsid w:val="003F130F"/>
    <w:rsid w:val="003F13F0"/>
    <w:rsid w:val="003F1E4C"/>
    <w:rsid w:val="003F2595"/>
    <w:rsid w:val="003F2D9F"/>
    <w:rsid w:val="003F308C"/>
    <w:rsid w:val="003F3132"/>
    <w:rsid w:val="003F3AD4"/>
    <w:rsid w:val="003F489C"/>
    <w:rsid w:val="003F4982"/>
    <w:rsid w:val="003F49D4"/>
    <w:rsid w:val="003F544E"/>
    <w:rsid w:val="003F5577"/>
    <w:rsid w:val="003F5B3A"/>
    <w:rsid w:val="003F5DDB"/>
    <w:rsid w:val="003F63F2"/>
    <w:rsid w:val="003F6A92"/>
    <w:rsid w:val="003F795A"/>
    <w:rsid w:val="00400454"/>
    <w:rsid w:val="004005BC"/>
    <w:rsid w:val="0040320E"/>
    <w:rsid w:val="00403224"/>
    <w:rsid w:val="00403E19"/>
    <w:rsid w:val="00404119"/>
    <w:rsid w:val="0040449F"/>
    <w:rsid w:val="004054C4"/>
    <w:rsid w:val="00405CF7"/>
    <w:rsid w:val="00405D04"/>
    <w:rsid w:val="004061F4"/>
    <w:rsid w:val="004071CE"/>
    <w:rsid w:val="00410870"/>
    <w:rsid w:val="00410E37"/>
    <w:rsid w:val="00412491"/>
    <w:rsid w:val="0041265B"/>
    <w:rsid w:val="0041418B"/>
    <w:rsid w:val="0041693A"/>
    <w:rsid w:val="004169B0"/>
    <w:rsid w:val="00417215"/>
    <w:rsid w:val="00420380"/>
    <w:rsid w:val="00420F27"/>
    <w:rsid w:val="004222B8"/>
    <w:rsid w:val="00423383"/>
    <w:rsid w:val="004237BF"/>
    <w:rsid w:val="0042415C"/>
    <w:rsid w:val="004244C7"/>
    <w:rsid w:val="0042496C"/>
    <w:rsid w:val="00425049"/>
    <w:rsid w:val="00425F10"/>
    <w:rsid w:val="00426038"/>
    <w:rsid w:val="00426FD4"/>
    <w:rsid w:val="0042708B"/>
    <w:rsid w:val="0043081F"/>
    <w:rsid w:val="004315FF"/>
    <w:rsid w:val="0043270B"/>
    <w:rsid w:val="00432DD0"/>
    <w:rsid w:val="004330D6"/>
    <w:rsid w:val="00433C18"/>
    <w:rsid w:val="00434ACE"/>
    <w:rsid w:val="004357B4"/>
    <w:rsid w:val="00435E23"/>
    <w:rsid w:val="00436B64"/>
    <w:rsid w:val="00436DE5"/>
    <w:rsid w:val="00437CAB"/>
    <w:rsid w:val="00440151"/>
    <w:rsid w:val="004408A5"/>
    <w:rsid w:val="00442245"/>
    <w:rsid w:val="00442F96"/>
    <w:rsid w:val="00443602"/>
    <w:rsid w:val="00443A54"/>
    <w:rsid w:val="00444405"/>
    <w:rsid w:val="00444598"/>
    <w:rsid w:val="00445446"/>
    <w:rsid w:val="0044583B"/>
    <w:rsid w:val="00445FE8"/>
    <w:rsid w:val="0044609A"/>
    <w:rsid w:val="00446993"/>
    <w:rsid w:val="00446F05"/>
    <w:rsid w:val="0044743E"/>
    <w:rsid w:val="0045086B"/>
    <w:rsid w:val="00451559"/>
    <w:rsid w:val="00452BD2"/>
    <w:rsid w:val="00453167"/>
    <w:rsid w:val="004536CB"/>
    <w:rsid w:val="00453D0F"/>
    <w:rsid w:val="00454121"/>
    <w:rsid w:val="00454528"/>
    <w:rsid w:val="00454784"/>
    <w:rsid w:val="004549FF"/>
    <w:rsid w:val="00454B9B"/>
    <w:rsid w:val="00455063"/>
    <w:rsid w:val="0045537C"/>
    <w:rsid w:val="00455786"/>
    <w:rsid w:val="00456151"/>
    <w:rsid w:val="004565E5"/>
    <w:rsid w:val="004603A9"/>
    <w:rsid w:val="0046155A"/>
    <w:rsid w:val="00461917"/>
    <w:rsid w:val="0046366A"/>
    <w:rsid w:val="004641B5"/>
    <w:rsid w:val="004649DF"/>
    <w:rsid w:val="00464C32"/>
    <w:rsid w:val="00464EBE"/>
    <w:rsid w:val="00464FE0"/>
    <w:rsid w:val="00466CCC"/>
    <w:rsid w:val="00467902"/>
    <w:rsid w:val="00467975"/>
    <w:rsid w:val="00467CF7"/>
    <w:rsid w:val="0047076D"/>
    <w:rsid w:val="00470EBC"/>
    <w:rsid w:val="004717F7"/>
    <w:rsid w:val="00471C57"/>
    <w:rsid w:val="00472ADC"/>
    <w:rsid w:val="00472BB8"/>
    <w:rsid w:val="0047388C"/>
    <w:rsid w:val="00473BA7"/>
    <w:rsid w:val="00474BA5"/>
    <w:rsid w:val="004766EF"/>
    <w:rsid w:val="004776F5"/>
    <w:rsid w:val="004801EE"/>
    <w:rsid w:val="00482A77"/>
    <w:rsid w:val="00482FF9"/>
    <w:rsid w:val="00484946"/>
    <w:rsid w:val="00484C3A"/>
    <w:rsid w:val="00486B0B"/>
    <w:rsid w:val="00487B46"/>
    <w:rsid w:val="00490AAB"/>
    <w:rsid w:val="00492791"/>
    <w:rsid w:val="00492EAC"/>
    <w:rsid w:val="00493362"/>
    <w:rsid w:val="00493642"/>
    <w:rsid w:val="00493D96"/>
    <w:rsid w:val="00494990"/>
    <w:rsid w:val="00495533"/>
    <w:rsid w:val="00495738"/>
    <w:rsid w:val="00495D84"/>
    <w:rsid w:val="00495DF2"/>
    <w:rsid w:val="00497160"/>
    <w:rsid w:val="004A00D8"/>
    <w:rsid w:val="004A0947"/>
    <w:rsid w:val="004A1AFF"/>
    <w:rsid w:val="004A1C4F"/>
    <w:rsid w:val="004A210D"/>
    <w:rsid w:val="004A2CA9"/>
    <w:rsid w:val="004A332E"/>
    <w:rsid w:val="004A3751"/>
    <w:rsid w:val="004A4341"/>
    <w:rsid w:val="004A43C5"/>
    <w:rsid w:val="004A4CAA"/>
    <w:rsid w:val="004A575A"/>
    <w:rsid w:val="004A6A5E"/>
    <w:rsid w:val="004A7981"/>
    <w:rsid w:val="004A7B64"/>
    <w:rsid w:val="004A7E32"/>
    <w:rsid w:val="004B0095"/>
    <w:rsid w:val="004B07C8"/>
    <w:rsid w:val="004B08A9"/>
    <w:rsid w:val="004B2169"/>
    <w:rsid w:val="004B2D39"/>
    <w:rsid w:val="004B3278"/>
    <w:rsid w:val="004B3B75"/>
    <w:rsid w:val="004B5386"/>
    <w:rsid w:val="004B5EBE"/>
    <w:rsid w:val="004B6DEA"/>
    <w:rsid w:val="004B7C59"/>
    <w:rsid w:val="004C04F6"/>
    <w:rsid w:val="004C23D8"/>
    <w:rsid w:val="004C279F"/>
    <w:rsid w:val="004C3640"/>
    <w:rsid w:val="004C4CEC"/>
    <w:rsid w:val="004C528E"/>
    <w:rsid w:val="004C6BD4"/>
    <w:rsid w:val="004C6E0E"/>
    <w:rsid w:val="004C75C6"/>
    <w:rsid w:val="004C7D37"/>
    <w:rsid w:val="004C7F32"/>
    <w:rsid w:val="004D03D7"/>
    <w:rsid w:val="004D0C69"/>
    <w:rsid w:val="004D0D75"/>
    <w:rsid w:val="004D111C"/>
    <w:rsid w:val="004D144C"/>
    <w:rsid w:val="004D16A8"/>
    <w:rsid w:val="004D4C96"/>
    <w:rsid w:val="004D5061"/>
    <w:rsid w:val="004D592C"/>
    <w:rsid w:val="004D6148"/>
    <w:rsid w:val="004D6AF5"/>
    <w:rsid w:val="004D7879"/>
    <w:rsid w:val="004D7B26"/>
    <w:rsid w:val="004E0F73"/>
    <w:rsid w:val="004E162D"/>
    <w:rsid w:val="004E1755"/>
    <w:rsid w:val="004E1882"/>
    <w:rsid w:val="004E39AA"/>
    <w:rsid w:val="004E5094"/>
    <w:rsid w:val="004E54FC"/>
    <w:rsid w:val="004E5EE8"/>
    <w:rsid w:val="004E6071"/>
    <w:rsid w:val="004E6651"/>
    <w:rsid w:val="004E667A"/>
    <w:rsid w:val="004E66E2"/>
    <w:rsid w:val="004E6DC9"/>
    <w:rsid w:val="004E72D1"/>
    <w:rsid w:val="004E76ED"/>
    <w:rsid w:val="004F041A"/>
    <w:rsid w:val="004F0429"/>
    <w:rsid w:val="004F0864"/>
    <w:rsid w:val="004F0FBB"/>
    <w:rsid w:val="004F14A3"/>
    <w:rsid w:val="004F19BB"/>
    <w:rsid w:val="004F214E"/>
    <w:rsid w:val="004F2A04"/>
    <w:rsid w:val="004F2D59"/>
    <w:rsid w:val="004F2D87"/>
    <w:rsid w:val="004F34EB"/>
    <w:rsid w:val="004F4BC6"/>
    <w:rsid w:val="004F5B1E"/>
    <w:rsid w:val="004F5BF7"/>
    <w:rsid w:val="004F62C5"/>
    <w:rsid w:val="004F6BB5"/>
    <w:rsid w:val="004F6C6D"/>
    <w:rsid w:val="004F728A"/>
    <w:rsid w:val="004F7BA8"/>
    <w:rsid w:val="00500F35"/>
    <w:rsid w:val="00501D65"/>
    <w:rsid w:val="00503589"/>
    <w:rsid w:val="00503C2E"/>
    <w:rsid w:val="00504DF6"/>
    <w:rsid w:val="005053E8"/>
    <w:rsid w:val="005058CE"/>
    <w:rsid w:val="00505D2B"/>
    <w:rsid w:val="0050712B"/>
    <w:rsid w:val="00507CE6"/>
    <w:rsid w:val="005109FC"/>
    <w:rsid w:val="00510E0B"/>
    <w:rsid w:val="005111B4"/>
    <w:rsid w:val="00512623"/>
    <w:rsid w:val="005148BB"/>
    <w:rsid w:val="00514B76"/>
    <w:rsid w:val="00515833"/>
    <w:rsid w:val="00516EA9"/>
    <w:rsid w:val="00517840"/>
    <w:rsid w:val="00517842"/>
    <w:rsid w:val="00520775"/>
    <w:rsid w:val="00520A80"/>
    <w:rsid w:val="00520C4C"/>
    <w:rsid w:val="00521F2B"/>
    <w:rsid w:val="00522306"/>
    <w:rsid w:val="005231BC"/>
    <w:rsid w:val="005231E7"/>
    <w:rsid w:val="00523C2E"/>
    <w:rsid w:val="00524911"/>
    <w:rsid w:val="0052577E"/>
    <w:rsid w:val="005266F2"/>
    <w:rsid w:val="00526721"/>
    <w:rsid w:val="00526FDF"/>
    <w:rsid w:val="00527192"/>
    <w:rsid w:val="00527B9F"/>
    <w:rsid w:val="0053117B"/>
    <w:rsid w:val="00531891"/>
    <w:rsid w:val="00531B24"/>
    <w:rsid w:val="005325D9"/>
    <w:rsid w:val="005326A9"/>
    <w:rsid w:val="00532944"/>
    <w:rsid w:val="00532B71"/>
    <w:rsid w:val="0053361D"/>
    <w:rsid w:val="00533AD4"/>
    <w:rsid w:val="005345F9"/>
    <w:rsid w:val="0053497A"/>
    <w:rsid w:val="00534AB2"/>
    <w:rsid w:val="005352B2"/>
    <w:rsid w:val="005353DB"/>
    <w:rsid w:val="005356EE"/>
    <w:rsid w:val="0053587D"/>
    <w:rsid w:val="00535CBC"/>
    <w:rsid w:val="0053777F"/>
    <w:rsid w:val="005400F6"/>
    <w:rsid w:val="00540CA4"/>
    <w:rsid w:val="00541BD8"/>
    <w:rsid w:val="005420A1"/>
    <w:rsid w:val="00543090"/>
    <w:rsid w:val="00543491"/>
    <w:rsid w:val="0054390D"/>
    <w:rsid w:val="00543F0D"/>
    <w:rsid w:val="005442EB"/>
    <w:rsid w:val="00545A2F"/>
    <w:rsid w:val="005468C8"/>
    <w:rsid w:val="00546A83"/>
    <w:rsid w:val="00547427"/>
    <w:rsid w:val="00547ACB"/>
    <w:rsid w:val="00547D40"/>
    <w:rsid w:val="0055219D"/>
    <w:rsid w:val="00552D91"/>
    <w:rsid w:val="00553127"/>
    <w:rsid w:val="00554527"/>
    <w:rsid w:val="00556101"/>
    <w:rsid w:val="005563F4"/>
    <w:rsid w:val="0055686E"/>
    <w:rsid w:val="00556EB6"/>
    <w:rsid w:val="00556EBA"/>
    <w:rsid w:val="00556F45"/>
    <w:rsid w:val="00557542"/>
    <w:rsid w:val="0055760D"/>
    <w:rsid w:val="0055765F"/>
    <w:rsid w:val="00560743"/>
    <w:rsid w:val="00560D89"/>
    <w:rsid w:val="005611D3"/>
    <w:rsid w:val="005613BE"/>
    <w:rsid w:val="005619F4"/>
    <w:rsid w:val="00563257"/>
    <w:rsid w:val="00563545"/>
    <w:rsid w:val="005636DA"/>
    <w:rsid w:val="00563E76"/>
    <w:rsid w:val="00564A75"/>
    <w:rsid w:val="005657F5"/>
    <w:rsid w:val="00566CB6"/>
    <w:rsid w:val="00570979"/>
    <w:rsid w:val="005711E2"/>
    <w:rsid w:val="0057134A"/>
    <w:rsid w:val="0057176B"/>
    <w:rsid w:val="0057211A"/>
    <w:rsid w:val="00572C6D"/>
    <w:rsid w:val="00573A01"/>
    <w:rsid w:val="00573FD5"/>
    <w:rsid w:val="00574611"/>
    <w:rsid w:val="005752FB"/>
    <w:rsid w:val="005754F7"/>
    <w:rsid w:val="005755B8"/>
    <w:rsid w:val="0057655D"/>
    <w:rsid w:val="005773D5"/>
    <w:rsid w:val="00577536"/>
    <w:rsid w:val="00577A14"/>
    <w:rsid w:val="00577C15"/>
    <w:rsid w:val="00577CC5"/>
    <w:rsid w:val="0058012C"/>
    <w:rsid w:val="0058068B"/>
    <w:rsid w:val="00581610"/>
    <w:rsid w:val="00583603"/>
    <w:rsid w:val="00583C26"/>
    <w:rsid w:val="005840B7"/>
    <w:rsid w:val="00584BEE"/>
    <w:rsid w:val="005861FC"/>
    <w:rsid w:val="005901C8"/>
    <w:rsid w:val="00593253"/>
    <w:rsid w:val="00593BB6"/>
    <w:rsid w:val="00594635"/>
    <w:rsid w:val="005957C5"/>
    <w:rsid w:val="0059736B"/>
    <w:rsid w:val="005976BF"/>
    <w:rsid w:val="00597B24"/>
    <w:rsid w:val="005A0588"/>
    <w:rsid w:val="005A1142"/>
    <w:rsid w:val="005A2273"/>
    <w:rsid w:val="005A3B9A"/>
    <w:rsid w:val="005A449A"/>
    <w:rsid w:val="005A54FD"/>
    <w:rsid w:val="005A5FF7"/>
    <w:rsid w:val="005A625A"/>
    <w:rsid w:val="005A6E04"/>
    <w:rsid w:val="005A78EA"/>
    <w:rsid w:val="005B0097"/>
    <w:rsid w:val="005B112D"/>
    <w:rsid w:val="005B12F8"/>
    <w:rsid w:val="005B1B4C"/>
    <w:rsid w:val="005B2106"/>
    <w:rsid w:val="005B362E"/>
    <w:rsid w:val="005B3C0B"/>
    <w:rsid w:val="005B4095"/>
    <w:rsid w:val="005B55B2"/>
    <w:rsid w:val="005B577A"/>
    <w:rsid w:val="005B5F08"/>
    <w:rsid w:val="005B64BF"/>
    <w:rsid w:val="005B744C"/>
    <w:rsid w:val="005C0D69"/>
    <w:rsid w:val="005C2141"/>
    <w:rsid w:val="005C224D"/>
    <w:rsid w:val="005C2AFC"/>
    <w:rsid w:val="005C3599"/>
    <w:rsid w:val="005C6066"/>
    <w:rsid w:val="005C74AA"/>
    <w:rsid w:val="005D05E5"/>
    <w:rsid w:val="005D363F"/>
    <w:rsid w:val="005D3CAB"/>
    <w:rsid w:val="005D46D6"/>
    <w:rsid w:val="005D47D1"/>
    <w:rsid w:val="005D56B5"/>
    <w:rsid w:val="005D5A52"/>
    <w:rsid w:val="005D78F3"/>
    <w:rsid w:val="005E0C0B"/>
    <w:rsid w:val="005E0F3B"/>
    <w:rsid w:val="005E3199"/>
    <w:rsid w:val="005E38C9"/>
    <w:rsid w:val="005E3B6F"/>
    <w:rsid w:val="005E4B47"/>
    <w:rsid w:val="005E4C9E"/>
    <w:rsid w:val="005E54C4"/>
    <w:rsid w:val="005E54C9"/>
    <w:rsid w:val="005E5F43"/>
    <w:rsid w:val="005F0C84"/>
    <w:rsid w:val="005F1A04"/>
    <w:rsid w:val="005F2128"/>
    <w:rsid w:val="005F3210"/>
    <w:rsid w:val="005F44B9"/>
    <w:rsid w:val="005F5B5A"/>
    <w:rsid w:val="005F716D"/>
    <w:rsid w:val="005F7732"/>
    <w:rsid w:val="00600818"/>
    <w:rsid w:val="00600AE7"/>
    <w:rsid w:val="00600B30"/>
    <w:rsid w:val="0060182C"/>
    <w:rsid w:val="006027C0"/>
    <w:rsid w:val="006030CF"/>
    <w:rsid w:val="00603680"/>
    <w:rsid w:val="0060369C"/>
    <w:rsid w:val="00603ADB"/>
    <w:rsid w:val="00604224"/>
    <w:rsid w:val="00605641"/>
    <w:rsid w:val="00605E6E"/>
    <w:rsid w:val="00606506"/>
    <w:rsid w:val="00606716"/>
    <w:rsid w:val="006067A6"/>
    <w:rsid w:val="006069AD"/>
    <w:rsid w:val="00606D5C"/>
    <w:rsid w:val="00607694"/>
    <w:rsid w:val="00607CBE"/>
    <w:rsid w:val="00607F16"/>
    <w:rsid w:val="0061085F"/>
    <w:rsid w:val="00610D71"/>
    <w:rsid w:val="00612D51"/>
    <w:rsid w:val="00613D9D"/>
    <w:rsid w:val="00613F05"/>
    <w:rsid w:val="0061495D"/>
    <w:rsid w:val="00614E3A"/>
    <w:rsid w:val="0061550F"/>
    <w:rsid w:val="006175D4"/>
    <w:rsid w:val="00617BC3"/>
    <w:rsid w:val="006201B7"/>
    <w:rsid w:val="00620895"/>
    <w:rsid w:val="00620F52"/>
    <w:rsid w:val="0062286F"/>
    <w:rsid w:val="00623473"/>
    <w:rsid w:val="00623A1C"/>
    <w:rsid w:val="006247DF"/>
    <w:rsid w:val="0062546A"/>
    <w:rsid w:val="006259CB"/>
    <w:rsid w:val="0062755C"/>
    <w:rsid w:val="00627EC1"/>
    <w:rsid w:val="006303AA"/>
    <w:rsid w:val="00631368"/>
    <w:rsid w:val="00631DDD"/>
    <w:rsid w:val="00632246"/>
    <w:rsid w:val="0063232E"/>
    <w:rsid w:val="00632CE4"/>
    <w:rsid w:val="00635B36"/>
    <w:rsid w:val="006405E3"/>
    <w:rsid w:val="006407B1"/>
    <w:rsid w:val="00640947"/>
    <w:rsid w:val="00641EAB"/>
    <w:rsid w:val="00642BF7"/>
    <w:rsid w:val="0064348A"/>
    <w:rsid w:val="00643FEB"/>
    <w:rsid w:val="006440CD"/>
    <w:rsid w:val="0064459C"/>
    <w:rsid w:val="0064485E"/>
    <w:rsid w:val="0064511D"/>
    <w:rsid w:val="00645D4A"/>
    <w:rsid w:val="006479F5"/>
    <w:rsid w:val="00650CEC"/>
    <w:rsid w:val="00650DFA"/>
    <w:rsid w:val="00651CC2"/>
    <w:rsid w:val="006531A8"/>
    <w:rsid w:val="006532A4"/>
    <w:rsid w:val="00653463"/>
    <w:rsid w:val="00653591"/>
    <w:rsid w:val="006538CE"/>
    <w:rsid w:val="00654967"/>
    <w:rsid w:val="00654D90"/>
    <w:rsid w:val="00654DC2"/>
    <w:rsid w:val="00654EF1"/>
    <w:rsid w:val="00655A09"/>
    <w:rsid w:val="00655B13"/>
    <w:rsid w:val="00655E54"/>
    <w:rsid w:val="00656011"/>
    <w:rsid w:val="00660907"/>
    <w:rsid w:val="00660F48"/>
    <w:rsid w:val="00661BDC"/>
    <w:rsid w:val="006620CC"/>
    <w:rsid w:val="00662AAF"/>
    <w:rsid w:val="00662EF5"/>
    <w:rsid w:val="006640F8"/>
    <w:rsid w:val="00664CC9"/>
    <w:rsid w:val="00665B12"/>
    <w:rsid w:val="00670C88"/>
    <w:rsid w:val="00671737"/>
    <w:rsid w:val="0067188B"/>
    <w:rsid w:val="00671AF4"/>
    <w:rsid w:val="0067220F"/>
    <w:rsid w:val="00672C67"/>
    <w:rsid w:val="00672ECE"/>
    <w:rsid w:val="0067313F"/>
    <w:rsid w:val="00673CA2"/>
    <w:rsid w:val="00673CC1"/>
    <w:rsid w:val="00674ADD"/>
    <w:rsid w:val="0067601B"/>
    <w:rsid w:val="00676B28"/>
    <w:rsid w:val="00676DE1"/>
    <w:rsid w:val="00680459"/>
    <w:rsid w:val="00681725"/>
    <w:rsid w:val="00681D44"/>
    <w:rsid w:val="006834C5"/>
    <w:rsid w:val="00683E0B"/>
    <w:rsid w:val="00683EF9"/>
    <w:rsid w:val="00684785"/>
    <w:rsid w:val="0068488B"/>
    <w:rsid w:val="006867F1"/>
    <w:rsid w:val="0068694C"/>
    <w:rsid w:val="00686B04"/>
    <w:rsid w:val="00686BC6"/>
    <w:rsid w:val="00690232"/>
    <w:rsid w:val="006902A0"/>
    <w:rsid w:val="006915C7"/>
    <w:rsid w:val="00692007"/>
    <w:rsid w:val="006946E6"/>
    <w:rsid w:val="0069493B"/>
    <w:rsid w:val="00694E30"/>
    <w:rsid w:val="0069515A"/>
    <w:rsid w:val="006954BD"/>
    <w:rsid w:val="00697CDB"/>
    <w:rsid w:val="006A0000"/>
    <w:rsid w:val="006A44F5"/>
    <w:rsid w:val="006A5678"/>
    <w:rsid w:val="006A5974"/>
    <w:rsid w:val="006A6CEB"/>
    <w:rsid w:val="006A6D71"/>
    <w:rsid w:val="006A7569"/>
    <w:rsid w:val="006A7CE5"/>
    <w:rsid w:val="006B0023"/>
    <w:rsid w:val="006B0051"/>
    <w:rsid w:val="006B02A3"/>
    <w:rsid w:val="006B08A9"/>
    <w:rsid w:val="006B138D"/>
    <w:rsid w:val="006B1A1F"/>
    <w:rsid w:val="006B1C13"/>
    <w:rsid w:val="006B229D"/>
    <w:rsid w:val="006B2BD3"/>
    <w:rsid w:val="006B45DD"/>
    <w:rsid w:val="006B5604"/>
    <w:rsid w:val="006B5F02"/>
    <w:rsid w:val="006B70D9"/>
    <w:rsid w:val="006B7D75"/>
    <w:rsid w:val="006C04BA"/>
    <w:rsid w:val="006C073F"/>
    <w:rsid w:val="006C144B"/>
    <w:rsid w:val="006C1E27"/>
    <w:rsid w:val="006C2B2D"/>
    <w:rsid w:val="006C4BA9"/>
    <w:rsid w:val="006C5562"/>
    <w:rsid w:val="006C6FA8"/>
    <w:rsid w:val="006D0098"/>
    <w:rsid w:val="006D0443"/>
    <w:rsid w:val="006D070C"/>
    <w:rsid w:val="006D10DC"/>
    <w:rsid w:val="006D13B6"/>
    <w:rsid w:val="006D1CA6"/>
    <w:rsid w:val="006D223F"/>
    <w:rsid w:val="006D28D9"/>
    <w:rsid w:val="006D3C21"/>
    <w:rsid w:val="006D4045"/>
    <w:rsid w:val="006D41E7"/>
    <w:rsid w:val="006D4F78"/>
    <w:rsid w:val="006D547A"/>
    <w:rsid w:val="006D7060"/>
    <w:rsid w:val="006E06C5"/>
    <w:rsid w:val="006E09EA"/>
    <w:rsid w:val="006E0A28"/>
    <w:rsid w:val="006E0FD4"/>
    <w:rsid w:val="006E171C"/>
    <w:rsid w:val="006E1DCF"/>
    <w:rsid w:val="006E21E3"/>
    <w:rsid w:val="006E2861"/>
    <w:rsid w:val="006E2C46"/>
    <w:rsid w:val="006E3069"/>
    <w:rsid w:val="006E43A7"/>
    <w:rsid w:val="006E4416"/>
    <w:rsid w:val="006E572C"/>
    <w:rsid w:val="006E63F7"/>
    <w:rsid w:val="006E74AF"/>
    <w:rsid w:val="006E7CDD"/>
    <w:rsid w:val="006F10C0"/>
    <w:rsid w:val="006F1306"/>
    <w:rsid w:val="006F1D09"/>
    <w:rsid w:val="006F4C4E"/>
    <w:rsid w:val="006F533D"/>
    <w:rsid w:val="006F55AE"/>
    <w:rsid w:val="006F5BA1"/>
    <w:rsid w:val="006F7748"/>
    <w:rsid w:val="006F7D01"/>
    <w:rsid w:val="0070167B"/>
    <w:rsid w:val="00701781"/>
    <w:rsid w:val="007026F2"/>
    <w:rsid w:val="00702D84"/>
    <w:rsid w:val="00703F4D"/>
    <w:rsid w:val="00706D83"/>
    <w:rsid w:val="00706F23"/>
    <w:rsid w:val="007074EF"/>
    <w:rsid w:val="00707758"/>
    <w:rsid w:val="00710B39"/>
    <w:rsid w:val="0071216D"/>
    <w:rsid w:val="00712EE4"/>
    <w:rsid w:val="00713196"/>
    <w:rsid w:val="00713DDC"/>
    <w:rsid w:val="007145C0"/>
    <w:rsid w:val="00714662"/>
    <w:rsid w:val="007152C5"/>
    <w:rsid w:val="007158E0"/>
    <w:rsid w:val="00716F3D"/>
    <w:rsid w:val="0071783D"/>
    <w:rsid w:val="007201D9"/>
    <w:rsid w:val="00720C95"/>
    <w:rsid w:val="007210EA"/>
    <w:rsid w:val="00721673"/>
    <w:rsid w:val="007222FB"/>
    <w:rsid w:val="00722AF8"/>
    <w:rsid w:val="007248E5"/>
    <w:rsid w:val="0072534B"/>
    <w:rsid w:val="00725C5D"/>
    <w:rsid w:val="0073016C"/>
    <w:rsid w:val="00730333"/>
    <w:rsid w:val="00730A0A"/>
    <w:rsid w:val="00730FC9"/>
    <w:rsid w:val="0073415D"/>
    <w:rsid w:val="00734298"/>
    <w:rsid w:val="00734EE7"/>
    <w:rsid w:val="0073534F"/>
    <w:rsid w:val="00737EED"/>
    <w:rsid w:val="00740244"/>
    <w:rsid w:val="0074076F"/>
    <w:rsid w:val="00742EDA"/>
    <w:rsid w:val="0074430A"/>
    <w:rsid w:val="00745CCE"/>
    <w:rsid w:val="00746A17"/>
    <w:rsid w:val="00747BB3"/>
    <w:rsid w:val="00747F13"/>
    <w:rsid w:val="007500FE"/>
    <w:rsid w:val="0075030C"/>
    <w:rsid w:val="00751918"/>
    <w:rsid w:val="00753E01"/>
    <w:rsid w:val="007543AB"/>
    <w:rsid w:val="00754A28"/>
    <w:rsid w:val="00757248"/>
    <w:rsid w:val="00760C7F"/>
    <w:rsid w:val="00760CAD"/>
    <w:rsid w:val="007627F2"/>
    <w:rsid w:val="00762E1D"/>
    <w:rsid w:val="00763F03"/>
    <w:rsid w:val="007642C9"/>
    <w:rsid w:val="00764447"/>
    <w:rsid w:val="007646F7"/>
    <w:rsid w:val="00764F11"/>
    <w:rsid w:val="0076606B"/>
    <w:rsid w:val="00766E1C"/>
    <w:rsid w:val="00766EB7"/>
    <w:rsid w:val="00767682"/>
    <w:rsid w:val="0076769A"/>
    <w:rsid w:val="00767ED7"/>
    <w:rsid w:val="0077113E"/>
    <w:rsid w:val="00772BF6"/>
    <w:rsid w:val="007743D3"/>
    <w:rsid w:val="007743E2"/>
    <w:rsid w:val="00775C22"/>
    <w:rsid w:val="00776BEF"/>
    <w:rsid w:val="00776E74"/>
    <w:rsid w:val="00777ABE"/>
    <w:rsid w:val="00780C51"/>
    <w:rsid w:val="0078102B"/>
    <w:rsid w:val="0078135A"/>
    <w:rsid w:val="00781EDB"/>
    <w:rsid w:val="007824EE"/>
    <w:rsid w:val="00791118"/>
    <w:rsid w:val="007927B1"/>
    <w:rsid w:val="00793396"/>
    <w:rsid w:val="00793CD2"/>
    <w:rsid w:val="00794E0B"/>
    <w:rsid w:val="007965E8"/>
    <w:rsid w:val="00797532"/>
    <w:rsid w:val="007A1948"/>
    <w:rsid w:val="007A3219"/>
    <w:rsid w:val="007A343C"/>
    <w:rsid w:val="007A3959"/>
    <w:rsid w:val="007A4D9F"/>
    <w:rsid w:val="007A51C9"/>
    <w:rsid w:val="007A69A8"/>
    <w:rsid w:val="007A6DEF"/>
    <w:rsid w:val="007A71B1"/>
    <w:rsid w:val="007B0035"/>
    <w:rsid w:val="007B06A8"/>
    <w:rsid w:val="007B1238"/>
    <w:rsid w:val="007B273D"/>
    <w:rsid w:val="007B279E"/>
    <w:rsid w:val="007B31E6"/>
    <w:rsid w:val="007B33E7"/>
    <w:rsid w:val="007B39BA"/>
    <w:rsid w:val="007B3D95"/>
    <w:rsid w:val="007B4674"/>
    <w:rsid w:val="007B4796"/>
    <w:rsid w:val="007B47CD"/>
    <w:rsid w:val="007B4A11"/>
    <w:rsid w:val="007B4C7D"/>
    <w:rsid w:val="007B71D3"/>
    <w:rsid w:val="007B748A"/>
    <w:rsid w:val="007B7852"/>
    <w:rsid w:val="007B7DD0"/>
    <w:rsid w:val="007C067A"/>
    <w:rsid w:val="007C091A"/>
    <w:rsid w:val="007C1078"/>
    <w:rsid w:val="007C3F4D"/>
    <w:rsid w:val="007C5274"/>
    <w:rsid w:val="007C5297"/>
    <w:rsid w:val="007C5EFD"/>
    <w:rsid w:val="007C65F7"/>
    <w:rsid w:val="007C6F4D"/>
    <w:rsid w:val="007C7E87"/>
    <w:rsid w:val="007D055C"/>
    <w:rsid w:val="007D0C27"/>
    <w:rsid w:val="007D0EFC"/>
    <w:rsid w:val="007D0FDF"/>
    <w:rsid w:val="007D14F9"/>
    <w:rsid w:val="007D1D4C"/>
    <w:rsid w:val="007D1FF0"/>
    <w:rsid w:val="007D25B0"/>
    <w:rsid w:val="007D25E3"/>
    <w:rsid w:val="007D2C1A"/>
    <w:rsid w:val="007D2CFF"/>
    <w:rsid w:val="007D3010"/>
    <w:rsid w:val="007D3875"/>
    <w:rsid w:val="007D3C51"/>
    <w:rsid w:val="007D5129"/>
    <w:rsid w:val="007D5652"/>
    <w:rsid w:val="007D58C5"/>
    <w:rsid w:val="007D6957"/>
    <w:rsid w:val="007D6A80"/>
    <w:rsid w:val="007D78B0"/>
    <w:rsid w:val="007E051A"/>
    <w:rsid w:val="007E13B8"/>
    <w:rsid w:val="007E15AD"/>
    <w:rsid w:val="007E2C0A"/>
    <w:rsid w:val="007E323D"/>
    <w:rsid w:val="007E3FB8"/>
    <w:rsid w:val="007E4D77"/>
    <w:rsid w:val="007E4FAA"/>
    <w:rsid w:val="007E667A"/>
    <w:rsid w:val="007E6F57"/>
    <w:rsid w:val="007E713E"/>
    <w:rsid w:val="007E756A"/>
    <w:rsid w:val="007F0A32"/>
    <w:rsid w:val="007F0F01"/>
    <w:rsid w:val="007F1275"/>
    <w:rsid w:val="007F27CB"/>
    <w:rsid w:val="007F2B6A"/>
    <w:rsid w:val="007F2EDC"/>
    <w:rsid w:val="007F3602"/>
    <w:rsid w:val="007F376A"/>
    <w:rsid w:val="007F38A5"/>
    <w:rsid w:val="007F4624"/>
    <w:rsid w:val="007F4791"/>
    <w:rsid w:val="007F59BC"/>
    <w:rsid w:val="007F5E08"/>
    <w:rsid w:val="007F75CD"/>
    <w:rsid w:val="007F7B0F"/>
    <w:rsid w:val="0080039C"/>
    <w:rsid w:val="00801451"/>
    <w:rsid w:val="00801B1A"/>
    <w:rsid w:val="00801C80"/>
    <w:rsid w:val="008020F4"/>
    <w:rsid w:val="00802B5E"/>
    <w:rsid w:val="00802DDF"/>
    <w:rsid w:val="008034DC"/>
    <w:rsid w:val="00803D49"/>
    <w:rsid w:val="00803ED0"/>
    <w:rsid w:val="0080447B"/>
    <w:rsid w:val="00804923"/>
    <w:rsid w:val="00804924"/>
    <w:rsid w:val="00804DF2"/>
    <w:rsid w:val="008050F5"/>
    <w:rsid w:val="008051AA"/>
    <w:rsid w:val="00805335"/>
    <w:rsid w:val="00805E42"/>
    <w:rsid w:val="00806F48"/>
    <w:rsid w:val="00807540"/>
    <w:rsid w:val="00814405"/>
    <w:rsid w:val="00814855"/>
    <w:rsid w:val="00815016"/>
    <w:rsid w:val="008150A3"/>
    <w:rsid w:val="0081593C"/>
    <w:rsid w:val="00815D0B"/>
    <w:rsid w:val="00815F92"/>
    <w:rsid w:val="0081687D"/>
    <w:rsid w:val="008179FE"/>
    <w:rsid w:val="00821FD5"/>
    <w:rsid w:val="00822ACB"/>
    <w:rsid w:val="00823ECC"/>
    <w:rsid w:val="00824699"/>
    <w:rsid w:val="00826879"/>
    <w:rsid w:val="00826FAA"/>
    <w:rsid w:val="00827B76"/>
    <w:rsid w:val="0083072D"/>
    <w:rsid w:val="00830BB1"/>
    <w:rsid w:val="0083177F"/>
    <w:rsid w:val="00831869"/>
    <w:rsid w:val="0083198A"/>
    <w:rsid w:val="00832076"/>
    <w:rsid w:val="0083249D"/>
    <w:rsid w:val="0083268C"/>
    <w:rsid w:val="0083335C"/>
    <w:rsid w:val="0083411A"/>
    <w:rsid w:val="008352E6"/>
    <w:rsid w:val="00835587"/>
    <w:rsid w:val="00836338"/>
    <w:rsid w:val="0083687B"/>
    <w:rsid w:val="008400C6"/>
    <w:rsid w:val="00840ADC"/>
    <w:rsid w:val="00840EA7"/>
    <w:rsid w:val="00841B2A"/>
    <w:rsid w:val="00841E19"/>
    <w:rsid w:val="00841F55"/>
    <w:rsid w:val="00842045"/>
    <w:rsid w:val="008425AB"/>
    <w:rsid w:val="008427BE"/>
    <w:rsid w:val="00843678"/>
    <w:rsid w:val="00844510"/>
    <w:rsid w:val="00844647"/>
    <w:rsid w:val="0084475C"/>
    <w:rsid w:val="00845442"/>
    <w:rsid w:val="008513E9"/>
    <w:rsid w:val="00853311"/>
    <w:rsid w:val="008546CB"/>
    <w:rsid w:val="00855123"/>
    <w:rsid w:val="008558EF"/>
    <w:rsid w:val="008567AE"/>
    <w:rsid w:val="008577EC"/>
    <w:rsid w:val="008608F9"/>
    <w:rsid w:val="008608FF"/>
    <w:rsid w:val="008614E3"/>
    <w:rsid w:val="00861676"/>
    <w:rsid w:val="0086248C"/>
    <w:rsid w:val="00862C2B"/>
    <w:rsid w:val="00863034"/>
    <w:rsid w:val="00863261"/>
    <w:rsid w:val="008636EB"/>
    <w:rsid w:val="00864C21"/>
    <w:rsid w:val="00864C70"/>
    <w:rsid w:val="00864E46"/>
    <w:rsid w:val="00866586"/>
    <w:rsid w:val="00866F28"/>
    <w:rsid w:val="0086718A"/>
    <w:rsid w:val="0086792D"/>
    <w:rsid w:val="00867E7D"/>
    <w:rsid w:val="008709C1"/>
    <w:rsid w:val="008719F0"/>
    <w:rsid w:val="00871A53"/>
    <w:rsid w:val="00871DC0"/>
    <w:rsid w:val="00871DC5"/>
    <w:rsid w:val="0087204C"/>
    <w:rsid w:val="0087330A"/>
    <w:rsid w:val="00874277"/>
    <w:rsid w:val="00874B9A"/>
    <w:rsid w:val="0087570F"/>
    <w:rsid w:val="00876700"/>
    <w:rsid w:val="00876DC2"/>
    <w:rsid w:val="0087744E"/>
    <w:rsid w:val="0088016C"/>
    <w:rsid w:val="00880F6E"/>
    <w:rsid w:val="00881984"/>
    <w:rsid w:val="00882D6F"/>
    <w:rsid w:val="008832B6"/>
    <w:rsid w:val="008832E8"/>
    <w:rsid w:val="00883763"/>
    <w:rsid w:val="0088383C"/>
    <w:rsid w:val="008839C4"/>
    <w:rsid w:val="00883FF5"/>
    <w:rsid w:val="008847FC"/>
    <w:rsid w:val="00884FBF"/>
    <w:rsid w:val="008867DB"/>
    <w:rsid w:val="00887401"/>
    <w:rsid w:val="00887514"/>
    <w:rsid w:val="00890B5E"/>
    <w:rsid w:val="008916A2"/>
    <w:rsid w:val="00893D09"/>
    <w:rsid w:val="008947DE"/>
    <w:rsid w:val="00895EF7"/>
    <w:rsid w:val="008961BE"/>
    <w:rsid w:val="008966BF"/>
    <w:rsid w:val="008A10FD"/>
    <w:rsid w:val="008A1EB3"/>
    <w:rsid w:val="008A1F97"/>
    <w:rsid w:val="008A4515"/>
    <w:rsid w:val="008A46A1"/>
    <w:rsid w:val="008A5A2C"/>
    <w:rsid w:val="008A5C06"/>
    <w:rsid w:val="008A68D5"/>
    <w:rsid w:val="008A7872"/>
    <w:rsid w:val="008B037E"/>
    <w:rsid w:val="008B0567"/>
    <w:rsid w:val="008B24A8"/>
    <w:rsid w:val="008B25C7"/>
    <w:rsid w:val="008B261A"/>
    <w:rsid w:val="008B2885"/>
    <w:rsid w:val="008B2F53"/>
    <w:rsid w:val="008B3E08"/>
    <w:rsid w:val="008B6DAB"/>
    <w:rsid w:val="008C123C"/>
    <w:rsid w:val="008C164E"/>
    <w:rsid w:val="008C1982"/>
    <w:rsid w:val="008C2225"/>
    <w:rsid w:val="008C27F5"/>
    <w:rsid w:val="008C3907"/>
    <w:rsid w:val="008C3922"/>
    <w:rsid w:val="008C39F6"/>
    <w:rsid w:val="008C5071"/>
    <w:rsid w:val="008C66CF"/>
    <w:rsid w:val="008C67FB"/>
    <w:rsid w:val="008C7BAB"/>
    <w:rsid w:val="008D0EF7"/>
    <w:rsid w:val="008D10CF"/>
    <w:rsid w:val="008D11A1"/>
    <w:rsid w:val="008D1E3B"/>
    <w:rsid w:val="008D24C7"/>
    <w:rsid w:val="008D37A5"/>
    <w:rsid w:val="008D3B2A"/>
    <w:rsid w:val="008D4119"/>
    <w:rsid w:val="008D4AE4"/>
    <w:rsid w:val="008D5237"/>
    <w:rsid w:val="008D606D"/>
    <w:rsid w:val="008D6181"/>
    <w:rsid w:val="008D7674"/>
    <w:rsid w:val="008E067B"/>
    <w:rsid w:val="008E0AA1"/>
    <w:rsid w:val="008E1CDB"/>
    <w:rsid w:val="008E2069"/>
    <w:rsid w:val="008E2392"/>
    <w:rsid w:val="008E2A44"/>
    <w:rsid w:val="008E4D4C"/>
    <w:rsid w:val="008E53F7"/>
    <w:rsid w:val="008E5E10"/>
    <w:rsid w:val="008E6ADD"/>
    <w:rsid w:val="008E756E"/>
    <w:rsid w:val="008E7CA0"/>
    <w:rsid w:val="008F0699"/>
    <w:rsid w:val="008F1CE7"/>
    <w:rsid w:val="008F3261"/>
    <w:rsid w:val="008F347E"/>
    <w:rsid w:val="008F36C8"/>
    <w:rsid w:val="008F40A9"/>
    <w:rsid w:val="008F5E66"/>
    <w:rsid w:val="008F63DD"/>
    <w:rsid w:val="008F67D8"/>
    <w:rsid w:val="008F694C"/>
    <w:rsid w:val="008F70B1"/>
    <w:rsid w:val="008F7FDD"/>
    <w:rsid w:val="00900576"/>
    <w:rsid w:val="00902680"/>
    <w:rsid w:val="00904F1B"/>
    <w:rsid w:val="00905C64"/>
    <w:rsid w:val="00906290"/>
    <w:rsid w:val="00906AB4"/>
    <w:rsid w:val="00907707"/>
    <w:rsid w:val="00907F30"/>
    <w:rsid w:val="00910523"/>
    <w:rsid w:val="00910675"/>
    <w:rsid w:val="00910927"/>
    <w:rsid w:val="00910982"/>
    <w:rsid w:val="0091125D"/>
    <w:rsid w:val="00911ACB"/>
    <w:rsid w:val="00913B80"/>
    <w:rsid w:val="00914C87"/>
    <w:rsid w:val="00914F4C"/>
    <w:rsid w:val="00915B5F"/>
    <w:rsid w:val="0091646F"/>
    <w:rsid w:val="009167CB"/>
    <w:rsid w:val="00916B6D"/>
    <w:rsid w:val="00917BE8"/>
    <w:rsid w:val="00917F00"/>
    <w:rsid w:val="009215EA"/>
    <w:rsid w:val="009231A8"/>
    <w:rsid w:val="00923750"/>
    <w:rsid w:val="0092395A"/>
    <w:rsid w:val="00924392"/>
    <w:rsid w:val="0092487B"/>
    <w:rsid w:val="00924F7B"/>
    <w:rsid w:val="00925587"/>
    <w:rsid w:val="009257C4"/>
    <w:rsid w:val="009258AF"/>
    <w:rsid w:val="00925E57"/>
    <w:rsid w:val="00926A35"/>
    <w:rsid w:val="009271F1"/>
    <w:rsid w:val="00927250"/>
    <w:rsid w:val="0092730F"/>
    <w:rsid w:val="009274BB"/>
    <w:rsid w:val="0092767C"/>
    <w:rsid w:val="0093099C"/>
    <w:rsid w:val="00932F24"/>
    <w:rsid w:val="009335B4"/>
    <w:rsid w:val="00933688"/>
    <w:rsid w:val="00933EEC"/>
    <w:rsid w:val="00934027"/>
    <w:rsid w:val="00934BCD"/>
    <w:rsid w:val="00934C71"/>
    <w:rsid w:val="009361E3"/>
    <w:rsid w:val="009366C9"/>
    <w:rsid w:val="00936A99"/>
    <w:rsid w:val="00937703"/>
    <w:rsid w:val="0094097B"/>
    <w:rsid w:val="009411E2"/>
    <w:rsid w:val="00941FD9"/>
    <w:rsid w:val="00942033"/>
    <w:rsid w:val="0094246F"/>
    <w:rsid w:val="0094375C"/>
    <w:rsid w:val="0094569A"/>
    <w:rsid w:val="00945BFF"/>
    <w:rsid w:val="00945C48"/>
    <w:rsid w:val="009468E3"/>
    <w:rsid w:val="00946DF9"/>
    <w:rsid w:val="00947C05"/>
    <w:rsid w:val="00950A3D"/>
    <w:rsid w:val="00950F84"/>
    <w:rsid w:val="0095107C"/>
    <w:rsid w:val="00952187"/>
    <w:rsid w:val="00953CE2"/>
    <w:rsid w:val="009547B7"/>
    <w:rsid w:val="00954971"/>
    <w:rsid w:val="009549E8"/>
    <w:rsid w:val="00954C81"/>
    <w:rsid w:val="00955AD2"/>
    <w:rsid w:val="00956293"/>
    <w:rsid w:val="00957698"/>
    <w:rsid w:val="00960128"/>
    <w:rsid w:val="009608E7"/>
    <w:rsid w:val="00960AC8"/>
    <w:rsid w:val="00961448"/>
    <w:rsid w:val="0096333C"/>
    <w:rsid w:val="00963A35"/>
    <w:rsid w:val="00963B4F"/>
    <w:rsid w:val="009647AF"/>
    <w:rsid w:val="0096566A"/>
    <w:rsid w:val="00965F75"/>
    <w:rsid w:val="00967AAB"/>
    <w:rsid w:val="00970366"/>
    <w:rsid w:val="00971898"/>
    <w:rsid w:val="009743F4"/>
    <w:rsid w:val="009748EE"/>
    <w:rsid w:val="0097622F"/>
    <w:rsid w:val="009766B0"/>
    <w:rsid w:val="00976949"/>
    <w:rsid w:val="00977C56"/>
    <w:rsid w:val="009801D0"/>
    <w:rsid w:val="009803C3"/>
    <w:rsid w:val="00980716"/>
    <w:rsid w:val="00980B6F"/>
    <w:rsid w:val="00980E06"/>
    <w:rsid w:val="00981DBE"/>
    <w:rsid w:val="0098289D"/>
    <w:rsid w:val="009829B5"/>
    <w:rsid w:val="00982B1F"/>
    <w:rsid w:val="00983322"/>
    <w:rsid w:val="00983E8F"/>
    <w:rsid w:val="00983EA9"/>
    <w:rsid w:val="0098564E"/>
    <w:rsid w:val="00985C77"/>
    <w:rsid w:val="00985DFC"/>
    <w:rsid w:val="00986F17"/>
    <w:rsid w:val="00987338"/>
    <w:rsid w:val="00987EF4"/>
    <w:rsid w:val="00990254"/>
    <w:rsid w:val="00991507"/>
    <w:rsid w:val="00991D42"/>
    <w:rsid w:val="00992986"/>
    <w:rsid w:val="0099345B"/>
    <w:rsid w:val="009938AC"/>
    <w:rsid w:val="00993B39"/>
    <w:rsid w:val="00994026"/>
    <w:rsid w:val="00994A91"/>
    <w:rsid w:val="00994F61"/>
    <w:rsid w:val="00995491"/>
    <w:rsid w:val="00995C84"/>
    <w:rsid w:val="00997EFE"/>
    <w:rsid w:val="009A10E0"/>
    <w:rsid w:val="009A13FD"/>
    <w:rsid w:val="009A1958"/>
    <w:rsid w:val="009A2F90"/>
    <w:rsid w:val="009A3540"/>
    <w:rsid w:val="009A3E49"/>
    <w:rsid w:val="009A5771"/>
    <w:rsid w:val="009A6C9C"/>
    <w:rsid w:val="009A6D10"/>
    <w:rsid w:val="009A6D6A"/>
    <w:rsid w:val="009A7865"/>
    <w:rsid w:val="009B099C"/>
    <w:rsid w:val="009B1824"/>
    <w:rsid w:val="009B1CD9"/>
    <w:rsid w:val="009B320C"/>
    <w:rsid w:val="009B3893"/>
    <w:rsid w:val="009B45C2"/>
    <w:rsid w:val="009B4AEF"/>
    <w:rsid w:val="009B5410"/>
    <w:rsid w:val="009B578E"/>
    <w:rsid w:val="009B5BF6"/>
    <w:rsid w:val="009B6420"/>
    <w:rsid w:val="009B6A78"/>
    <w:rsid w:val="009B6C57"/>
    <w:rsid w:val="009B6DA8"/>
    <w:rsid w:val="009B6DB0"/>
    <w:rsid w:val="009B7971"/>
    <w:rsid w:val="009C0201"/>
    <w:rsid w:val="009C16BA"/>
    <w:rsid w:val="009C1C84"/>
    <w:rsid w:val="009C1DA1"/>
    <w:rsid w:val="009C3EEB"/>
    <w:rsid w:val="009C3EF8"/>
    <w:rsid w:val="009C4B4F"/>
    <w:rsid w:val="009C6A88"/>
    <w:rsid w:val="009C6BA6"/>
    <w:rsid w:val="009D074D"/>
    <w:rsid w:val="009D0E36"/>
    <w:rsid w:val="009D15ED"/>
    <w:rsid w:val="009D268C"/>
    <w:rsid w:val="009D43EB"/>
    <w:rsid w:val="009D4A25"/>
    <w:rsid w:val="009D4BEE"/>
    <w:rsid w:val="009D6451"/>
    <w:rsid w:val="009D6713"/>
    <w:rsid w:val="009D6A98"/>
    <w:rsid w:val="009D759A"/>
    <w:rsid w:val="009D7C40"/>
    <w:rsid w:val="009D7D97"/>
    <w:rsid w:val="009E1BB9"/>
    <w:rsid w:val="009E335F"/>
    <w:rsid w:val="009E3569"/>
    <w:rsid w:val="009E37D2"/>
    <w:rsid w:val="009E3A98"/>
    <w:rsid w:val="009E47C9"/>
    <w:rsid w:val="009E48E1"/>
    <w:rsid w:val="009E48E7"/>
    <w:rsid w:val="009E5D70"/>
    <w:rsid w:val="009E5E3C"/>
    <w:rsid w:val="009E624E"/>
    <w:rsid w:val="009E6E4D"/>
    <w:rsid w:val="009E7111"/>
    <w:rsid w:val="009E7798"/>
    <w:rsid w:val="009F13E0"/>
    <w:rsid w:val="009F1E55"/>
    <w:rsid w:val="009F1F77"/>
    <w:rsid w:val="009F2FDE"/>
    <w:rsid w:val="009F435B"/>
    <w:rsid w:val="009F4FF0"/>
    <w:rsid w:val="009F5D20"/>
    <w:rsid w:val="009F6343"/>
    <w:rsid w:val="009F7305"/>
    <w:rsid w:val="00A00EA5"/>
    <w:rsid w:val="00A01C98"/>
    <w:rsid w:val="00A028CB"/>
    <w:rsid w:val="00A02B6E"/>
    <w:rsid w:val="00A04026"/>
    <w:rsid w:val="00A04B9C"/>
    <w:rsid w:val="00A057B3"/>
    <w:rsid w:val="00A05D0D"/>
    <w:rsid w:val="00A0748A"/>
    <w:rsid w:val="00A07CD0"/>
    <w:rsid w:val="00A112EF"/>
    <w:rsid w:val="00A11D54"/>
    <w:rsid w:val="00A127E6"/>
    <w:rsid w:val="00A13547"/>
    <w:rsid w:val="00A140E3"/>
    <w:rsid w:val="00A141C0"/>
    <w:rsid w:val="00A145E4"/>
    <w:rsid w:val="00A15B5D"/>
    <w:rsid w:val="00A15B98"/>
    <w:rsid w:val="00A16D21"/>
    <w:rsid w:val="00A16D57"/>
    <w:rsid w:val="00A2138C"/>
    <w:rsid w:val="00A21B2E"/>
    <w:rsid w:val="00A222AA"/>
    <w:rsid w:val="00A225CC"/>
    <w:rsid w:val="00A2404D"/>
    <w:rsid w:val="00A240A5"/>
    <w:rsid w:val="00A2490B"/>
    <w:rsid w:val="00A24E5C"/>
    <w:rsid w:val="00A2789A"/>
    <w:rsid w:val="00A31B5F"/>
    <w:rsid w:val="00A31C13"/>
    <w:rsid w:val="00A31E35"/>
    <w:rsid w:val="00A31F89"/>
    <w:rsid w:val="00A322AA"/>
    <w:rsid w:val="00A331B6"/>
    <w:rsid w:val="00A337C2"/>
    <w:rsid w:val="00A33EC9"/>
    <w:rsid w:val="00A34E26"/>
    <w:rsid w:val="00A36732"/>
    <w:rsid w:val="00A3681D"/>
    <w:rsid w:val="00A369EB"/>
    <w:rsid w:val="00A36EA7"/>
    <w:rsid w:val="00A370BE"/>
    <w:rsid w:val="00A37263"/>
    <w:rsid w:val="00A41AFC"/>
    <w:rsid w:val="00A4217D"/>
    <w:rsid w:val="00A426FC"/>
    <w:rsid w:val="00A433EF"/>
    <w:rsid w:val="00A44656"/>
    <w:rsid w:val="00A44BFB"/>
    <w:rsid w:val="00A453AC"/>
    <w:rsid w:val="00A466B3"/>
    <w:rsid w:val="00A478B1"/>
    <w:rsid w:val="00A50003"/>
    <w:rsid w:val="00A50FD2"/>
    <w:rsid w:val="00A51AC8"/>
    <w:rsid w:val="00A51CB7"/>
    <w:rsid w:val="00A51D5E"/>
    <w:rsid w:val="00A52FDE"/>
    <w:rsid w:val="00A5381D"/>
    <w:rsid w:val="00A553AD"/>
    <w:rsid w:val="00A55839"/>
    <w:rsid w:val="00A55888"/>
    <w:rsid w:val="00A55903"/>
    <w:rsid w:val="00A56A10"/>
    <w:rsid w:val="00A5708D"/>
    <w:rsid w:val="00A600BB"/>
    <w:rsid w:val="00A601AE"/>
    <w:rsid w:val="00A60669"/>
    <w:rsid w:val="00A608B7"/>
    <w:rsid w:val="00A60E19"/>
    <w:rsid w:val="00A614F0"/>
    <w:rsid w:val="00A61672"/>
    <w:rsid w:val="00A619EC"/>
    <w:rsid w:val="00A623F7"/>
    <w:rsid w:val="00A62F6A"/>
    <w:rsid w:val="00A63F1F"/>
    <w:rsid w:val="00A64BFC"/>
    <w:rsid w:val="00A65155"/>
    <w:rsid w:val="00A66131"/>
    <w:rsid w:val="00A67201"/>
    <w:rsid w:val="00A708E7"/>
    <w:rsid w:val="00A71C97"/>
    <w:rsid w:val="00A71E83"/>
    <w:rsid w:val="00A72C2B"/>
    <w:rsid w:val="00A734AE"/>
    <w:rsid w:val="00A73806"/>
    <w:rsid w:val="00A73B63"/>
    <w:rsid w:val="00A73F22"/>
    <w:rsid w:val="00A75489"/>
    <w:rsid w:val="00A75F27"/>
    <w:rsid w:val="00A7750F"/>
    <w:rsid w:val="00A800A8"/>
    <w:rsid w:val="00A8036E"/>
    <w:rsid w:val="00A80706"/>
    <w:rsid w:val="00A80DDA"/>
    <w:rsid w:val="00A80ED8"/>
    <w:rsid w:val="00A80F88"/>
    <w:rsid w:val="00A81833"/>
    <w:rsid w:val="00A842D6"/>
    <w:rsid w:val="00A84D27"/>
    <w:rsid w:val="00A85CDF"/>
    <w:rsid w:val="00A85CFD"/>
    <w:rsid w:val="00A86AB7"/>
    <w:rsid w:val="00A86C32"/>
    <w:rsid w:val="00A86D11"/>
    <w:rsid w:val="00A90015"/>
    <w:rsid w:val="00A91A96"/>
    <w:rsid w:val="00A92934"/>
    <w:rsid w:val="00A93D4A"/>
    <w:rsid w:val="00A93E82"/>
    <w:rsid w:val="00A9520F"/>
    <w:rsid w:val="00A95A9A"/>
    <w:rsid w:val="00A96391"/>
    <w:rsid w:val="00A969BC"/>
    <w:rsid w:val="00A96A81"/>
    <w:rsid w:val="00A96E87"/>
    <w:rsid w:val="00A97A9E"/>
    <w:rsid w:val="00AA141F"/>
    <w:rsid w:val="00AA190A"/>
    <w:rsid w:val="00AA1DD8"/>
    <w:rsid w:val="00AA2027"/>
    <w:rsid w:val="00AA3598"/>
    <w:rsid w:val="00AA4003"/>
    <w:rsid w:val="00AA41AC"/>
    <w:rsid w:val="00AA4584"/>
    <w:rsid w:val="00AA5AD6"/>
    <w:rsid w:val="00AA6B21"/>
    <w:rsid w:val="00AA6E0C"/>
    <w:rsid w:val="00AA7E16"/>
    <w:rsid w:val="00AB057F"/>
    <w:rsid w:val="00AB0ADE"/>
    <w:rsid w:val="00AB2B62"/>
    <w:rsid w:val="00AB332C"/>
    <w:rsid w:val="00AB3A2C"/>
    <w:rsid w:val="00AB3F82"/>
    <w:rsid w:val="00AB4403"/>
    <w:rsid w:val="00AB4A6D"/>
    <w:rsid w:val="00AB63E5"/>
    <w:rsid w:val="00AB6DC6"/>
    <w:rsid w:val="00AC0706"/>
    <w:rsid w:val="00AC0976"/>
    <w:rsid w:val="00AC0F6D"/>
    <w:rsid w:val="00AC0F8F"/>
    <w:rsid w:val="00AC21ED"/>
    <w:rsid w:val="00AC2B78"/>
    <w:rsid w:val="00AC3076"/>
    <w:rsid w:val="00AC3103"/>
    <w:rsid w:val="00AC37A5"/>
    <w:rsid w:val="00AC4308"/>
    <w:rsid w:val="00AC54C8"/>
    <w:rsid w:val="00AC5747"/>
    <w:rsid w:val="00AC57C1"/>
    <w:rsid w:val="00AC644F"/>
    <w:rsid w:val="00AC65E9"/>
    <w:rsid w:val="00AC6705"/>
    <w:rsid w:val="00AC696F"/>
    <w:rsid w:val="00AC6F43"/>
    <w:rsid w:val="00AC7956"/>
    <w:rsid w:val="00AC7C6F"/>
    <w:rsid w:val="00AD05EF"/>
    <w:rsid w:val="00AD13EF"/>
    <w:rsid w:val="00AD1486"/>
    <w:rsid w:val="00AD1A9E"/>
    <w:rsid w:val="00AD1C90"/>
    <w:rsid w:val="00AD247B"/>
    <w:rsid w:val="00AD266D"/>
    <w:rsid w:val="00AD27BD"/>
    <w:rsid w:val="00AD3D03"/>
    <w:rsid w:val="00AD603E"/>
    <w:rsid w:val="00AD6D98"/>
    <w:rsid w:val="00AE28E1"/>
    <w:rsid w:val="00AE2FA4"/>
    <w:rsid w:val="00AE3337"/>
    <w:rsid w:val="00AE33E2"/>
    <w:rsid w:val="00AE3B72"/>
    <w:rsid w:val="00AE3D24"/>
    <w:rsid w:val="00AE3DB2"/>
    <w:rsid w:val="00AE5152"/>
    <w:rsid w:val="00AE591C"/>
    <w:rsid w:val="00AE61A9"/>
    <w:rsid w:val="00AE624A"/>
    <w:rsid w:val="00AE6969"/>
    <w:rsid w:val="00AE6D57"/>
    <w:rsid w:val="00AF02E4"/>
    <w:rsid w:val="00AF0F52"/>
    <w:rsid w:val="00AF119A"/>
    <w:rsid w:val="00AF18D0"/>
    <w:rsid w:val="00AF1AA5"/>
    <w:rsid w:val="00AF3123"/>
    <w:rsid w:val="00AF37B6"/>
    <w:rsid w:val="00AF4EA5"/>
    <w:rsid w:val="00AF4EFB"/>
    <w:rsid w:val="00AF578B"/>
    <w:rsid w:val="00AF732C"/>
    <w:rsid w:val="00B024EC"/>
    <w:rsid w:val="00B029A8"/>
    <w:rsid w:val="00B02BD7"/>
    <w:rsid w:val="00B03077"/>
    <w:rsid w:val="00B03149"/>
    <w:rsid w:val="00B03388"/>
    <w:rsid w:val="00B03A8C"/>
    <w:rsid w:val="00B03CD3"/>
    <w:rsid w:val="00B04CDA"/>
    <w:rsid w:val="00B05314"/>
    <w:rsid w:val="00B05465"/>
    <w:rsid w:val="00B058EC"/>
    <w:rsid w:val="00B05CF7"/>
    <w:rsid w:val="00B05FA1"/>
    <w:rsid w:val="00B068A9"/>
    <w:rsid w:val="00B07766"/>
    <w:rsid w:val="00B07DDE"/>
    <w:rsid w:val="00B10B08"/>
    <w:rsid w:val="00B10C1A"/>
    <w:rsid w:val="00B10FCE"/>
    <w:rsid w:val="00B11878"/>
    <w:rsid w:val="00B1192F"/>
    <w:rsid w:val="00B11F4D"/>
    <w:rsid w:val="00B12FDF"/>
    <w:rsid w:val="00B135FE"/>
    <w:rsid w:val="00B14934"/>
    <w:rsid w:val="00B15192"/>
    <w:rsid w:val="00B157CE"/>
    <w:rsid w:val="00B15F68"/>
    <w:rsid w:val="00B16BBE"/>
    <w:rsid w:val="00B20C43"/>
    <w:rsid w:val="00B20EDA"/>
    <w:rsid w:val="00B21102"/>
    <w:rsid w:val="00B21C43"/>
    <w:rsid w:val="00B21D3E"/>
    <w:rsid w:val="00B223E7"/>
    <w:rsid w:val="00B242A5"/>
    <w:rsid w:val="00B24B5C"/>
    <w:rsid w:val="00B251E8"/>
    <w:rsid w:val="00B26C4D"/>
    <w:rsid w:val="00B271BF"/>
    <w:rsid w:val="00B27B63"/>
    <w:rsid w:val="00B32C11"/>
    <w:rsid w:val="00B333D7"/>
    <w:rsid w:val="00B33581"/>
    <w:rsid w:val="00B352EC"/>
    <w:rsid w:val="00B35E40"/>
    <w:rsid w:val="00B37375"/>
    <w:rsid w:val="00B37708"/>
    <w:rsid w:val="00B40012"/>
    <w:rsid w:val="00B40883"/>
    <w:rsid w:val="00B41191"/>
    <w:rsid w:val="00B42B03"/>
    <w:rsid w:val="00B4392E"/>
    <w:rsid w:val="00B44C23"/>
    <w:rsid w:val="00B4507C"/>
    <w:rsid w:val="00B4645F"/>
    <w:rsid w:val="00B46C37"/>
    <w:rsid w:val="00B46C91"/>
    <w:rsid w:val="00B46CB2"/>
    <w:rsid w:val="00B47122"/>
    <w:rsid w:val="00B47A6A"/>
    <w:rsid w:val="00B50D42"/>
    <w:rsid w:val="00B5291F"/>
    <w:rsid w:val="00B52C70"/>
    <w:rsid w:val="00B5309F"/>
    <w:rsid w:val="00B531EC"/>
    <w:rsid w:val="00B53DC5"/>
    <w:rsid w:val="00B54FD0"/>
    <w:rsid w:val="00B55BB9"/>
    <w:rsid w:val="00B5616A"/>
    <w:rsid w:val="00B604D8"/>
    <w:rsid w:val="00B607A3"/>
    <w:rsid w:val="00B60967"/>
    <w:rsid w:val="00B6203F"/>
    <w:rsid w:val="00B62B15"/>
    <w:rsid w:val="00B63448"/>
    <w:rsid w:val="00B63558"/>
    <w:rsid w:val="00B63DF4"/>
    <w:rsid w:val="00B65370"/>
    <w:rsid w:val="00B66209"/>
    <w:rsid w:val="00B67B58"/>
    <w:rsid w:val="00B7112C"/>
    <w:rsid w:val="00B71FB0"/>
    <w:rsid w:val="00B731C8"/>
    <w:rsid w:val="00B73490"/>
    <w:rsid w:val="00B749D4"/>
    <w:rsid w:val="00B75B89"/>
    <w:rsid w:val="00B766D8"/>
    <w:rsid w:val="00B76802"/>
    <w:rsid w:val="00B76D36"/>
    <w:rsid w:val="00B77A3E"/>
    <w:rsid w:val="00B77BFE"/>
    <w:rsid w:val="00B824F6"/>
    <w:rsid w:val="00B8386A"/>
    <w:rsid w:val="00B83A11"/>
    <w:rsid w:val="00B83C9C"/>
    <w:rsid w:val="00B84235"/>
    <w:rsid w:val="00B842DD"/>
    <w:rsid w:val="00B84DC5"/>
    <w:rsid w:val="00B8502F"/>
    <w:rsid w:val="00B8507E"/>
    <w:rsid w:val="00B85AF4"/>
    <w:rsid w:val="00B874D1"/>
    <w:rsid w:val="00B916B8"/>
    <w:rsid w:val="00B9176B"/>
    <w:rsid w:val="00B923DF"/>
    <w:rsid w:val="00B92402"/>
    <w:rsid w:val="00B92530"/>
    <w:rsid w:val="00B92AFB"/>
    <w:rsid w:val="00B92DB3"/>
    <w:rsid w:val="00B92EF7"/>
    <w:rsid w:val="00B9301A"/>
    <w:rsid w:val="00B9337C"/>
    <w:rsid w:val="00B94792"/>
    <w:rsid w:val="00B947C3"/>
    <w:rsid w:val="00B94BEF"/>
    <w:rsid w:val="00B95ACF"/>
    <w:rsid w:val="00B95CCF"/>
    <w:rsid w:val="00B9605D"/>
    <w:rsid w:val="00B96CFB"/>
    <w:rsid w:val="00B97C5E"/>
    <w:rsid w:val="00B97FE5"/>
    <w:rsid w:val="00BA0898"/>
    <w:rsid w:val="00BA1789"/>
    <w:rsid w:val="00BA29A9"/>
    <w:rsid w:val="00BA3806"/>
    <w:rsid w:val="00BA45A7"/>
    <w:rsid w:val="00BA672E"/>
    <w:rsid w:val="00BA6F92"/>
    <w:rsid w:val="00BB0225"/>
    <w:rsid w:val="00BB08AD"/>
    <w:rsid w:val="00BB19FB"/>
    <w:rsid w:val="00BB1C95"/>
    <w:rsid w:val="00BB2202"/>
    <w:rsid w:val="00BB2D77"/>
    <w:rsid w:val="00BB320B"/>
    <w:rsid w:val="00BB3AC4"/>
    <w:rsid w:val="00BB439A"/>
    <w:rsid w:val="00BB4BA1"/>
    <w:rsid w:val="00BB6669"/>
    <w:rsid w:val="00BB6A03"/>
    <w:rsid w:val="00BB6A68"/>
    <w:rsid w:val="00BB6BCA"/>
    <w:rsid w:val="00BC0827"/>
    <w:rsid w:val="00BC1132"/>
    <w:rsid w:val="00BC23C7"/>
    <w:rsid w:val="00BC2670"/>
    <w:rsid w:val="00BC297F"/>
    <w:rsid w:val="00BC3498"/>
    <w:rsid w:val="00BC4FE9"/>
    <w:rsid w:val="00BC5837"/>
    <w:rsid w:val="00BC6F41"/>
    <w:rsid w:val="00BC7226"/>
    <w:rsid w:val="00BC7474"/>
    <w:rsid w:val="00BC78BF"/>
    <w:rsid w:val="00BC7B89"/>
    <w:rsid w:val="00BC7F15"/>
    <w:rsid w:val="00BD0C32"/>
    <w:rsid w:val="00BD185F"/>
    <w:rsid w:val="00BD1E1B"/>
    <w:rsid w:val="00BD1E4B"/>
    <w:rsid w:val="00BD2F65"/>
    <w:rsid w:val="00BD4AAD"/>
    <w:rsid w:val="00BD5A41"/>
    <w:rsid w:val="00BD5FF9"/>
    <w:rsid w:val="00BD716C"/>
    <w:rsid w:val="00BD77E8"/>
    <w:rsid w:val="00BD7C7C"/>
    <w:rsid w:val="00BE0FB5"/>
    <w:rsid w:val="00BE11C1"/>
    <w:rsid w:val="00BE17D4"/>
    <w:rsid w:val="00BE25C7"/>
    <w:rsid w:val="00BE2601"/>
    <w:rsid w:val="00BE3662"/>
    <w:rsid w:val="00BE4CDE"/>
    <w:rsid w:val="00BE5085"/>
    <w:rsid w:val="00BE5BBD"/>
    <w:rsid w:val="00BE5D40"/>
    <w:rsid w:val="00BE6D8A"/>
    <w:rsid w:val="00BF10E2"/>
    <w:rsid w:val="00BF1D8C"/>
    <w:rsid w:val="00BF22A8"/>
    <w:rsid w:val="00BF3C2C"/>
    <w:rsid w:val="00BF4726"/>
    <w:rsid w:val="00BF4F39"/>
    <w:rsid w:val="00BF5803"/>
    <w:rsid w:val="00BF5AE9"/>
    <w:rsid w:val="00BF5F8A"/>
    <w:rsid w:val="00BF60C3"/>
    <w:rsid w:val="00C00066"/>
    <w:rsid w:val="00C00EBF"/>
    <w:rsid w:val="00C0111B"/>
    <w:rsid w:val="00C0141A"/>
    <w:rsid w:val="00C01EBE"/>
    <w:rsid w:val="00C02D65"/>
    <w:rsid w:val="00C03C13"/>
    <w:rsid w:val="00C03EEB"/>
    <w:rsid w:val="00C04326"/>
    <w:rsid w:val="00C04736"/>
    <w:rsid w:val="00C04CFF"/>
    <w:rsid w:val="00C05730"/>
    <w:rsid w:val="00C05ED3"/>
    <w:rsid w:val="00C05F7E"/>
    <w:rsid w:val="00C06430"/>
    <w:rsid w:val="00C06895"/>
    <w:rsid w:val="00C07793"/>
    <w:rsid w:val="00C10B9F"/>
    <w:rsid w:val="00C12380"/>
    <w:rsid w:val="00C12C36"/>
    <w:rsid w:val="00C12DB1"/>
    <w:rsid w:val="00C12F9B"/>
    <w:rsid w:val="00C1302F"/>
    <w:rsid w:val="00C136AC"/>
    <w:rsid w:val="00C138BC"/>
    <w:rsid w:val="00C13EA5"/>
    <w:rsid w:val="00C14BE4"/>
    <w:rsid w:val="00C14D1D"/>
    <w:rsid w:val="00C14FE6"/>
    <w:rsid w:val="00C15FC4"/>
    <w:rsid w:val="00C1754A"/>
    <w:rsid w:val="00C20D46"/>
    <w:rsid w:val="00C228AF"/>
    <w:rsid w:val="00C23026"/>
    <w:rsid w:val="00C231A7"/>
    <w:rsid w:val="00C248EA"/>
    <w:rsid w:val="00C24DB7"/>
    <w:rsid w:val="00C255DE"/>
    <w:rsid w:val="00C26827"/>
    <w:rsid w:val="00C2794D"/>
    <w:rsid w:val="00C27F3B"/>
    <w:rsid w:val="00C304EA"/>
    <w:rsid w:val="00C30B14"/>
    <w:rsid w:val="00C32D17"/>
    <w:rsid w:val="00C330DC"/>
    <w:rsid w:val="00C3353A"/>
    <w:rsid w:val="00C33774"/>
    <w:rsid w:val="00C33D33"/>
    <w:rsid w:val="00C34099"/>
    <w:rsid w:val="00C3488D"/>
    <w:rsid w:val="00C349ED"/>
    <w:rsid w:val="00C4070C"/>
    <w:rsid w:val="00C41B3B"/>
    <w:rsid w:val="00C4307B"/>
    <w:rsid w:val="00C4565E"/>
    <w:rsid w:val="00C46449"/>
    <w:rsid w:val="00C46A90"/>
    <w:rsid w:val="00C47AB1"/>
    <w:rsid w:val="00C50201"/>
    <w:rsid w:val="00C52179"/>
    <w:rsid w:val="00C53658"/>
    <w:rsid w:val="00C540ED"/>
    <w:rsid w:val="00C54139"/>
    <w:rsid w:val="00C547B6"/>
    <w:rsid w:val="00C55C78"/>
    <w:rsid w:val="00C564EF"/>
    <w:rsid w:val="00C570AA"/>
    <w:rsid w:val="00C5781F"/>
    <w:rsid w:val="00C61440"/>
    <w:rsid w:val="00C61757"/>
    <w:rsid w:val="00C623DF"/>
    <w:rsid w:val="00C63502"/>
    <w:rsid w:val="00C64C18"/>
    <w:rsid w:val="00C64DBC"/>
    <w:rsid w:val="00C6553D"/>
    <w:rsid w:val="00C6670F"/>
    <w:rsid w:val="00C66A88"/>
    <w:rsid w:val="00C66E49"/>
    <w:rsid w:val="00C67F30"/>
    <w:rsid w:val="00C67F4A"/>
    <w:rsid w:val="00C71596"/>
    <w:rsid w:val="00C71763"/>
    <w:rsid w:val="00C7191B"/>
    <w:rsid w:val="00C73308"/>
    <w:rsid w:val="00C74A59"/>
    <w:rsid w:val="00C754A2"/>
    <w:rsid w:val="00C75A34"/>
    <w:rsid w:val="00C75A5A"/>
    <w:rsid w:val="00C75D58"/>
    <w:rsid w:val="00C7614C"/>
    <w:rsid w:val="00C76F53"/>
    <w:rsid w:val="00C77033"/>
    <w:rsid w:val="00C77E48"/>
    <w:rsid w:val="00C77ECE"/>
    <w:rsid w:val="00C800AA"/>
    <w:rsid w:val="00C80776"/>
    <w:rsid w:val="00C8187A"/>
    <w:rsid w:val="00C81E15"/>
    <w:rsid w:val="00C81EFC"/>
    <w:rsid w:val="00C8289D"/>
    <w:rsid w:val="00C8325D"/>
    <w:rsid w:val="00C842BF"/>
    <w:rsid w:val="00C85682"/>
    <w:rsid w:val="00C85F58"/>
    <w:rsid w:val="00C8748A"/>
    <w:rsid w:val="00C87834"/>
    <w:rsid w:val="00C90D2C"/>
    <w:rsid w:val="00C912A0"/>
    <w:rsid w:val="00C923D0"/>
    <w:rsid w:val="00C9243B"/>
    <w:rsid w:val="00C92D1F"/>
    <w:rsid w:val="00C92F04"/>
    <w:rsid w:val="00C931B2"/>
    <w:rsid w:val="00C9333E"/>
    <w:rsid w:val="00C957E0"/>
    <w:rsid w:val="00C962BC"/>
    <w:rsid w:val="00CA01EC"/>
    <w:rsid w:val="00CA02E8"/>
    <w:rsid w:val="00CA1634"/>
    <w:rsid w:val="00CA181A"/>
    <w:rsid w:val="00CA2EFE"/>
    <w:rsid w:val="00CA350D"/>
    <w:rsid w:val="00CA481B"/>
    <w:rsid w:val="00CA5EAB"/>
    <w:rsid w:val="00CA6E39"/>
    <w:rsid w:val="00CA7AD4"/>
    <w:rsid w:val="00CA7D7D"/>
    <w:rsid w:val="00CB003F"/>
    <w:rsid w:val="00CB1A1F"/>
    <w:rsid w:val="00CB235B"/>
    <w:rsid w:val="00CB2519"/>
    <w:rsid w:val="00CB2AEC"/>
    <w:rsid w:val="00CB382F"/>
    <w:rsid w:val="00CB448F"/>
    <w:rsid w:val="00CB4538"/>
    <w:rsid w:val="00CB4624"/>
    <w:rsid w:val="00CB517E"/>
    <w:rsid w:val="00CB643D"/>
    <w:rsid w:val="00CB6744"/>
    <w:rsid w:val="00CB68AC"/>
    <w:rsid w:val="00CB6B20"/>
    <w:rsid w:val="00CB6D43"/>
    <w:rsid w:val="00CB6FF0"/>
    <w:rsid w:val="00CB7083"/>
    <w:rsid w:val="00CB79B9"/>
    <w:rsid w:val="00CC08A3"/>
    <w:rsid w:val="00CC1180"/>
    <w:rsid w:val="00CC1E4B"/>
    <w:rsid w:val="00CC1E7B"/>
    <w:rsid w:val="00CC298D"/>
    <w:rsid w:val="00CC2B83"/>
    <w:rsid w:val="00CC2D0E"/>
    <w:rsid w:val="00CC49BE"/>
    <w:rsid w:val="00CC6810"/>
    <w:rsid w:val="00CC7800"/>
    <w:rsid w:val="00CC7D87"/>
    <w:rsid w:val="00CD080E"/>
    <w:rsid w:val="00CD1307"/>
    <w:rsid w:val="00CD185A"/>
    <w:rsid w:val="00CD3ED9"/>
    <w:rsid w:val="00CD3F51"/>
    <w:rsid w:val="00CD4482"/>
    <w:rsid w:val="00CD45BE"/>
    <w:rsid w:val="00CD4F1E"/>
    <w:rsid w:val="00CD4FB4"/>
    <w:rsid w:val="00CD5103"/>
    <w:rsid w:val="00CD59F9"/>
    <w:rsid w:val="00CD5EB5"/>
    <w:rsid w:val="00CD6761"/>
    <w:rsid w:val="00CD6819"/>
    <w:rsid w:val="00CD6834"/>
    <w:rsid w:val="00CD73C8"/>
    <w:rsid w:val="00CD7633"/>
    <w:rsid w:val="00CE058E"/>
    <w:rsid w:val="00CE1AAB"/>
    <w:rsid w:val="00CE2AE5"/>
    <w:rsid w:val="00CE2CC7"/>
    <w:rsid w:val="00CE3191"/>
    <w:rsid w:val="00CE3ED3"/>
    <w:rsid w:val="00CE407E"/>
    <w:rsid w:val="00CE40EE"/>
    <w:rsid w:val="00CE4346"/>
    <w:rsid w:val="00CE4C72"/>
    <w:rsid w:val="00CE717A"/>
    <w:rsid w:val="00CE73C9"/>
    <w:rsid w:val="00CE7692"/>
    <w:rsid w:val="00CE7937"/>
    <w:rsid w:val="00CE7B4F"/>
    <w:rsid w:val="00CF1695"/>
    <w:rsid w:val="00CF1A2E"/>
    <w:rsid w:val="00CF290D"/>
    <w:rsid w:val="00CF4B8A"/>
    <w:rsid w:val="00D001B6"/>
    <w:rsid w:val="00D00ED1"/>
    <w:rsid w:val="00D012D5"/>
    <w:rsid w:val="00D01664"/>
    <w:rsid w:val="00D01E30"/>
    <w:rsid w:val="00D02739"/>
    <w:rsid w:val="00D027D6"/>
    <w:rsid w:val="00D027FC"/>
    <w:rsid w:val="00D03448"/>
    <w:rsid w:val="00D038E3"/>
    <w:rsid w:val="00D04CD7"/>
    <w:rsid w:val="00D051EC"/>
    <w:rsid w:val="00D05A1C"/>
    <w:rsid w:val="00D05E91"/>
    <w:rsid w:val="00D068C2"/>
    <w:rsid w:val="00D071E1"/>
    <w:rsid w:val="00D078C9"/>
    <w:rsid w:val="00D1057B"/>
    <w:rsid w:val="00D10676"/>
    <w:rsid w:val="00D10CA8"/>
    <w:rsid w:val="00D1228C"/>
    <w:rsid w:val="00D14840"/>
    <w:rsid w:val="00D152DD"/>
    <w:rsid w:val="00D1547B"/>
    <w:rsid w:val="00D203AA"/>
    <w:rsid w:val="00D20A27"/>
    <w:rsid w:val="00D20F4D"/>
    <w:rsid w:val="00D211A9"/>
    <w:rsid w:val="00D21363"/>
    <w:rsid w:val="00D213A1"/>
    <w:rsid w:val="00D2146F"/>
    <w:rsid w:val="00D214C4"/>
    <w:rsid w:val="00D21811"/>
    <w:rsid w:val="00D22EF3"/>
    <w:rsid w:val="00D23731"/>
    <w:rsid w:val="00D2396A"/>
    <w:rsid w:val="00D23FBF"/>
    <w:rsid w:val="00D24341"/>
    <w:rsid w:val="00D25988"/>
    <w:rsid w:val="00D263BB"/>
    <w:rsid w:val="00D2692A"/>
    <w:rsid w:val="00D269A1"/>
    <w:rsid w:val="00D2709B"/>
    <w:rsid w:val="00D271B4"/>
    <w:rsid w:val="00D27CE8"/>
    <w:rsid w:val="00D27FE7"/>
    <w:rsid w:val="00D303E9"/>
    <w:rsid w:val="00D306F6"/>
    <w:rsid w:val="00D30CD4"/>
    <w:rsid w:val="00D31680"/>
    <w:rsid w:val="00D326BF"/>
    <w:rsid w:val="00D332A2"/>
    <w:rsid w:val="00D33A56"/>
    <w:rsid w:val="00D3498A"/>
    <w:rsid w:val="00D34A5C"/>
    <w:rsid w:val="00D369DC"/>
    <w:rsid w:val="00D36D48"/>
    <w:rsid w:val="00D37456"/>
    <w:rsid w:val="00D3771F"/>
    <w:rsid w:val="00D40E46"/>
    <w:rsid w:val="00D41A81"/>
    <w:rsid w:val="00D42221"/>
    <w:rsid w:val="00D42662"/>
    <w:rsid w:val="00D43556"/>
    <w:rsid w:val="00D44507"/>
    <w:rsid w:val="00D44A73"/>
    <w:rsid w:val="00D44B03"/>
    <w:rsid w:val="00D46022"/>
    <w:rsid w:val="00D4606B"/>
    <w:rsid w:val="00D466C5"/>
    <w:rsid w:val="00D46713"/>
    <w:rsid w:val="00D46AAC"/>
    <w:rsid w:val="00D5292B"/>
    <w:rsid w:val="00D53B6B"/>
    <w:rsid w:val="00D54111"/>
    <w:rsid w:val="00D556FE"/>
    <w:rsid w:val="00D56BBA"/>
    <w:rsid w:val="00D6034D"/>
    <w:rsid w:val="00D60B33"/>
    <w:rsid w:val="00D60D56"/>
    <w:rsid w:val="00D60E8B"/>
    <w:rsid w:val="00D61099"/>
    <w:rsid w:val="00D62C69"/>
    <w:rsid w:val="00D63419"/>
    <w:rsid w:val="00D63575"/>
    <w:rsid w:val="00D63DE9"/>
    <w:rsid w:val="00D650A5"/>
    <w:rsid w:val="00D676B5"/>
    <w:rsid w:val="00D67C2F"/>
    <w:rsid w:val="00D7022C"/>
    <w:rsid w:val="00D70567"/>
    <w:rsid w:val="00D707EB"/>
    <w:rsid w:val="00D70E1D"/>
    <w:rsid w:val="00D70E44"/>
    <w:rsid w:val="00D71EFB"/>
    <w:rsid w:val="00D724B4"/>
    <w:rsid w:val="00D73097"/>
    <w:rsid w:val="00D7334C"/>
    <w:rsid w:val="00D73682"/>
    <w:rsid w:val="00D74654"/>
    <w:rsid w:val="00D75DEA"/>
    <w:rsid w:val="00D763CD"/>
    <w:rsid w:val="00D767F3"/>
    <w:rsid w:val="00D76A06"/>
    <w:rsid w:val="00D77182"/>
    <w:rsid w:val="00D77E2C"/>
    <w:rsid w:val="00D80222"/>
    <w:rsid w:val="00D80879"/>
    <w:rsid w:val="00D824E6"/>
    <w:rsid w:val="00D8328A"/>
    <w:rsid w:val="00D833A6"/>
    <w:rsid w:val="00D83D79"/>
    <w:rsid w:val="00D86346"/>
    <w:rsid w:val="00D877B7"/>
    <w:rsid w:val="00D87A0B"/>
    <w:rsid w:val="00D87A42"/>
    <w:rsid w:val="00D87C82"/>
    <w:rsid w:val="00D90EEE"/>
    <w:rsid w:val="00D913E1"/>
    <w:rsid w:val="00D918F3"/>
    <w:rsid w:val="00D93783"/>
    <w:rsid w:val="00D938DE"/>
    <w:rsid w:val="00D93E8F"/>
    <w:rsid w:val="00D94A52"/>
    <w:rsid w:val="00D94FD3"/>
    <w:rsid w:val="00D954D6"/>
    <w:rsid w:val="00D9605A"/>
    <w:rsid w:val="00D96A6D"/>
    <w:rsid w:val="00D977D3"/>
    <w:rsid w:val="00D97DB3"/>
    <w:rsid w:val="00DA04E9"/>
    <w:rsid w:val="00DA1A28"/>
    <w:rsid w:val="00DA3465"/>
    <w:rsid w:val="00DA3F61"/>
    <w:rsid w:val="00DA3FF6"/>
    <w:rsid w:val="00DA406F"/>
    <w:rsid w:val="00DA4A3E"/>
    <w:rsid w:val="00DA66E2"/>
    <w:rsid w:val="00DA6DB8"/>
    <w:rsid w:val="00DA78A5"/>
    <w:rsid w:val="00DA7FE8"/>
    <w:rsid w:val="00DB178F"/>
    <w:rsid w:val="00DB1FF2"/>
    <w:rsid w:val="00DB2E67"/>
    <w:rsid w:val="00DB38CE"/>
    <w:rsid w:val="00DB3D90"/>
    <w:rsid w:val="00DB4A17"/>
    <w:rsid w:val="00DB4E09"/>
    <w:rsid w:val="00DB4E19"/>
    <w:rsid w:val="00DB4E9A"/>
    <w:rsid w:val="00DB77FC"/>
    <w:rsid w:val="00DC2371"/>
    <w:rsid w:val="00DC27B6"/>
    <w:rsid w:val="00DC3560"/>
    <w:rsid w:val="00DC4379"/>
    <w:rsid w:val="00DC43CF"/>
    <w:rsid w:val="00DC4712"/>
    <w:rsid w:val="00DC4B01"/>
    <w:rsid w:val="00DC5576"/>
    <w:rsid w:val="00DC593F"/>
    <w:rsid w:val="00DC5A9C"/>
    <w:rsid w:val="00DC6970"/>
    <w:rsid w:val="00DC70DD"/>
    <w:rsid w:val="00DD013B"/>
    <w:rsid w:val="00DD03CD"/>
    <w:rsid w:val="00DD0986"/>
    <w:rsid w:val="00DD0EC5"/>
    <w:rsid w:val="00DD1753"/>
    <w:rsid w:val="00DD1DD2"/>
    <w:rsid w:val="00DD3E21"/>
    <w:rsid w:val="00DD3EB8"/>
    <w:rsid w:val="00DD40F6"/>
    <w:rsid w:val="00DD561D"/>
    <w:rsid w:val="00DD5A21"/>
    <w:rsid w:val="00DD61EA"/>
    <w:rsid w:val="00DD65E8"/>
    <w:rsid w:val="00DD765C"/>
    <w:rsid w:val="00DD7A8B"/>
    <w:rsid w:val="00DE156B"/>
    <w:rsid w:val="00DE1C68"/>
    <w:rsid w:val="00DE2AB2"/>
    <w:rsid w:val="00DE2B21"/>
    <w:rsid w:val="00DE51B5"/>
    <w:rsid w:val="00DE5238"/>
    <w:rsid w:val="00DE527A"/>
    <w:rsid w:val="00DE55E4"/>
    <w:rsid w:val="00DE5DDF"/>
    <w:rsid w:val="00DE62F8"/>
    <w:rsid w:val="00DE66A3"/>
    <w:rsid w:val="00DE6A62"/>
    <w:rsid w:val="00DE776F"/>
    <w:rsid w:val="00DF1C70"/>
    <w:rsid w:val="00DF3083"/>
    <w:rsid w:val="00DF3162"/>
    <w:rsid w:val="00DF3792"/>
    <w:rsid w:val="00DF4E98"/>
    <w:rsid w:val="00DF54D6"/>
    <w:rsid w:val="00DF68BE"/>
    <w:rsid w:val="00DF7283"/>
    <w:rsid w:val="00DF75BF"/>
    <w:rsid w:val="00DF7C10"/>
    <w:rsid w:val="00E0123B"/>
    <w:rsid w:val="00E0135C"/>
    <w:rsid w:val="00E02CA4"/>
    <w:rsid w:val="00E030CD"/>
    <w:rsid w:val="00E03CCE"/>
    <w:rsid w:val="00E045E9"/>
    <w:rsid w:val="00E04FEF"/>
    <w:rsid w:val="00E0528A"/>
    <w:rsid w:val="00E10248"/>
    <w:rsid w:val="00E1060C"/>
    <w:rsid w:val="00E10BBF"/>
    <w:rsid w:val="00E10D16"/>
    <w:rsid w:val="00E11C3D"/>
    <w:rsid w:val="00E11E46"/>
    <w:rsid w:val="00E1231C"/>
    <w:rsid w:val="00E1351C"/>
    <w:rsid w:val="00E14428"/>
    <w:rsid w:val="00E1595C"/>
    <w:rsid w:val="00E15F1F"/>
    <w:rsid w:val="00E16314"/>
    <w:rsid w:val="00E16B19"/>
    <w:rsid w:val="00E17D7C"/>
    <w:rsid w:val="00E202B0"/>
    <w:rsid w:val="00E223D0"/>
    <w:rsid w:val="00E236A5"/>
    <w:rsid w:val="00E23A84"/>
    <w:rsid w:val="00E24849"/>
    <w:rsid w:val="00E24CAF"/>
    <w:rsid w:val="00E27336"/>
    <w:rsid w:val="00E3159E"/>
    <w:rsid w:val="00E3229D"/>
    <w:rsid w:val="00E33087"/>
    <w:rsid w:val="00E33B57"/>
    <w:rsid w:val="00E352FC"/>
    <w:rsid w:val="00E356B1"/>
    <w:rsid w:val="00E3690B"/>
    <w:rsid w:val="00E36E08"/>
    <w:rsid w:val="00E37254"/>
    <w:rsid w:val="00E37C2D"/>
    <w:rsid w:val="00E406E4"/>
    <w:rsid w:val="00E40BDC"/>
    <w:rsid w:val="00E41194"/>
    <w:rsid w:val="00E425CF"/>
    <w:rsid w:val="00E4270A"/>
    <w:rsid w:val="00E42776"/>
    <w:rsid w:val="00E43445"/>
    <w:rsid w:val="00E44A26"/>
    <w:rsid w:val="00E4603B"/>
    <w:rsid w:val="00E4680A"/>
    <w:rsid w:val="00E47A29"/>
    <w:rsid w:val="00E502DC"/>
    <w:rsid w:val="00E50DD9"/>
    <w:rsid w:val="00E5147A"/>
    <w:rsid w:val="00E520A6"/>
    <w:rsid w:val="00E52E97"/>
    <w:rsid w:val="00E53661"/>
    <w:rsid w:val="00E5409A"/>
    <w:rsid w:val="00E5422D"/>
    <w:rsid w:val="00E55302"/>
    <w:rsid w:val="00E55998"/>
    <w:rsid w:val="00E55A13"/>
    <w:rsid w:val="00E55FD1"/>
    <w:rsid w:val="00E56D8B"/>
    <w:rsid w:val="00E56FC3"/>
    <w:rsid w:val="00E57126"/>
    <w:rsid w:val="00E57B09"/>
    <w:rsid w:val="00E6246C"/>
    <w:rsid w:val="00E6349C"/>
    <w:rsid w:val="00E6365C"/>
    <w:rsid w:val="00E63823"/>
    <w:rsid w:val="00E63E88"/>
    <w:rsid w:val="00E64B88"/>
    <w:rsid w:val="00E650F8"/>
    <w:rsid w:val="00E654CD"/>
    <w:rsid w:val="00E65CDD"/>
    <w:rsid w:val="00E678BF"/>
    <w:rsid w:val="00E67B51"/>
    <w:rsid w:val="00E70B10"/>
    <w:rsid w:val="00E70EA9"/>
    <w:rsid w:val="00E71097"/>
    <w:rsid w:val="00E714DB"/>
    <w:rsid w:val="00E71700"/>
    <w:rsid w:val="00E72E5C"/>
    <w:rsid w:val="00E739EB"/>
    <w:rsid w:val="00E74F72"/>
    <w:rsid w:val="00E764E2"/>
    <w:rsid w:val="00E774AF"/>
    <w:rsid w:val="00E77799"/>
    <w:rsid w:val="00E81B50"/>
    <w:rsid w:val="00E82A55"/>
    <w:rsid w:val="00E83327"/>
    <w:rsid w:val="00E83818"/>
    <w:rsid w:val="00E84335"/>
    <w:rsid w:val="00E8489A"/>
    <w:rsid w:val="00E84946"/>
    <w:rsid w:val="00E84965"/>
    <w:rsid w:val="00E84EC9"/>
    <w:rsid w:val="00E852A4"/>
    <w:rsid w:val="00E863DB"/>
    <w:rsid w:val="00E86E24"/>
    <w:rsid w:val="00E8737C"/>
    <w:rsid w:val="00E873C8"/>
    <w:rsid w:val="00E87BAA"/>
    <w:rsid w:val="00E90368"/>
    <w:rsid w:val="00E90BB1"/>
    <w:rsid w:val="00E9132D"/>
    <w:rsid w:val="00E91A1B"/>
    <w:rsid w:val="00E91BB5"/>
    <w:rsid w:val="00E936D0"/>
    <w:rsid w:val="00E93CBB"/>
    <w:rsid w:val="00E94177"/>
    <w:rsid w:val="00E94E8D"/>
    <w:rsid w:val="00E9520D"/>
    <w:rsid w:val="00E95399"/>
    <w:rsid w:val="00E9557F"/>
    <w:rsid w:val="00E96197"/>
    <w:rsid w:val="00E96A40"/>
    <w:rsid w:val="00E96C25"/>
    <w:rsid w:val="00E973BD"/>
    <w:rsid w:val="00E97590"/>
    <w:rsid w:val="00E9770D"/>
    <w:rsid w:val="00E97F45"/>
    <w:rsid w:val="00EA0254"/>
    <w:rsid w:val="00EA16DB"/>
    <w:rsid w:val="00EA20BB"/>
    <w:rsid w:val="00EA2B6A"/>
    <w:rsid w:val="00EA30EA"/>
    <w:rsid w:val="00EA328C"/>
    <w:rsid w:val="00EA342A"/>
    <w:rsid w:val="00EA36C6"/>
    <w:rsid w:val="00EA3A3B"/>
    <w:rsid w:val="00EA4C27"/>
    <w:rsid w:val="00EA51ED"/>
    <w:rsid w:val="00EA786A"/>
    <w:rsid w:val="00EB0236"/>
    <w:rsid w:val="00EB0D74"/>
    <w:rsid w:val="00EB1ECE"/>
    <w:rsid w:val="00EB2446"/>
    <w:rsid w:val="00EB27F3"/>
    <w:rsid w:val="00EB2A44"/>
    <w:rsid w:val="00EB3527"/>
    <w:rsid w:val="00EB3AC9"/>
    <w:rsid w:val="00EB3B31"/>
    <w:rsid w:val="00EB4C81"/>
    <w:rsid w:val="00EB4E50"/>
    <w:rsid w:val="00EB5113"/>
    <w:rsid w:val="00EB5D00"/>
    <w:rsid w:val="00EB6172"/>
    <w:rsid w:val="00EB6BCE"/>
    <w:rsid w:val="00EC0413"/>
    <w:rsid w:val="00EC2472"/>
    <w:rsid w:val="00EC3557"/>
    <w:rsid w:val="00EC3F11"/>
    <w:rsid w:val="00EC4843"/>
    <w:rsid w:val="00EC578E"/>
    <w:rsid w:val="00EC60CF"/>
    <w:rsid w:val="00EC63B3"/>
    <w:rsid w:val="00EC693F"/>
    <w:rsid w:val="00EC6C2A"/>
    <w:rsid w:val="00EC6D9E"/>
    <w:rsid w:val="00EC6E29"/>
    <w:rsid w:val="00EC7B3D"/>
    <w:rsid w:val="00ED1208"/>
    <w:rsid w:val="00ED19FC"/>
    <w:rsid w:val="00ED1BB7"/>
    <w:rsid w:val="00ED24B4"/>
    <w:rsid w:val="00ED3171"/>
    <w:rsid w:val="00ED3712"/>
    <w:rsid w:val="00ED410E"/>
    <w:rsid w:val="00ED4787"/>
    <w:rsid w:val="00ED4B2E"/>
    <w:rsid w:val="00ED5A67"/>
    <w:rsid w:val="00ED66F9"/>
    <w:rsid w:val="00ED6B50"/>
    <w:rsid w:val="00EE0A2C"/>
    <w:rsid w:val="00EE224A"/>
    <w:rsid w:val="00EE2F35"/>
    <w:rsid w:val="00EE3023"/>
    <w:rsid w:val="00EE3724"/>
    <w:rsid w:val="00EE499C"/>
    <w:rsid w:val="00EE515A"/>
    <w:rsid w:val="00EE5C06"/>
    <w:rsid w:val="00EE5C2E"/>
    <w:rsid w:val="00EE60C8"/>
    <w:rsid w:val="00EE6485"/>
    <w:rsid w:val="00EE6DC4"/>
    <w:rsid w:val="00EE6E83"/>
    <w:rsid w:val="00EF0711"/>
    <w:rsid w:val="00EF12AA"/>
    <w:rsid w:val="00EF1AE0"/>
    <w:rsid w:val="00EF21A5"/>
    <w:rsid w:val="00EF3F62"/>
    <w:rsid w:val="00EF5CAA"/>
    <w:rsid w:val="00EF6792"/>
    <w:rsid w:val="00EF6F7D"/>
    <w:rsid w:val="00EF7881"/>
    <w:rsid w:val="00EF7C77"/>
    <w:rsid w:val="00F0279A"/>
    <w:rsid w:val="00F03115"/>
    <w:rsid w:val="00F03970"/>
    <w:rsid w:val="00F03D4D"/>
    <w:rsid w:val="00F042A8"/>
    <w:rsid w:val="00F04414"/>
    <w:rsid w:val="00F047EE"/>
    <w:rsid w:val="00F04A98"/>
    <w:rsid w:val="00F0550F"/>
    <w:rsid w:val="00F05CDD"/>
    <w:rsid w:val="00F05FEF"/>
    <w:rsid w:val="00F062C9"/>
    <w:rsid w:val="00F06E7D"/>
    <w:rsid w:val="00F07FE0"/>
    <w:rsid w:val="00F11D17"/>
    <w:rsid w:val="00F125EE"/>
    <w:rsid w:val="00F134AD"/>
    <w:rsid w:val="00F13D7F"/>
    <w:rsid w:val="00F14311"/>
    <w:rsid w:val="00F143B2"/>
    <w:rsid w:val="00F154A1"/>
    <w:rsid w:val="00F1586A"/>
    <w:rsid w:val="00F15F32"/>
    <w:rsid w:val="00F167DA"/>
    <w:rsid w:val="00F22B1B"/>
    <w:rsid w:val="00F23C57"/>
    <w:rsid w:val="00F242CE"/>
    <w:rsid w:val="00F24F3F"/>
    <w:rsid w:val="00F262D5"/>
    <w:rsid w:val="00F314A4"/>
    <w:rsid w:val="00F33D5C"/>
    <w:rsid w:val="00F345A7"/>
    <w:rsid w:val="00F355E8"/>
    <w:rsid w:val="00F36AF5"/>
    <w:rsid w:val="00F372E7"/>
    <w:rsid w:val="00F37C1F"/>
    <w:rsid w:val="00F37CAA"/>
    <w:rsid w:val="00F37F6C"/>
    <w:rsid w:val="00F41223"/>
    <w:rsid w:val="00F41345"/>
    <w:rsid w:val="00F41819"/>
    <w:rsid w:val="00F42347"/>
    <w:rsid w:val="00F4254D"/>
    <w:rsid w:val="00F42971"/>
    <w:rsid w:val="00F42CA6"/>
    <w:rsid w:val="00F42D2D"/>
    <w:rsid w:val="00F42E91"/>
    <w:rsid w:val="00F4309D"/>
    <w:rsid w:val="00F43AB3"/>
    <w:rsid w:val="00F43BB5"/>
    <w:rsid w:val="00F44BC3"/>
    <w:rsid w:val="00F46754"/>
    <w:rsid w:val="00F47923"/>
    <w:rsid w:val="00F517EE"/>
    <w:rsid w:val="00F52104"/>
    <w:rsid w:val="00F5218E"/>
    <w:rsid w:val="00F536CC"/>
    <w:rsid w:val="00F538C8"/>
    <w:rsid w:val="00F54001"/>
    <w:rsid w:val="00F547D5"/>
    <w:rsid w:val="00F54A5F"/>
    <w:rsid w:val="00F55113"/>
    <w:rsid w:val="00F5546D"/>
    <w:rsid w:val="00F55BE9"/>
    <w:rsid w:val="00F56443"/>
    <w:rsid w:val="00F57F64"/>
    <w:rsid w:val="00F60104"/>
    <w:rsid w:val="00F61060"/>
    <w:rsid w:val="00F61765"/>
    <w:rsid w:val="00F627AE"/>
    <w:rsid w:val="00F628AC"/>
    <w:rsid w:val="00F634ED"/>
    <w:rsid w:val="00F660B8"/>
    <w:rsid w:val="00F6621A"/>
    <w:rsid w:val="00F666DA"/>
    <w:rsid w:val="00F7153D"/>
    <w:rsid w:val="00F71A41"/>
    <w:rsid w:val="00F727F8"/>
    <w:rsid w:val="00F73C6B"/>
    <w:rsid w:val="00F762EA"/>
    <w:rsid w:val="00F7644C"/>
    <w:rsid w:val="00F76F1E"/>
    <w:rsid w:val="00F77F67"/>
    <w:rsid w:val="00F8135F"/>
    <w:rsid w:val="00F816D8"/>
    <w:rsid w:val="00F820A7"/>
    <w:rsid w:val="00F827A7"/>
    <w:rsid w:val="00F82AC6"/>
    <w:rsid w:val="00F82C58"/>
    <w:rsid w:val="00F8382D"/>
    <w:rsid w:val="00F839DF"/>
    <w:rsid w:val="00F84D58"/>
    <w:rsid w:val="00F856B3"/>
    <w:rsid w:val="00F85CBC"/>
    <w:rsid w:val="00F85F6B"/>
    <w:rsid w:val="00F90F12"/>
    <w:rsid w:val="00F93A71"/>
    <w:rsid w:val="00F93C25"/>
    <w:rsid w:val="00F93FC1"/>
    <w:rsid w:val="00F9421C"/>
    <w:rsid w:val="00F962EA"/>
    <w:rsid w:val="00F9660B"/>
    <w:rsid w:val="00F96AAD"/>
    <w:rsid w:val="00F97288"/>
    <w:rsid w:val="00F9795F"/>
    <w:rsid w:val="00F97A03"/>
    <w:rsid w:val="00FA059E"/>
    <w:rsid w:val="00FA10F9"/>
    <w:rsid w:val="00FA1253"/>
    <w:rsid w:val="00FA1690"/>
    <w:rsid w:val="00FA2A46"/>
    <w:rsid w:val="00FA2D13"/>
    <w:rsid w:val="00FA3003"/>
    <w:rsid w:val="00FA35DC"/>
    <w:rsid w:val="00FA5E86"/>
    <w:rsid w:val="00FA5FAA"/>
    <w:rsid w:val="00FA5FE0"/>
    <w:rsid w:val="00FA61E3"/>
    <w:rsid w:val="00FA6256"/>
    <w:rsid w:val="00FA6647"/>
    <w:rsid w:val="00FA68F2"/>
    <w:rsid w:val="00FA7655"/>
    <w:rsid w:val="00FB0C95"/>
    <w:rsid w:val="00FB0CA9"/>
    <w:rsid w:val="00FB2840"/>
    <w:rsid w:val="00FB35CB"/>
    <w:rsid w:val="00FB376F"/>
    <w:rsid w:val="00FB415B"/>
    <w:rsid w:val="00FB433D"/>
    <w:rsid w:val="00FB4E64"/>
    <w:rsid w:val="00FB5893"/>
    <w:rsid w:val="00FB5CBB"/>
    <w:rsid w:val="00FB688C"/>
    <w:rsid w:val="00FB7AD2"/>
    <w:rsid w:val="00FC02B4"/>
    <w:rsid w:val="00FC0584"/>
    <w:rsid w:val="00FC1547"/>
    <w:rsid w:val="00FC154C"/>
    <w:rsid w:val="00FC1B5F"/>
    <w:rsid w:val="00FC3512"/>
    <w:rsid w:val="00FC3629"/>
    <w:rsid w:val="00FC38B7"/>
    <w:rsid w:val="00FC4180"/>
    <w:rsid w:val="00FC4652"/>
    <w:rsid w:val="00FC655D"/>
    <w:rsid w:val="00FC6949"/>
    <w:rsid w:val="00FC6C55"/>
    <w:rsid w:val="00FC7F4F"/>
    <w:rsid w:val="00FD0386"/>
    <w:rsid w:val="00FD0681"/>
    <w:rsid w:val="00FD0AFE"/>
    <w:rsid w:val="00FD0E43"/>
    <w:rsid w:val="00FD17B4"/>
    <w:rsid w:val="00FD37B3"/>
    <w:rsid w:val="00FD3875"/>
    <w:rsid w:val="00FD3F23"/>
    <w:rsid w:val="00FD429E"/>
    <w:rsid w:val="00FD42A6"/>
    <w:rsid w:val="00FD4818"/>
    <w:rsid w:val="00FD49C3"/>
    <w:rsid w:val="00FD4D7F"/>
    <w:rsid w:val="00FD5302"/>
    <w:rsid w:val="00FD55E1"/>
    <w:rsid w:val="00FD5C9C"/>
    <w:rsid w:val="00FD663E"/>
    <w:rsid w:val="00FD7579"/>
    <w:rsid w:val="00FE0E6F"/>
    <w:rsid w:val="00FE2BE8"/>
    <w:rsid w:val="00FE3571"/>
    <w:rsid w:val="00FE3925"/>
    <w:rsid w:val="00FE5624"/>
    <w:rsid w:val="00FE58B8"/>
    <w:rsid w:val="00FE5C81"/>
    <w:rsid w:val="00FE6E49"/>
    <w:rsid w:val="00FF140A"/>
    <w:rsid w:val="00FF1729"/>
    <w:rsid w:val="00FF1912"/>
    <w:rsid w:val="00FF1AA4"/>
    <w:rsid w:val="00FF2525"/>
    <w:rsid w:val="00FF26F8"/>
    <w:rsid w:val="00FF2A99"/>
    <w:rsid w:val="00FF3139"/>
    <w:rsid w:val="00FF3E28"/>
    <w:rsid w:val="00FF4989"/>
    <w:rsid w:val="00FF4C41"/>
    <w:rsid w:val="00FF5064"/>
    <w:rsid w:val="00FF5780"/>
    <w:rsid w:val="00FF59D2"/>
    <w:rsid w:val="00FF6573"/>
    <w:rsid w:val="00FF7379"/>
    <w:rsid w:val="00FF73C7"/>
    <w:rsid w:val="00FF7D7E"/>
    <w:rsid w:val="00FF7F4C"/>
    <w:rsid w:val="013C690E"/>
    <w:rsid w:val="01A71FD9"/>
    <w:rsid w:val="020975D5"/>
    <w:rsid w:val="027125E7"/>
    <w:rsid w:val="029E7885"/>
    <w:rsid w:val="03DF6865"/>
    <w:rsid w:val="03E219EE"/>
    <w:rsid w:val="047F2B74"/>
    <w:rsid w:val="04B45260"/>
    <w:rsid w:val="05257DE5"/>
    <w:rsid w:val="05402F5C"/>
    <w:rsid w:val="05BB10B2"/>
    <w:rsid w:val="063052A2"/>
    <w:rsid w:val="066C1A43"/>
    <w:rsid w:val="06725B2C"/>
    <w:rsid w:val="06DA77A3"/>
    <w:rsid w:val="06EB56CB"/>
    <w:rsid w:val="07383631"/>
    <w:rsid w:val="07414C7E"/>
    <w:rsid w:val="080909B2"/>
    <w:rsid w:val="08400A92"/>
    <w:rsid w:val="0858402D"/>
    <w:rsid w:val="08841607"/>
    <w:rsid w:val="08A66183"/>
    <w:rsid w:val="08B823C1"/>
    <w:rsid w:val="08F875BE"/>
    <w:rsid w:val="09032E40"/>
    <w:rsid w:val="09426D34"/>
    <w:rsid w:val="0A462733"/>
    <w:rsid w:val="0ADC2B93"/>
    <w:rsid w:val="0B047D8E"/>
    <w:rsid w:val="0B2760A1"/>
    <w:rsid w:val="0B6D0A11"/>
    <w:rsid w:val="0B8B296C"/>
    <w:rsid w:val="0C550884"/>
    <w:rsid w:val="0C6B06A2"/>
    <w:rsid w:val="0C946A06"/>
    <w:rsid w:val="0CA569FB"/>
    <w:rsid w:val="0CBE467B"/>
    <w:rsid w:val="0CD43E9E"/>
    <w:rsid w:val="0D316518"/>
    <w:rsid w:val="0D622F4B"/>
    <w:rsid w:val="0EEB4CAA"/>
    <w:rsid w:val="0FE83FB8"/>
    <w:rsid w:val="103E7FAD"/>
    <w:rsid w:val="10914524"/>
    <w:rsid w:val="10A92144"/>
    <w:rsid w:val="10CA1840"/>
    <w:rsid w:val="10CC387E"/>
    <w:rsid w:val="112E0021"/>
    <w:rsid w:val="113969C6"/>
    <w:rsid w:val="11BF224F"/>
    <w:rsid w:val="140D411E"/>
    <w:rsid w:val="141A19F4"/>
    <w:rsid w:val="1438390B"/>
    <w:rsid w:val="14691370"/>
    <w:rsid w:val="1494463F"/>
    <w:rsid w:val="149C7998"/>
    <w:rsid w:val="15925B3E"/>
    <w:rsid w:val="15A07014"/>
    <w:rsid w:val="15B605E5"/>
    <w:rsid w:val="15D41E84"/>
    <w:rsid w:val="175851D5"/>
    <w:rsid w:val="176C6D66"/>
    <w:rsid w:val="17C23271"/>
    <w:rsid w:val="17C74CA4"/>
    <w:rsid w:val="186500E4"/>
    <w:rsid w:val="188449CB"/>
    <w:rsid w:val="18B70229"/>
    <w:rsid w:val="18EC4B30"/>
    <w:rsid w:val="191455DB"/>
    <w:rsid w:val="19D068B0"/>
    <w:rsid w:val="1A3C7217"/>
    <w:rsid w:val="1A710F7F"/>
    <w:rsid w:val="1A9E5A71"/>
    <w:rsid w:val="1AA2422E"/>
    <w:rsid w:val="1ADB27D4"/>
    <w:rsid w:val="1AF851FC"/>
    <w:rsid w:val="1B1D0827"/>
    <w:rsid w:val="1BC03F6C"/>
    <w:rsid w:val="1BE23393"/>
    <w:rsid w:val="1BEF2AA3"/>
    <w:rsid w:val="1BF551DE"/>
    <w:rsid w:val="1DAA6C81"/>
    <w:rsid w:val="1E8C6387"/>
    <w:rsid w:val="1EB1403F"/>
    <w:rsid w:val="1EE37601"/>
    <w:rsid w:val="1EED151B"/>
    <w:rsid w:val="1F2027DC"/>
    <w:rsid w:val="1F3F74C8"/>
    <w:rsid w:val="1F7E4DCC"/>
    <w:rsid w:val="1FC80295"/>
    <w:rsid w:val="203433CB"/>
    <w:rsid w:val="20C2127C"/>
    <w:rsid w:val="21117017"/>
    <w:rsid w:val="227117DF"/>
    <w:rsid w:val="2282775C"/>
    <w:rsid w:val="23017F57"/>
    <w:rsid w:val="230E1A60"/>
    <w:rsid w:val="231177A3"/>
    <w:rsid w:val="235648F7"/>
    <w:rsid w:val="236A5885"/>
    <w:rsid w:val="23B3656A"/>
    <w:rsid w:val="246202EF"/>
    <w:rsid w:val="24651C65"/>
    <w:rsid w:val="25A55F80"/>
    <w:rsid w:val="25A70232"/>
    <w:rsid w:val="25DA13F1"/>
    <w:rsid w:val="260F57CD"/>
    <w:rsid w:val="2660665E"/>
    <w:rsid w:val="267A11BB"/>
    <w:rsid w:val="26B034E5"/>
    <w:rsid w:val="272950BB"/>
    <w:rsid w:val="27712A8C"/>
    <w:rsid w:val="277B168E"/>
    <w:rsid w:val="28F65471"/>
    <w:rsid w:val="29816E53"/>
    <w:rsid w:val="29954C89"/>
    <w:rsid w:val="29C55347"/>
    <w:rsid w:val="29DB077A"/>
    <w:rsid w:val="2A043D40"/>
    <w:rsid w:val="2A3224D8"/>
    <w:rsid w:val="2A486224"/>
    <w:rsid w:val="2A872EA2"/>
    <w:rsid w:val="2B585DF3"/>
    <w:rsid w:val="2B585F6F"/>
    <w:rsid w:val="2BB1567F"/>
    <w:rsid w:val="2D0B0E96"/>
    <w:rsid w:val="2D522E91"/>
    <w:rsid w:val="2DA04A2C"/>
    <w:rsid w:val="2DF6381D"/>
    <w:rsid w:val="2E1478D1"/>
    <w:rsid w:val="2E474172"/>
    <w:rsid w:val="2EE7371F"/>
    <w:rsid w:val="2F522CD5"/>
    <w:rsid w:val="2F945AF0"/>
    <w:rsid w:val="2FC11C09"/>
    <w:rsid w:val="2FE52B24"/>
    <w:rsid w:val="3039248C"/>
    <w:rsid w:val="30821E6E"/>
    <w:rsid w:val="309B06AC"/>
    <w:rsid w:val="30A25E9D"/>
    <w:rsid w:val="30BA4FD6"/>
    <w:rsid w:val="31061A7A"/>
    <w:rsid w:val="313941BB"/>
    <w:rsid w:val="31653E2B"/>
    <w:rsid w:val="31DA64A5"/>
    <w:rsid w:val="31E1281B"/>
    <w:rsid w:val="324F174E"/>
    <w:rsid w:val="32513718"/>
    <w:rsid w:val="32CC7242"/>
    <w:rsid w:val="33142236"/>
    <w:rsid w:val="337B19DD"/>
    <w:rsid w:val="33DE547F"/>
    <w:rsid w:val="344D6161"/>
    <w:rsid w:val="34F00101"/>
    <w:rsid w:val="354D6418"/>
    <w:rsid w:val="36317AE8"/>
    <w:rsid w:val="3654182F"/>
    <w:rsid w:val="365554F7"/>
    <w:rsid w:val="36DB7A54"/>
    <w:rsid w:val="3720190B"/>
    <w:rsid w:val="372D086E"/>
    <w:rsid w:val="376631ED"/>
    <w:rsid w:val="37B3452D"/>
    <w:rsid w:val="37DD4E41"/>
    <w:rsid w:val="37E8067A"/>
    <w:rsid w:val="37F0752F"/>
    <w:rsid w:val="37F232A7"/>
    <w:rsid w:val="381A05C1"/>
    <w:rsid w:val="386A5533"/>
    <w:rsid w:val="391138BB"/>
    <w:rsid w:val="39287904"/>
    <w:rsid w:val="39D22FD3"/>
    <w:rsid w:val="3A23763A"/>
    <w:rsid w:val="3B1D55F3"/>
    <w:rsid w:val="3B6B73FE"/>
    <w:rsid w:val="3BB1646D"/>
    <w:rsid w:val="3C514B37"/>
    <w:rsid w:val="3CC804D1"/>
    <w:rsid w:val="3CE636A2"/>
    <w:rsid w:val="3D107C2C"/>
    <w:rsid w:val="3D3305EA"/>
    <w:rsid w:val="3D943AB4"/>
    <w:rsid w:val="3E483C21"/>
    <w:rsid w:val="3E577FF4"/>
    <w:rsid w:val="3E623BDD"/>
    <w:rsid w:val="3EE4168F"/>
    <w:rsid w:val="3F1351BE"/>
    <w:rsid w:val="3F1E7077"/>
    <w:rsid w:val="3F2E292F"/>
    <w:rsid w:val="3F721899"/>
    <w:rsid w:val="3F724938"/>
    <w:rsid w:val="3F88541E"/>
    <w:rsid w:val="3F895F2B"/>
    <w:rsid w:val="401D6291"/>
    <w:rsid w:val="404122FE"/>
    <w:rsid w:val="405014B2"/>
    <w:rsid w:val="407C40FB"/>
    <w:rsid w:val="40E61294"/>
    <w:rsid w:val="40FE4629"/>
    <w:rsid w:val="4100750C"/>
    <w:rsid w:val="418A023C"/>
    <w:rsid w:val="41E6746F"/>
    <w:rsid w:val="42002A64"/>
    <w:rsid w:val="421F69E1"/>
    <w:rsid w:val="427D356F"/>
    <w:rsid w:val="431106C6"/>
    <w:rsid w:val="434768FE"/>
    <w:rsid w:val="43B34232"/>
    <w:rsid w:val="43C27AF4"/>
    <w:rsid w:val="44FD328B"/>
    <w:rsid w:val="453C2005"/>
    <w:rsid w:val="454F7F8B"/>
    <w:rsid w:val="461B1C1B"/>
    <w:rsid w:val="46892E43"/>
    <w:rsid w:val="48284AC3"/>
    <w:rsid w:val="48B56350"/>
    <w:rsid w:val="49253B6C"/>
    <w:rsid w:val="49813746"/>
    <w:rsid w:val="49B24E4E"/>
    <w:rsid w:val="49E07403"/>
    <w:rsid w:val="49EA0282"/>
    <w:rsid w:val="4AB4263E"/>
    <w:rsid w:val="4C4148A4"/>
    <w:rsid w:val="4C816DB4"/>
    <w:rsid w:val="4C8524E4"/>
    <w:rsid w:val="4CA7245A"/>
    <w:rsid w:val="4D3174D1"/>
    <w:rsid w:val="4D3C7046"/>
    <w:rsid w:val="4D4E28D6"/>
    <w:rsid w:val="4DDE7B20"/>
    <w:rsid w:val="4E1135C6"/>
    <w:rsid w:val="4E7E1638"/>
    <w:rsid w:val="4E8F31A6"/>
    <w:rsid w:val="4EB44C8C"/>
    <w:rsid w:val="4EB46CE1"/>
    <w:rsid w:val="4EDC3C11"/>
    <w:rsid w:val="4F5F5198"/>
    <w:rsid w:val="4FC026A0"/>
    <w:rsid w:val="500F6B18"/>
    <w:rsid w:val="50564C43"/>
    <w:rsid w:val="505A6B7F"/>
    <w:rsid w:val="50667272"/>
    <w:rsid w:val="50901457"/>
    <w:rsid w:val="509B0528"/>
    <w:rsid w:val="50BC224C"/>
    <w:rsid w:val="50C95526"/>
    <w:rsid w:val="51516E38"/>
    <w:rsid w:val="5188599D"/>
    <w:rsid w:val="51E53A21"/>
    <w:rsid w:val="52020133"/>
    <w:rsid w:val="524841E9"/>
    <w:rsid w:val="52C84A37"/>
    <w:rsid w:val="53334A48"/>
    <w:rsid w:val="534D19A0"/>
    <w:rsid w:val="538712EF"/>
    <w:rsid w:val="53A24B6A"/>
    <w:rsid w:val="53E43F94"/>
    <w:rsid w:val="54C85664"/>
    <w:rsid w:val="556E019A"/>
    <w:rsid w:val="556E1A92"/>
    <w:rsid w:val="559D20CD"/>
    <w:rsid w:val="55AC5092"/>
    <w:rsid w:val="56096FE2"/>
    <w:rsid w:val="562162FF"/>
    <w:rsid w:val="5627460C"/>
    <w:rsid w:val="57274511"/>
    <w:rsid w:val="5748767A"/>
    <w:rsid w:val="5794231A"/>
    <w:rsid w:val="57BF2D4E"/>
    <w:rsid w:val="58490869"/>
    <w:rsid w:val="58A85A63"/>
    <w:rsid w:val="58DC348C"/>
    <w:rsid w:val="59C56616"/>
    <w:rsid w:val="59CC3500"/>
    <w:rsid w:val="59DE3233"/>
    <w:rsid w:val="59DF3AC5"/>
    <w:rsid w:val="59F42401"/>
    <w:rsid w:val="5A3612C1"/>
    <w:rsid w:val="5AAB5383"/>
    <w:rsid w:val="5AD931AD"/>
    <w:rsid w:val="5B7B5D04"/>
    <w:rsid w:val="5BAF74A1"/>
    <w:rsid w:val="5BB35066"/>
    <w:rsid w:val="5BE83D62"/>
    <w:rsid w:val="5C02145B"/>
    <w:rsid w:val="5C214470"/>
    <w:rsid w:val="5CAE3391"/>
    <w:rsid w:val="5CD34908"/>
    <w:rsid w:val="5D6A281B"/>
    <w:rsid w:val="5D77309A"/>
    <w:rsid w:val="5D834881"/>
    <w:rsid w:val="5E142EEC"/>
    <w:rsid w:val="5E1E62F4"/>
    <w:rsid w:val="5E521E55"/>
    <w:rsid w:val="5E602469"/>
    <w:rsid w:val="5E673FCF"/>
    <w:rsid w:val="5ECC53FA"/>
    <w:rsid w:val="5EE15B4F"/>
    <w:rsid w:val="5F1A044E"/>
    <w:rsid w:val="5F2E2567"/>
    <w:rsid w:val="5F6E6E08"/>
    <w:rsid w:val="5F904FD0"/>
    <w:rsid w:val="5FBE7D8F"/>
    <w:rsid w:val="5FC80ADC"/>
    <w:rsid w:val="5FCE07CF"/>
    <w:rsid w:val="5FE53A21"/>
    <w:rsid w:val="5FEA0B84"/>
    <w:rsid w:val="60367925"/>
    <w:rsid w:val="607B7D6F"/>
    <w:rsid w:val="60EC26DA"/>
    <w:rsid w:val="61AD6DCA"/>
    <w:rsid w:val="629D37FF"/>
    <w:rsid w:val="62A25E79"/>
    <w:rsid w:val="62BD59E7"/>
    <w:rsid w:val="62BF298A"/>
    <w:rsid w:val="630042D1"/>
    <w:rsid w:val="63045FC0"/>
    <w:rsid w:val="63402869"/>
    <w:rsid w:val="63E84B73"/>
    <w:rsid w:val="63EB6C79"/>
    <w:rsid w:val="644A7E43"/>
    <w:rsid w:val="646D1D84"/>
    <w:rsid w:val="64727EDD"/>
    <w:rsid w:val="64B1450C"/>
    <w:rsid w:val="64CA6F5D"/>
    <w:rsid w:val="64DE67DD"/>
    <w:rsid w:val="64E060B2"/>
    <w:rsid w:val="651E4E2C"/>
    <w:rsid w:val="657F3B1C"/>
    <w:rsid w:val="65A0181C"/>
    <w:rsid w:val="65E6789D"/>
    <w:rsid w:val="66445362"/>
    <w:rsid w:val="66650F64"/>
    <w:rsid w:val="667D3587"/>
    <w:rsid w:val="66A51361"/>
    <w:rsid w:val="66AB3015"/>
    <w:rsid w:val="66C51A03"/>
    <w:rsid w:val="66F45E44"/>
    <w:rsid w:val="670C77B4"/>
    <w:rsid w:val="6712276E"/>
    <w:rsid w:val="67A40B02"/>
    <w:rsid w:val="689E69AF"/>
    <w:rsid w:val="690C2B8B"/>
    <w:rsid w:val="695048CE"/>
    <w:rsid w:val="69676652"/>
    <w:rsid w:val="69744298"/>
    <w:rsid w:val="697D7236"/>
    <w:rsid w:val="69BF098B"/>
    <w:rsid w:val="6A0F144F"/>
    <w:rsid w:val="6A276531"/>
    <w:rsid w:val="6A916905"/>
    <w:rsid w:val="6B07013F"/>
    <w:rsid w:val="6BCC7390"/>
    <w:rsid w:val="6C1F6BC1"/>
    <w:rsid w:val="6C257985"/>
    <w:rsid w:val="6C613F7C"/>
    <w:rsid w:val="6CC87B57"/>
    <w:rsid w:val="6D6C0E2A"/>
    <w:rsid w:val="6DC82F59"/>
    <w:rsid w:val="6DD32C57"/>
    <w:rsid w:val="6DF93FD3"/>
    <w:rsid w:val="6E162B44"/>
    <w:rsid w:val="6EDE6D02"/>
    <w:rsid w:val="6EE036BB"/>
    <w:rsid w:val="6F5D663B"/>
    <w:rsid w:val="6F81167A"/>
    <w:rsid w:val="6F84526A"/>
    <w:rsid w:val="6FE30CD5"/>
    <w:rsid w:val="70BD374B"/>
    <w:rsid w:val="70D66A8B"/>
    <w:rsid w:val="71A66DA5"/>
    <w:rsid w:val="72255A4C"/>
    <w:rsid w:val="723314A3"/>
    <w:rsid w:val="72404633"/>
    <w:rsid w:val="72E01973"/>
    <w:rsid w:val="73A417F3"/>
    <w:rsid w:val="73B84363"/>
    <w:rsid w:val="73C1756A"/>
    <w:rsid w:val="740718AD"/>
    <w:rsid w:val="74324450"/>
    <w:rsid w:val="744067CF"/>
    <w:rsid w:val="74BA06CD"/>
    <w:rsid w:val="74C758D4"/>
    <w:rsid w:val="74ED05A8"/>
    <w:rsid w:val="754E52B9"/>
    <w:rsid w:val="75956A44"/>
    <w:rsid w:val="759E1E2C"/>
    <w:rsid w:val="75B96BD7"/>
    <w:rsid w:val="75D20306"/>
    <w:rsid w:val="765D63A3"/>
    <w:rsid w:val="7665279E"/>
    <w:rsid w:val="769B62DC"/>
    <w:rsid w:val="76AF668D"/>
    <w:rsid w:val="76E00714"/>
    <w:rsid w:val="76F42C9E"/>
    <w:rsid w:val="77475790"/>
    <w:rsid w:val="77A341CF"/>
    <w:rsid w:val="77F9775E"/>
    <w:rsid w:val="78725527"/>
    <w:rsid w:val="788C2381"/>
    <w:rsid w:val="79532E9E"/>
    <w:rsid w:val="796E5F2A"/>
    <w:rsid w:val="79A61220"/>
    <w:rsid w:val="79C76B5D"/>
    <w:rsid w:val="79CA058B"/>
    <w:rsid w:val="79CF50CC"/>
    <w:rsid w:val="79E748E7"/>
    <w:rsid w:val="7A5551FC"/>
    <w:rsid w:val="7B022DCE"/>
    <w:rsid w:val="7B1B79EC"/>
    <w:rsid w:val="7BCC6F38"/>
    <w:rsid w:val="7CA45FB6"/>
    <w:rsid w:val="7CED5E5B"/>
    <w:rsid w:val="7D0821F2"/>
    <w:rsid w:val="7D250FF6"/>
    <w:rsid w:val="7D9D293A"/>
    <w:rsid w:val="7DEC566F"/>
    <w:rsid w:val="7DEF723D"/>
    <w:rsid w:val="7E4159BB"/>
    <w:rsid w:val="7E723DC7"/>
    <w:rsid w:val="7E891110"/>
    <w:rsid w:val="7EEF5417"/>
    <w:rsid w:val="7FF941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qFormat="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11D17"/>
    <w:pPr>
      <w:widowControl w:val="0"/>
      <w:jc w:val="both"/>
    </w:pPr>
    <w:rPr>
      <w:kern w:val="2"/>
      <w:sz w:val="21"/>
      <w:szCs w:val="24"/>
    </w:rPr>
  </w:style>
  <w:style w:type="paragraph" w:styleId="1">
    <w:name w:val="heading 1"/>
    <w:basedOn w:val="a"/>
    <w:next w:val="a"/>
    <w:qFormat/>
    <w:rsid w:val="00F11D17"/>
    <w:pPr>
      <w:keepNext/>
      <w:keepLines/>
      <w:spacing w:before="340" w:after="330" w:line="578" w:lineRule="auto"/>
      <w:outlineLvl w:val="0"/>
    </w:pPr>
    <w:rPr>
      <w:b/>
      <w:bCs/>
      <w:kern w:val="44"/>
      <w:sz w:val="44"/>
      <w:szCs w:val="44"/>
    </w:rPr>
  </w:style>
  <w:style w:type="paragraph" w:styleId="2">
    <w:name w:val="heading 2"/>
    <w:basedOn w:val="a"/>
    <w:next w:val="a"/>
    <w:qFormat/>
    <w:rsid w:val="00F11D17"/>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F11D17"/>
    <w:pPr>
      <w:keepNext/>
      <w:keepLines/>
      <w:spacing w:before="260" w:after="260" w:line="416" w:lineRule="auto"/>
      <w:outlineLvl w:val="2"/>
    </w:pPr>
    <w:rPr>
      <w:b/>
      <w:bCs/>
      <w:sz w:val="32"/>
      <w:szCs w:val="32"/>
    </w:rPr>
  </w:style>
  <w:style w:type="paragraph" w:styleId="4">
    <w:name w:val="heading 4"/>
    <w:basedOn w:val="a"/>
    <w:next w:val="a"/>
    <w:qFormat/>
    <w:rsid w:val="00F11D17"/>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qFormat/>
    <w:rsid w:val="00F11D17"/>
    <w:pPr>
      <w:keepNext/>
      <w:keepLines/>
      <w:spacing w:before="280" w:after="290" w:line="376" w:lineRule="auto"/>
      <w:outlineLvl w:val="4"/>
    </w:pPr>
    <w:rPr>
      <w:b/>
      <w:bCs/>
      <w:sz w:val="28"/>
      <w:szCs w:val="28"/>
    </w:rPr>
  </w:style>
  <w:style w:type="paragraph" w:styleId="6">
    <w:name w:val="heading 6"/>
    <w:basedOn w:val="a"/>
    <w:next w:val="a"/>
    <w:qFormat/>
    <w:rsid w:val="00F11D17"/>
    <w:pPr>
      <w:keepNext/>
      <w:keepLines/>
      <w:spacing w:before="240" w:after="64" w:line="320" w:lineRule="auto"/>
      <w:ind w:left="851" w:firstLineChars="200" w:firstLine="200"/>
      <w:outlineLvl w:val="5"/>
    </w:pPr>
    <w:rPr>
      <w:rFonts w:ascii="Arial" w:eastAsia="黑体" w:hAnsi="Arial"/>
      <w:b/>
      <w:bCs/>
      <w:sz w:val="24"/>
    </w:rPr>
  </w:style>
  <w:style w:type="paragraph" w:styleId="7">
    <w:name w:val="heading 7"/>
    <w:basedOn w:val="a"/>
    <w:next w:val="a"/>
    <w:qFormat/>
    <w:rsid w:val="00F11D17"/>
    <w:pPr>
      <w:keepNext/>
      <w:keepLines/>
      <w:spacing w:before="240" w:after="64" w:line="320" w:lineRule="auto"/>
      <w:ind w:left="851" w:firstLineChars="200" w:firstLine="200"/>
      <w:outlineLvl w:val="6"/>
    </w:pPr>
    <w:rPr>
      <w:b/>
      <w:bCs/>
      <w:sz w:val="24"/>
    </w:rPr>
  </w:style>
  <w:style w:type="paragraph" w:styleId="8">
    <w:name w:val="heading 8"/>
    <w:basedOn w:val="a"/>
    <w:next w:val="a"/>
    <w:qFormat/>
    <w:rsid w:val="00F11D17"/>
    <w:pPr>
      <w:keepNext/>
      <w:keepLines/>
      <w:spacing w:before="240" w:after="64" w:line="320" w:lineRule="auto"/>
      <w:ind w:left="851" w:firstLineChars="200" w:firstLine="200"/>
      <w:outlineLvl w:val="7"/>
    </w:pPr>
    <w:rPr>
      <w:rFonts w:ascii="Arial" w:eastAsia="黑体" w:hAnsi="Arial"/>
      <w:sz w:val="24"/>
    </w:rPr>
  </w:style>
  <w:style w:type="paragraph" w:styleId="9">
    <w:name w:val="heading 9"/>
    <w:basedOn w:val="a"/>
    <w:next w:val="a"/>
    <w:qFormat/>
    <w:rsid w:val="00F11D17"/>
    <w:pPr>
      <w:keepNext/>
      <w:keepLines/>
      <w:spacing w:before="240" w:after="64" w:line="320" w:lineRule="auto"/>
      <w:ind w:left="851" w:firstLineChars="200" w:firstLine="200"/>
      <w:outlineLvl w:val="8"/>
    </w:pPr>
    <w:rPr>
      <w:rFonts w:ascii="Arial" w:eastAsia="黑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F11D17"/>
    <w:pPr>
      <w:shd w:val="clear" w:color="auto" w:fill="000080"/>
    </w:pPr>
  </w:style>
  <w:style w:type="paragraph" w:styleId="a4">
    <w:name w:val="annotation text"/>
    <w:basedOn w:val="a"/>
    <w:link w:val="Char"/>
    <w:semiHidden/>
    <w:qFormat/>
    <w:rsid w:val="00F11D17"/>
    <w:pPr>
      <w:jc w:val="left"/>
    </w:pPr>
  </w:style>
  <w:style w:type="paragraph" w:styleId="a5">
    <w:name w:val="Body Text"/>
    <w:basedOn w:val="a"/>
    <w:qFormat/>
    <w:rsid w:val="00F11D17"/>
    <w:pPr>
      <w:adjustRightInd w:val="0"/>
      <w:snapToGrid w:val="0"/>
      <w:spacing w:line="324" w:lineRule="auto"/>
      <w:ind w:right="28"/>
      <w:jc w:val="left"/>
    </w:pPr>
    <w:rPr>
      <w:rFonts w:ascii="仿宋_GB2312" w:eastAsia="仿宋_GB2312" w:hint="eastAsia"/>
      <w:kern w:val="0"/>
      <w:sz w:val="28"/>
      <w:szCs w:val="20"/>
    </w:rPr>
  </w:style>
  <w:style w:type="paragraph" w:styleId="30">
    <w:name w:val="toc 3"/>
    <w:basedOn w:val="a"/>
    <w:next w:val="a"/>
    <w:qFormat/>
    <w:rsid w:val="00F11D17"/>
    <w:pPr>
      <w:tabs>
        <w:tab w:val="right" w:leader="dot" w:pos="8820"/>
      </w:tabs>
      <w:ind w:leftChars="400" w:left="840"/>
    </w:pPr>
  </w:style>
  <w:style w:type="paragraph" w:styleId="a6">
    <w:name w:val="Plain Text"/>
    <w:basedOn w:val="a"/>
    <w:qFormat/>
    <w:rsid w:val="00F11D17"/>
    <w:rPr>
      <w:rFonts w:ascii="宋体" w:hAnsi="Courier New"/>
      <w:szCs w:val="21"/>
    </w:rPr>
  </w:style>
  <w:style w:type="paragraph" w:styleId="a7">
    <w:name w:val="Date"/>
    <w:basedOn w:val="a"/>
    <w:next w:val="a"/>
    <w:qFormat/>
    <w:rsid w:val="00F11D17"/>
    <w:rPr>
      <w:sz w:val="24"/>
      <w:szCs w:val="20"/>
    </w:rPr>
  </w:style>
  <w:style w:type="paragraph" w:styleId="a8">
    <w:name w:val="endnote text"/>
    <w:basedOn w:val="a"/>
    <w:semiHidden/>
    <w:qFormat/>
    <w:rsid w:val="00F11D17"/>
    <w:pPr>
      <w:snapToGrid w:val="0"/>
      <w:jc w:val="left"/>
    </w:pPr>
  </w:style>
  <w:style w:type="paragraph" w:styleId="a9">
    <w:name w:val="Balloon Text"/>
    <w:basedOn w:val="a"/>
    <w:semiHidden/>
    <w:qFormat/>
    <w:rsid w:val="00F11D17"/>
    <w:rPr>
      <w:sz w:val="18"/>
      <w:szCs w:val="18"/>
    </w:rPr>
  </w:style>
  <w:style w:type="paragraph" w:styleId="aa">
    <w:name w:val="footer"/>
    <w:basedOn w:val="a"/>
    <w:link w:val="Char0"/>
    <w:uiPriority w:val="99"/>
    <w:qFormat/>
    <w:rsid w:val="00F11D17"/>
    <w:pPr>
      <w:tabs>
        <w:tab w:val="center" w:pos="4153"/>
        <w:tab w:val="right" w:pos="8306"/>
      </w:tabs>
      <w:snapToGrid w:val="0"/>
      <w:jc w:val="left"/>
    </w:pPr>
    <w:rPr>
      <w:sz w:val="18"/>
      <w:szCs w:val="18"/>
    </w:rPr>
  </w:style>
  <w:style w:type="paragraph" w:styleId="ab">
    <w:name w:val="header"/>
    <w:basedOn w:val="a"/>
    <w:qFormat/>
    <w:rsid w:val="00F11D17"/>
    <w:pPr>
      <w:pBdr>
        <w:bottom w:val="single" w:sz="6" w:space="1" w:color="auto"/>
      </w:pBdr>
      <w:tabs>
        <w:tab w:val="center" w:pos="4153"/>
        <w:tab w:val="right" w:pos="8306"/>
      </w:tabs>
      <w:snapToGrid w:val="0"/>
      <w:jc w:val="center"/>
    </w:pPr>
    <w:rPr>
      <w:sz w:val="18"/>
      <w:szCs w:val="18"/>
    </w:rPr>
  </w:style>
  <w:style w:type="paragraph" w:styleId="ac">
    <w:name w:val="footnote text"/>
    <w:basedOn w:val="a"/>
    <w:semiHidden/>
    <w:qFormat/>
    <w:rsid w:val="00F11D17"/>
    <w:pPr>
      <w:snapToGrid w:val="0"/>
      <w:jc w:val="left"/>
    </w:pPr>
    <w:rPr>
      <w:sz w:val="18"/>
      <w:szCs w:val="18"/>
    </w:rPr>
  </w:style>
  <w:style w:type="paragraph" w:styleId="20">
    <w:name w:val="toc 2"/>
    <w:basedOn w:val="a"/>
    <w:next w:val="a"/>
    <w:qFormat/>
    <w:rsid w:val="00F11D17"/>
    <w:pPr>
      <w:tabs>
        <w:tab w:val="left" w:pos="1260"/>
        <w:tab w:val="right" w:leader="dot" w:pos="8834"/>
      </w:tabs>
      <w:ind w:leftChars="200" w:left="420"/>
    </w:pPr>
  </w:style>
  <w:style w:type="paragraph" w:styleId="21">
    <w:name w:val="Body Text 2"/>
    <w:basedOn w:val="a"/>
    <w:qFormat/>
    <w:rsid w:val="00F11D17"/>
    <w:pPr>
      <w:spacing w:after="120" w:line="480" w:lineRule="auto"/>
    </w:pPr>
    <w:rPr>
      <w:szCs w:val="20"/>
    </w:rPr>
  </w:style>
  <w:style w:type="paragraph" w:styleId="ad">
    <w:name w:val="Normal (Web)"/>
    <w:basedOn w:val="a"/>
    <w:qFormat/>
    <w:rsid w:val="00F11D17"/>
    <w:pPr>
      <w:widowControl/>
      <w:spacing w:before="100" w:beforeAutospacing="1" w:after="100" w:afterAutospacing="1"/>
      <w:jc w:val="left"/>
    </w:pPr>
    <w:rPr>
      <w:rFonts w:ascii="宋体" w:hAnsi="宋体"/>
      <w:kern w:val="0"/>
      <w:sz w:val="24"/>
    </w:rPr>
  </w:style>
  <w:style w:type="paragraph" w:styleId="ae">
    <w:name w:val="annotation subject"/>
    <w:basedOn w:val="a4"/>
    <w:next w:val="a4"/>
    <w:semiHidden/>
    <w:qFormat/>
    <w:rsid w:val="00F11D17"/>
    <w:rPr>
      <w:b/>
      <w:bCs/>
    </w:rPr>
  </w:style>
  <w:style w:type="table" w:styleId="af">
    <w:name w:val="Table Grid"/>
    <w:basedOn w:val="a1"/>
    <w:qFormat/>
    <w:rsid w:val="00F11D1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0"/>
    <w:qFormat/>
    <w:rsid w:val="00F11D17"/>
    <w:rPr>
      <w:b/>
      <w:bCs/>
    </w:rPr>
  </w:style>
  <w:style w:type="character" w:styleId="af1">
    <w:name w:val="endnote reference"/>
    <w:basedOn w:val="a0"/>
    <w:semiHidden/>
    <w:qFormat/>
    <w:rsid w:val="00F11D17"/>
    <w:rPr>
      <w:vertAlign w:val="superscript"/>
    </w:rPr>
  </w:style>
  <w:style w:type="character" w:styleId="af2">
    <w:name w:val="page number"/>
    <w:basedOn w:val="a0"/>
    <w:qFormat/>
    <w:rsid w:val="00F11D17"/>
  </w:style>
  <w:style w:type="character" w:styleId="af3">
    <w:name w:val="FollowedHyperlink"/>
    <w:basedOn w:val="a0"/>
    <w:semiHidden/>
    <w:unhideWhenUsed/>
    <w:qFormat/>
    <w:rsid w:val="00F11D17"/>
    <w:rPr>
      <w:color w:val="800080"/>
      <w:u w:val="none"/>
    </w:rPr>
  </w:style>
  <w:style w:type="character" w:styleId="af4">
    <w:name w:val="Emphasis"/>
    <w:basedOn w:val="a0"/>
    <w:qFormat/>
    <w:rsid w:val="00F11D17"/>
  </w:style>
  <w:style w:type="character" w:styleId="af5">
    <w:name w:val="Hyperlink"/>
    <w:basedOn w:val="a0"/>
    <w:qFormat/>
    <w:rsid w:val="00F11D17"/>
    <w:rPr>
      <w:color w:val="0000FF"/>
      <w:u w:val="single"/>
    </w:rPr>
  </w:style>
  <w:style w:type="character" w:styleId="af6">
    <w:name w:val="annotation reference"/>
    <w:basedOn w:val="a0"/>
    <w:semiHidden/>
    <w:qFormat/>
    <w:rsid w:val="00F11D17"/>
    <w:rPr>
      <w:sz w:val="21"/>
      <w:szCs w:val="21"/>
    </w:rPr>
  </w:style>
  <w:style w:type="character" w:styleId="af7">
    <w:name w:val="footnote reference"/>
    <w:basedOn w:val="a0"/>
    <w:semiHidden/>
    <w:qFormat/>
    <w:rsid w:val="00F11D17"/>
    <w:rPr>
      <w:vertAlign w:val="superscript"/>
    </w:rPr>
  </w:style>
  <w:style w:type="paragraph" w:customStyle="1" w:styleId="Char1">
    <w:name w:val="Char"/>
    <w:basedOn w:val="a"/>
    <w:qFormat/>
    <w:rsid w:val="00F11D17"/>
  </w:style>
  <w:style w:type="character" w:customStyle="1" w:styleId="CharCharCharCharCharCharCharChar">
    <w:name w:val="正文文字 Char Char Char Char Char Char Char Char"/>
    <w:basedOn w:val="a0"/>
    <w:qFormat/>
    <w:rsid w:val="00F11D17"/>
    <w:rPr>
      <w:rFonts w:ascii="仿宋_GB2312" w:eastAsia="仿宋_GB2312"/>
      <w:sz w:val="28"/>
      <w:lang w:val="en-US" w:eastAsia="zh-CN" w:bidi="ar-SA"/>
    </w:rPr>
  </w:style>
  <w:style w:type="character" w:customStyle="1" w:styleId="afont1">
    <w:name w:val="afont1"/>
    <w:basedOn w:val="a0"/>
    <w:qFormat/>
    <w:rsid w:val="00F11D17"/>
    <w:rPr>
      <w:rFonts w:ascii="Arial Narrow" w:hAnsi="Arial Narrow" w:hint="default"/>
      <w:sz w:val="21"/>
      <w:szCs w:val="21"/>
    </w:rPr>
  </w:style>
  <w:style w:type="paragraph" w:customStyle="1" w:styleId="CharChar">
    <w:name w:val="Char Char"/>
    <w:basedOn w:val="a"/>
    <w:qFormat/>
    <w:rsid w:val="00F11D17"/>
  </w:style>
  <w:style w:type="paragraph" w:customStyle="1" w:styleId="Default">
    <w:name w:val="Default"/>
    <w:qFormat/>
    <w:rsid w:val="00F11D17"/>
    <w:pPr>
      <w:widowControl w:val="0"/>
      <w:autoSpaceDE w:val="0"/>
      <w:autoSpaceDN w:val="0"/>
      <w:adjustRightInd w:val="0"/>
    </w:pPr>
    <w:rPr>
      <w:rFonts w:ascii="宋体" w:cs="宋体"/>
      <w:color w:val="000000"/>
      <w:sz w:val="24"/>
      <w:szCs w:val="24"/>
    </w:rPr>
  </w:style>
  <w:style w:type="paragraph" w:customStyle="1" w:styleId="CharCharCharChar">
    <w:name w:val="Char Char Char Char"/>
    <w:basedOn w:val="a"/>
    <w:qFormat/>
    <w:rsid w:val="00F11D17"/>
    <w:pPr>
      <w:tabs>
        <w:tab w:val="left" w:pos="840"/>
      </w:tabs>
      <w:adjustRightInd w:val="0"/>
      <w:spacing w:line="360" w:lineRule="atLeast"/>
      <w:ind w:left="840" w:hanging="360"/>
      <w:textAlignment w:val="baseline"/>
    </w:pPr>
    <w:rPr>
      <w:sz w:val="24"/>
    </w:rPr>
  </w:style>
  <w:style w:type="paragraph" w:customStyle="1" w:styleId="xl33">
    <w:name w:val="xl33"/>
    <w:basedOn w:val="a"/>
    <w:qFormat/>
    <w:rsid w:val="00F11D17"/>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qFormat/>
    <w:rsid w:val="00F11D17"/>
    <w:pPr>
      <w:keepNext/>
      <w:keepLines/>
      <w:numPr>
        <w:ilvl w:val="1"/>
        <w:numId w:val="1"/>
      </w:numPr>
      <w:spacing w:beforeLines="100" w:afterLines="100"/>
      <w:outlineLvl w:val="1"/>
    </w:pPr>
    <w:rPr>
      <w:rFonts w:ascii="Arial" w:hAnsi="Arial"/>
      <w:b/>
      <w:bCs/>
      <w:sz w:val="28"/>
      <w:szCs w:val="20"/>
    </w:rPr>
  </w:style>
  <w:style w:type="paragraph" w:customStyle="1" w:styleId="115">
    <w:name w:val="样式 标题 1 + 段前: 1.5 行"/>
    <w:basedOn w:val="a"/>
    <w:qFormat/>
    <w:rsid w:val="00F11D17"/>
    <w:pPr>
      <w:numPr>
        <w:numId w:val="1"/>
      </w:numPr>
    </w:pPr>
    <w:rPr>
      <w:sz w:val="24"/>
      <w:szCs w:val="20"/>
    </w:rPr>
  </w:style>
  <w:style w:type="paragraph" w:customStyle="1" w:styleId="af8">
    <w:name w:val="简单回函地址"/>
    <w:basedOn w:val="a"/>
    <w:qFormat/>
    <w:rsid w:val="00F11D17"/>
  </w:style>
  <w:style w:type="paragraph" w:customStyle="1" w:styleId="FormLabel">
    <w:name w:val="Form Label"/>
    <w:basedOn w:val="a"/>
    <w:qFormat/>
    <w:rsid w:val="00F11D17"/>
    <w:pPr>
      <w:widowControl/>
      <w:spacing w:line="280" w:lineRule="exact"/>
      <w:jc w:val="left"/>
    </w:pPr>
    <w:rPr>
      <w:kern w:val="0"/>
      <w:sz w:val="18"/>
      <w:szCs w:val="20"/>
      <w:lang w:val="en-GB" w:eastAsia="en-US"/>
    </w:rPr>
  </w:style>
  <w:style w:type="paragraph" w:customStyle="1" w:styleId="Char10">
    <w:name w:val="Char1"/>
    <w:basedOn w:val="a"/>
    <w:qFormat/>
    <w:rsid w:val="00F11D17"/>
  </w:style>
  <w:style w:type="character" w:customStyle="1" w:styleId="2CharCharChar">
    <w:name w:val="标题 2 Char Char Char"/>
    <w:basedOn w:val="a0"/>
    <w:qFormat/>
    <w:rsid w:val="00F11D17"/>
    <w:rPr>
      <w:rFonts w:ascii="Arial" w:eastAsia="宋体" w:hAnsi="Arial"/>
      <w:b/>
      <w:kern w:val="2"/>
      <w:sz w:val="28"/>
      <w:szCs w:val="28"/>
      <w:lang w:val="en-US" w:eastAsia="zh-CN" w:bidi="ar-SA"/>
    </w:rPr>
  </w:style>
  <w:style w:type="paragraph" w:customStyle="1" w:styleId="xl31">
    <w:name w:val="xl31"/>
    <w:basedOn w:val="a"/>
    <w:qFormat/>
    <w:rsid w:val="00F11D17"/>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qFormat/>
    <w:rsid w:val="00F11D17"/>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qFormat/>
    <w:rsid w:val="00F11D17"/>
    <w:pPr>
      <w:widowControl/>
      <w:spacing w:after="160" w:line="240" w:lineRule="exact"/>
      <w:jc w:val="left"/>
    </w:pPr>
    <w:rPr>
      <w:rFonts w:ascii="Verdana" w:hAnsi="Verdana" w:cs="Verdana"/>
      <w:kern w:val="0"/>
      <w:sz w:val="20"/>
      <w:szCs w:val="20"/>
      <w:lang w:eastAsia="en-US"/>
    </w:rPr>
  </w:style>
  <w:style w:type="character" w:customStyle="1" w:styleId="Char">
    <w:name w:val="批注文字 Char"/>
    <w:basedOn w:val="a0"/>
    <w:link w:val="a4"/>
    <w:qFormat/>
    <w:rsid w:val="00F11D17"/>
    <w:rPr>
      <w:rFonts w:eastAsia="宋体"/>
      <w:kern w:val="2"/>
      <w:sz w:val="21"/>
      <w:szCs w:val="24"/>
      <w:lang w:val="en-US" w:eastAsia="zh-CN" w:bidi="ar-SA"/>
    </w:rPr>
  </w:style>
  <w:style w:type="paragraph" w:customStyle="1" w:styleId="CharCharCharCharCharChar1CharCharChar">
    <w:name w:val="Char Char Char Char Char Char1 Char Char Char"/>
    <w:basedOn w:val="a"/>
    <w:qFormat/>
    <w:rsid w:val="00F11D17"/>
    <w:pPr>
      <w:autoSpaceDE w:val="0"/>
      <w:autoSpaceDN w:val="0"/>
      <w:adjustRightInd w:val="0"/>
      <w:jc w:val="left"/>
      <w:textAlignment w:val="baseline"/>
    </w:pPr>
    <w:rPr>
      <w:rFonts w:ascii="宋体"/>
      <w:kern w:val="0"/>
      <w:sz w:val="34"/>
      <w:szCs w:val="20"/>
    </w:rPr>
  </w:style>
  <w:style w:type="paragraph" w:customStyle="1" w:styleId="xl30">
    <w:name w:val="xl30"/>
    <w:basedOn w:val="a"/>
    <w:qFormat/>
    <w:rsid w:val="00F11D17"/>
    <w:pPr>
      <w:widowControl/>
      <w:spacing w:before="100" w:beforeAutospacing="1" w:after="100" w:afterAutospacing="1"/>
      <w:jc w:val="right"/>
    </w:pPr>
    <w:rPr>
      <w:rFonts w:eastAsia="Arial Unicode MS"/>
      <w:kern w:val="0"/>
      <w:szCs w:val="21"/>
    </w:rPr>
  </w:style>
  <w:style w:type="paragraph" w:customStyle="1" w:styleId="10">
    <w:name w:val="修订1"/>
    <w:hidden/>
    <w:uiPriority w:val="99"/>
    <w:semiHidden/>
    <w:qFormat/>
    <w:rsid w:val="00F11D17"/>
    <w:rPr>
      <w:kern w:val="2"/>
      <w:sz w:val="21"/>
      <w:szCs w:val="24"/>
    </w:rPr>
  </w:style>
  <w:style w:type="character" w:customStyle="1" w:styleId="Char0">
    <w:name w:val="页脚 Char"/>
    <w:basedOn w:val="a0"/>
    <w:link w:val="aa"/>
    <w:uiPriority w:val="99"/>
    <w:qFormat/>
    <w:rsid w:val="00F11D17"/>
    <w:rPr>
      <w:kern w:val="2"/>
      <w:sz w:val="18"/>
      <w:szCs w:val="18"/>
    </w:rPr>
  </w:style>
  <w:style w:type="character" w:customStyle="1" w:styleId="hotcolor">
    <w:name w:val="hotcolor"/>
    <w:basedOn w:val="a0"/>
    <w:qFormat/>
    <w:rsid w:val="00F11D17"/>
    <w:rPr>
      <w:color w:val="FF8800"/>
    </w:rPr>
  </w:style>
  <w:style w:type="character" w:customStyle="1" w:styleId="active1">
    <w:name w:val="active1"/>
    <w:basedOn w:val="a0"/>
    <w:qFormat/>
    <w:rsid w:val="00F11D17"/>
    <w:rPr>
      <w:color w:val="FFFFFF"/>
      <w:shd w:val="clear" w:color="auto" w:fill="1C61B9"/>
    </w:rPr>
  </w:style>
  <w:style w:type="character" w:customStyle="1" w:styleId="active2">
    <w:name w:val="active2"/>
    <w:basedOn w:val="a0"/>
    <w:qFormat/>
    <w:rsid w:val="00F11D17"/>
    <w:rPr>
      <w:color w:val="FFFFFF"/>
    </w:rPr>
  </w:style>
  <w:style w:type="character" w:customStyle="1" w:styleId="over">
    <w:name w:val="over"/>
    <w:basedOn w:val="a0"/>
    <w:qFormat/>
    <w:rsid w:val="00F11D1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abc-ca\market\&#20844;&#21578;\&#23553;&#38381;&#26399;&#35299;&#38500;&#20844;&#21578;\&#22686;&#24378;&#25910;&#30410;\11-63&#20892;&#38134;&#27719;&#29702;&#22686;&#24378;&#25910;&#30410;&#20538;&#21048;&#22411;&#35777;&#21048;&#25237;&#36164;&#22522;&#37329;&#24320;&#25918;&#26085;&#24120;&#30003;&#36141;&#12289;&#36174;&#22238;&#12289;&#36716;&#25442;&#12289;&#23450;&#26399;&#23450;&#39069;&#25237;&#36164;&#19994;&#21153;&#20844;&#21578;-20110923.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4B7280-2470-4783-A510-76C411DD8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11-63农银汇理增强收益债券型证券投资基金开放日常申购、赎回、转换、定期定额投资业务公告-20110923.dot</Template>
  <TotalTime>0</TotalTime>
  <Pages>3</Pages>
  <Words>484</Words>
  <Characters>2761</Characters>
  <Application>Microsoft Office Word</Application>
  <DocSecurity>4</DocSecurity>
  <Lines>23</Lines>
  <Paragraphs>6</Paragraphs>
  <ScaleCrop>false</ScaleCrop>
  <Company>WwW.YlmF.CoM</Company>
  <LinksUpToDate>false</LinksUpToDate>
  <CharactersWithSpaces>3239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证券投资基金信息披露XBRL标引规范第2号&lt;半年度报告摘要&gt;</dc:title>
  <dc:subject>非货币</dc:subject>
  <dc:creator>陈金盛/市场部/总部/ABCCA</dc:creator>
  <cp:lastModifiedBy>ZHONGM</cp:lastModifiedBy>
  <cp:revision>2</cp:revision>
  <cp:lastPrinted>2022-07-25T05:45:00Z</cp:lastPrinted>
  <dcterms:created xsi:type="dcterms:W3CDTF">2025-11-07T16:01:00Z</dcterms:created>
  <dcterms:modified xsi:type="dcterms:W3CDTF">2025-11-07T16:01:00Z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247280D034124C67A559DE834DAF5672</vt:lpwstr>
  </property>
</Properties>
</file>