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203" w:rsidRDefault="000F0546">
      <w:pPr>
        <w:pStyle w:val="Default"/>
        <w:spacing w:line="360" w:lineRule="auto"/>
        <w:jc w:val="center"/>
        <w:rPr>
          <w:rFonts w:asciiTheme="minorEastAsia" w:eastAsiaTheme="minorEastAsia" w:hAnsiTheme="minorEastAsia"/>
          <w:b/>
          <w:sz w:val="28"/>
          <w:szCs w:val="21"/>
        </w:rPr>
      </w:pPr>
      <w:r>
        <w:rPr>
          <w:rFonts w:asciiTheme="minorEastAsia" w:eastAsiaTheme="minorEastAsia" w:hAnsiTheme="minorEastAsia" w:hint="eastAsia"/>
          <w:b/>
          <w:sz w:val="28"/>
          <w:szCs w:val="21"/>
        </w:rPr>
        <w:t>鹏华基金管理有限公司关于</w:t>
      </w:r>
      <w:r w:rsidR="00A70DAF">
        <w:rPr>
          <w:rFonts w:asciiTheme="minorEastAsia" w:eastAsiaTheme="minorEastAsia" w:hAnsiTheme="minorEastAsia" w:hint="eastAsia"/>
          <w:b/>
          <w:sz w:val="28"/>
          <w:szCs w:val="21"/>
        </w:rPr>
        <w:t>鹏华弘润灵活配置混合型证券投资基金</w:t>
      </w:r>
      <w:r>
        <w:rPr>
          <w:rFonts w:asciiTheme="minorEastAsia" w:eastAsiaTheme="minorEastAsia" w:hAnsiTheme="minorEastAsia" w:hint="eastAsia"/>
          <w:b/>
          <w:sz w:val="28"/>
          <w:szCs w:val="21"/>
        </w:rPr>
        <w:t>基金份额持有人大会会议</w:t>
      </w:r>
      <w:r>
        <w:rPr>
          <w:rFonts w:asciiTheme="minorEastAsia" w:eastAsiaTheme="minorEastAsia" w:hAnsiTheme="minorEastAsia"/>
          <w:b/>
          <w:sz w:val="28"/>
          <w:szCs w:val="21"/>
        </w:rPr>
        <w:t>情况</w:t>
      </w:r>
      <w:r>
        <w:rPr>
          <w:rFonts w:asciiTheme="minorEastAsia" w:eastAsiaTheme="minorEastAsia" w:hAnsiTheme="minorEastAsia" w:hint="eastAsia"/>
          <w:b/>
          <w:sz w:val="28"/>
          <w:szCs w:val="21"/>
        </w:rPr>
        <w:t>的公告</w:t>
      </w:r>
    </w:p>
    <w:p w:rsidR="00C26203" w:rsidRDefault="00C26203">
      <w:pPr>
        <w:pStyle w:val="Default"/>
        <w:spacing w:line="360" w:lineRule="auto"/>
        <w:jc w:val="center"/>
        <w:rPr>
          <w:rFonts w:asciiTheme="minorEastAsia" w:eastAsiaTheme="minorEastAsia" w:hAnsiTheme="minorEastAsia"/>
          <w:b/>
          <w:sz w:val="21"/>
          <w:szCs w:val="21"/>
        </w:rPr>
      </w:pPr>
    </w:p>
    <w:p w:rsidR="00C26203" w:rsidRDefault="000F0546">
      <w:pPr>
        <w:pStyle w:val="Default"/>
        <w:spacing w:line="360" w:lineRule="auto"/>
        <w:ind w:firstLineChars="250" w:firstLine="600"/>
        <w:rPr>
          <w:rFonts w:asciiTheme="minorEastAsia" w:eastAsiaTheme="minorEastAsia" w:hAnsiTheme="minorEastAsia"/>
        </w:rPr>
      </w:pPr>
      <w:r>
        <w:rPr>
          <w:rFonts w:asciiTheme="minorEastAsia" w:eastAsiaTheme="minorEastAsia" w:hAnsiTheme="minorEastAsia" w:hint="eastAsia"/>
        </w:rPr>
        <w:t>根据《中华人民共和国证券投资基金法》（以下简称“《基金法》”）、《公开募集证券投资基金运作管理办法》和《</w:t>
      </w:r>
      <w:r w:rsidR="00A70DAF">
        <w:rPr>
          <w:rFonts w:asciiTheme="minorEastAsia" w:eastAsiaTheme="minorEastAsia" w:hAnsiTheme="minorEastAsia" w:hint="eastAsia"/>
        </w:rPr>
        <w:t>鹏华弘润灵活配置混合型证券投资基金</w:t>
      </w:r>
      <w:r>
        <w:rPr>
          <w:rFonts w:asciiTheme="minorEastAsia" w:eastAsiaTheme="minorEastAsia" w:hAnsiTheme="minorEastAsia" w:hint="eastAsia"/>
        </w:rPr>
        <w:t>基金合同》（以下</w:t>
      </w:r>
      <w:r>
        <w:rPr>
          <w:rFonts w:asciiTheme="minorEastAsia" w:eastAsiaTheme="minorEastAsia" w:hAnsiTheme="minorEastAsia"/>
        </w:rPr>
        <w:t>简称“</w:t>
      </w:r>
      <w:r>
        <w:rPr>
          <w:rFonts w:asciiTheme="minorEastAsia" w:eastAsiaTheme="minorEastAsia" w:hAnsiTheme="minorEastAsia" w:hint="eastAsia"/>
        </w:rPr>
        <w:t>《基金</w:t>
      </w:r>
      <w:r>
        <w:rPr>
          <w:rFonts w:asciiTheme="minorEastAsia" w:eastAsiaTheme="minorEastAsia" w:hAnsiTheme="minorEastAsia"/>
        </w:rPr>
        <w:t>合同</w:t>
      </w:r>
      <w:r>
        <w:rPr>
          <w:rFonts w:asciiTheme="minorEastAsia" w:eastAsiaTheme="minorEastAsia" w:hAnsiTheme="minorEastAsia" w:hint="eastAsia"/>
        </w:rPr>
        <w:t>》</w:t>
      </w:r>
      <w:r>
        <w:rPr>
          <w:rFonts w:asciiTheme="minorEastAsia" w:eastAsiaTheme="minorEastAsia" w:hAnsiTheme="minorEastAsia"/>
        </w:rPr>
        <w:t>”</w:t>
      </w:r>
      <w:r>
        <w:rPr>
          <w:rFonts w:asciiTheme="minorEastAsia" w:eastAsiaTheme="minorEastAsia" w:hAnsiTheme="minorEastAsia" w:hint="eastAsia"/>
        </w:rPr>
        <w:t>）的有关规定，现将</w:t>
      </w:r>
      <w:r w:rsidR="00A70DAF">
        <w:rPr>
          <w:rFonts w:asciiTheme="minorEastAsia" w:eastAsiaTheme="minorEastAsia" w:hAnsiTheme="minorEastAsia" w:hint="eastAsia"/>
        </w:rPr>
        <w:t>鹏华弘润灵活配置混合型证券投资基金</w:t>
      </w:r>
      <w:r>
        <w:rPr>
          <w:rFonts w:asciiTheme="minorEastAsia" w:eastAsiaTheme="minorEastAsia" w:hAnsiTheme="minorEastAsia" w:hint="eastAsia"/>
        </w:rPr>
        <w:t>（以下简称</w:t>
      </w:r>
      <w:r>
        <w:rPr>
          <w:rFonts w:asciiTheme="minorEastAsia" w:eastAsiaTheme="minorEastAsia" w:hAnsiTheme="minorEastAsia"/>
        </w:rPr>
        <w:t>“</w:t>
      </w:r>
      <w:r>
        <w:rPr>
          <w:rFonts w:asciiTheme="minorEastAsia" w:eastAsiaTheme="minorEastAsia" w:hAnsiTheme="minorEastAsia" w:hint="eastAsia"/>
        </w:rPr>
        <w:t>本基金</w:t>
      </w:r>
      <w:r>
        <w:rPr>
          <w:rFonts w:asciiTheme="minorEastAsia" w:eastAsiaTheme="minorEastAsia" w:hAnsiTheme="minorEastAsia"/>
        </w:rPr>
        <w:t>”</w:t>
      </w:r>
      <w:r>
        <w:rPr>
          <w:rFonts w:asciiTheme="minorEastAsia" w:eastAsiaTheme="minorEastAsia" w:hAnsiTheme="minorEastAsia" w:hint="eastAsia"/>
        </w:rPr>
        <w:t>）基金份额持有人大会的相关事项公告如下：</w:t>
      </w:r>
      <w:r>
        <w:rPr>
          <w:rFonts w:asciiTheme="minorEastAsia" w:eastAsiaTheme="minorEastAsia" w:hAnsiTheme="minorEastAsia"/>
        </w:rPr>
        <w:t xml:space="preserve"> </w:t>
      </w:r>
    </w:p>
    <w:p w:rsidR="00C26203" w:rsidRDefault="000F0546">
      <w:pPr>
        <w:pStyle w:val="Default"/>
        <w:spacing w:line="360" w:lineRule="auto"/>
        <w:rPr>
          <w:rFonts w:asciiTheme="minorEastAsia" w:eastAsiaTheme="minorEastAsia" w:hAnsiTheme="minorEastAsia"/>
        </w:rPr>
      </w:pPr>
      <w:r>
        <w:rPr>
          <w:rFonts w:asciiTheme="minorEastAsia" w:eastAsiaTheme="minorEastAsia" w:hAnsiTheme="minorEastAsia" w:hint="eastAsia"/>
        </w:rPr>
        <w:t>一、基金份额持有人大会会议情况</w:t>
      </w:r>
      <w:r>
        <w:rPr>
          <w:rFonts w:asciiTheme="minorEastAsia" w:eastAsiaTheme="minorEastAsia" w:hAnsiTheme="minorEastAsia"/>
        </w:rPr>
        <w:t xml:space="preserve"> </w:t>
      </w:r>
    </w:p>
    <w:p w:rsidR="00C26203" w:rsidRDefault="000F0546">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本基金基金份额持有人大会已</w:t>
      </w:r>
      <w:r>
        <w:rPr>
          <w:rFonts w:asciiTheme="minorEastAsia" w:eastAsiaTheme="minorEastAsia" w:hAnsiTheme="minorEastAsia"/>
        </w:rPr>
        <w:t>通过通讯方式召开，</w:t>
      </w:r>
      <w:r>
        <w:rPr>
          <w:rFonts w:asciiTheme="minorEastAsia" w:eastAsiaTheme="minorEastAsia" w:hAnsiTheme="minorEastAsia" w:hint="eastAsia"/>
        </w:rPr>
        <w:t>审议《关于</w:t>
      </w:r>
      <w:r w:rsidR="00A70DAF">
        <w:rPr>
          <w:rFonts w:asciiTheme="minorEastAsia" w:eastAsiaTheme="minorEastAsia" w:hAnsiTheme="minorEastAsia" w:hint="eastAsia"/>
        </w:rPr>
        <w:t>鹏华弘润灵活配置混合型证券投资基金</w:t>
      </w:r>
      <w:r>
        <w:rPr>
          <w:rFonts w:asciiTheme="minorEastAsia" w:eastAsiaTheme="minorEastAsia" w:hAnsiTheme="minorEastAsia" w:hint="eastAsia"/>
        </w:rPr>
        <w:t>持续运作的议案》。</w:t>
      </w:r>
      <w:r>
        <w:rPr>
          <w:rFonts w:asciiTheme="minorEastAsia" w:eastAsiaTheme="minorEastAsia" w:hAnsiTheme="minorEastAsia"/>
        </w:rPr>
        <w:t>大会</w:t>
      </w:r>
      <w:r>
        <w:rPr>
          <w:rFonts w:asciiTheme="minorEastAsia" w:eastAsiaTheme="minorEastAsia" w:hAnsiTheme="minorEastAsia" w:hint="eastAsia"/>
        </w:rPr>
        <w:t>投票表决时间自</w:t>
      </w:r>
      <w:r w:rsidR="00A70DAF" w:rsidRPr="00A70DAF">
        <w:rPr>
          <w:rFonts w:asciiTheme="minorEastAsia" w:eastAsiaTheme="minorEastAsia" w:hAnsiTheme="minorEastAsia" w:hint="eastAsia"/>
        </w:rPr>
        <w:t>2025年10月18日起，至2025年11月5日</w:t>
      </w:r>
      <w:r>
        <w:rPr>
          <w:rFonts w:asciiTheme="minorEastAsia" w:eastAsiaTheme="minorEastAsia" w:hAnsiTheme="minorEastAsia" w:hint="eastAsia"/>
        </w:rPr>
        <w:t>17:00止。2025年</w:t>
      </w:r>
      <w:r w:rsidR="00A70DAF">
        <w:rPr>
          <w:rFonts w:asciiTheme="minorEastAsia" w:eastAsiaTheme="minorEastAsia" w:hAnsiTheme="minorEastAsia"/>
        </w:rPr>
        <w:t>11</w:t>
      </w:r>
      <w:r>
        <w:rPr>
          <w:rFonts w:asciiTheme="minorEastAsia" w:eastAsiaTheme="minorEastAsia" w:hAnsiTheme="minorEastAsia" w:hint="eastAsia"/>
        </w:rPr>
        <w:t>月</w:t>
      </w:r>
      <w:r w:rsidR="00A70DAF">
        <w:rPr>
          <w:rFonts w:asciiTheme="minorEastAsia" w:eastAsiaTheme="minorEastAsia" w:hAnsiTheme="minorEastAsia"/>
        </w:rPr>
        <w:t>6</w:t>
      </w:r>
      <w:r>
        <w:rPr>
          <w:rFonts w:asciiTheme="minorEastAsia" w:eastAsiaTheme="minorEastAsia" w:hAnsiTheme="minorEastAsia" w:hint="eastAsia"/>
        </w:rPr>
        <w:t>日，在本基金的基金托管人</w:t>
      </w:r>
      <w:r w:rsidR="00A70DAF">
        <w:rPr>
          <w:rFonts w:asciiTheme="minorEastAsia" w:eastAsiaTheme="minorEastAsia" w:hAnsiTheme="minorEastAsia" w:hint="eastAsia"/>
        </w:rPr>
        <w:t>中国建设银行股份有限公司</w:t>
      </w:r>
      <w:r>
        <w:rPr>
          <w:rFonts w:asciiTheme="minorEastAsia" w:eastAsiaTheme="minorEastAsia" w:hAnsiTheme="minorEastAsia" w:hint="eastAsia"/>
        </w:rPr>
        <w:t>授权代表的监督下，本基金的基金管理人鹏华</w:t>
      </w:r>
      <w:r>
        <w:rPr>
          <w:rFonts w:asciiTheme="minorEastAsia" w:eastAsiaTheme="minorEastAsia" w:hAnsiTheme="minorEastAsia"/>
        </w:rPr>
        <w:t>基金管理有限公司</w:t>
      </w:r>
      <w:r>
        <w:rPr>
          <w:rFonts w:asciiTheme="minorEastAsia" w:eastAsiaTheme="minorEastAsia" w:hAnsiTheme="minorEastAsia" w:hint="eastAsia"/>
        </w:rPr>
        <w:t>授权的两名监督员对本次大会表决进行了计票，上海市通力律师事务所对计票过程进行了见证，</w:t>
      </w:r>
      <w:r w:rsidR="00A70DAF" w:rsidRPr="00A70DAF">
        <w:rPr>
          <w:rFonts w:asciiTheme="minorEastAsia" w:eastAsiaTheme="minorEastAsia" w:hAnsiTheme="minorEastAsia" w:hint="eastAsia"/>
        </w:rPr>
        <w:t>北京市长安公证处</w:t>
      </w:r>
      <w:r>
        <w:rPr>
          <w:rFonts w:asciiTheme="minorEastAsia" w:eastAsiaTheme="minorEastAsia" w:hAnsiTheme="minorEastAsia" w:hint="eastAsia"/>
        </w:rPr>
        <w:t xml:space="preserve">对计票过程及结果进行了公证。 </w:t>
      </w:r>
    </w:p>
    <w:p w:rsidR="00C26203" w:rsidRPr="00FD76E4" w:rsidRDefault="000F0546">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根据计票结果，</w:t>
      </w:r>
      <w:r>
        <w:rPr>
          <w:rFonts w:asciiTheme="minorEastAsia" w:eastAsiaTheme="minorEastAsia" w:hAnsiTheme="minorEastAsia"/>
        </w:rPr>
        <w:t>本人直接</w:t>
      </w:r>
      <w:r>
        <w:rPr>
          <w:rFonts w:asciiTheme="minorEastAsia" w:eastAsiaTheme="minorEastAsia" w:hAnsiTheme="minorEastAsia" w:hint="eastAsia"/>
        </w:rPr>
        <w:t>出具</w:t>
      </w:r>
      <w:r>
        <w:rPr>
          <w:rFonts w:asciiTheme="minorEastAsia" w:eastAsiaTheme="minorEastAsia" w:hAnsiTheme="minorEastAsia"/>
        </w:rPr>
        <w:t>表决意见或授权他人代表出具表决意见的基金份额持有人所代表的</w:t>
      </w:r>
      <w:r>
        <w:rPr>
          <w:rFonts w:asciiTheme="minorEastAsia" w:eastAsiaTheme="minorEastAsia" w:hAnsiTheme="minorEastAsia" w:hint="eastAsia"/>
        </w:rPr>
        <w:t>基金份额</w:t>
      </w:r>
      <w:r>
        <w:rPr>
          <w:rFonts w:asciiTheme="minorEastAsia" w:eastAsiaTheme="minorEastAsia" w:hAnsiTheme="minorEastAsia"/>
        </w:rPr>
        <w:t>少于权益登记日（</w:t>
      </w:r>
      <w:r>
        <w:rPr>
          <w:rFonts w:asciiTheme="minorEastAsia" w:eastAsiaTheme="minorEastAsia" w:hAnsiTheme="minorEastAsia" w:hint="eastAsia"/>
        </w:rPr>
        <w:t>20</w:t>
      </w:r>
      <w:r>
        <w:rPr>
          <w:rFonts w:asciiTheme="minorEastAsia" w:eastAsiaTheme="minorEastAsia" w:hAnsiTheme="minorEastAsia"/>
        </w:rPr>
        <w:t>2</w:t>
      </w:r>
      <w:r>
        <w:rPr>
          <w:rFonts w:asciiTheme="minorEastAsia" w:eastAsiaTheme="minorEastAsia" w:hAnsiTheme="minorEastAsia" w:hint="eastAsia"/>
        </w:rPr>
        <w:t>5年</w:t>
      </w:r>
      <w:r w:rsidR="00A70DAF">
        <w:rPr>
          <w:rFonts w:asciiTheme="minorEastAsia" w:eastAsiaTheme="minorEastAsia" w:hAnsiTheme="minorEastAsia"/>
        </w:rPr>
        <w:t>10</w:t>
      </w:r>
      <w:r>
        <w:rPr>
          <w:rFonts w:asciiTheme="minorEastAsia" w:eastAsiaTheme="minorEastAsia" w:hAnsiTheme="minorEastAsia" w:hint="eastAsia"/>
        </w:rPr>
        <w:t>月</w:t>
      </w:r>
      <w:r w:rsidR="00A70DAF">
        <w:rPr>
          <w:rFonts w:asciiTheme="minorEastAsia" w:eastAsiaTheme="minorEastAsia" w:hAnsiTheme="minorEastAsia"/>
        </w:rPr>
        <w:t>17</w:t>
      </w:r>
      <w:r>
        <w:rPr>
          <w:rFonts w:asciiTheme="minorEastAsia" w:eastAsiaTheme="minorEastAsia" w:hAnsiTheme="minorEastAsia" w:hint="eastAsia"/>
        </w:rPr>
        <w:t>日</w:t>
      </w:r>
      <w:r>
        <w:rPr>
          <w:rFonts w:asciiTheme="minorEastAsia" w:eastAsiaTheme="minorEastAsia" w:hAnsiTheme="minorEastAsia"/>
        </w:rPr>
        <w:t>）</w:t>
      </w:r>
      <w:r>
        <w:rPr>
          <w:rFonts w:asciiTheme="minorEastAsia" w:eastAsiaTheme="minorEastAsia" w:hAnsiTheme="minorEastAsia" w:hint="eastAsia"/>
        </w:rPr>
        <w:t>本基金</w:t>
      </w:r>
      <w:r>
        <w:rPr>
          <w:rFonts w:asciiTheme="minorEastAsia" w:eastAsiaTheme="minorEastAsia" w:hAnsiTheme="minorEastAsia"/>
        </w:rPr>
        <w:t>基金份额</w:t>
      </w:r>
      <w:r>
        <w:rPr>
          <w:rFonts w:asciiTheme="minorEastAsia" w:eastAsiaTheme="minorEastAsia" w:hAnsiTheme="minorEastAsia" w:hint="eastAsia"/>
        </w:rPr>
        <w:t>总数的</w:t>
      </w:r>
      <w:r>
        <w:rPr>
          <w:rFonts w:asciiTheme="minorEastAsia" w:eastAsiaTheme="minorEastAsia" w:hAnsiTheme="minorEastAsia"/>
        </w:rPr>
        <w:t>二分之一，</w:t>
      </w:r>
      <w:r>
        <w:rPr>
          <w:rFonts w:asciiTheme="minorEastAsia" w:eastAsiaTheme="minorEastAsia" w:hAnsiTheme="minorEastAsia" w:hint="eastAsia"/>
        </w:rPr>
        <w:t>因此未达到法律法规规定和《基金合同》约定的关于以通讯方式召开基金份额持有人大会的有效条件</w:t>
      </w:r>
      <w:r>
        <w:rPr>
          <w:rFonts w:asciiTheme="minorEastAsia" w:eastAsiaTheme="minorEastAsia" w:hAnsiTheme="minorEastAsia"/>
        </w:rPr>
        <w:t>。</w:t>
      </w:r>
      <w:r>
        <w:rPr>
          <w:rFonts w:asciiTheme="minorEastAsia" w:eastAsiaTheme="minorEastAsia" w:hAnsiTheme="minorEastAsia" w:hint="eastAsia"/>
        </w:rPr>
        <w:t>根据《基金法》及《基金合同》的规定，基金管理人可以在本次基金份额持有人大会召开时间的3个月以后、6个月以内，就原定审议事项重新召集基金份额持有人大会。重新召集的基金份额持有人大会应当有在权益登记日代表的有效的基金份额不少于本基金在权益登记日基金总份额的三分之一（含三分之一）的基金份额持有人直接出具</w:t>
      </w:r>
      <w:r w:rsidRPr="00FD76E4">
        <w:rPr>
          <w:rFonts w:asciiTheme="minorEastAsia" w:eastAsiaTheme="minorEastAsia" w:hAnsiTheme="minorEastAsia" w:hint="eastAsia"/>
        </w:rPr>
        <w:t>表决意见或授权他人代表出具表决意见。</w:t>
      </w:r>
    </w:p>
    <w:p w:rsidR="00C26203" w:rsidRDefault="000F0546">
      <w:pPr>
        <w:pStyle w:val="Default"/>
        <w:spacing w:line="360" w:lineRule="auto"/>
        <w:ind w:firstLineChars="200" w:firstLine="480"/>
        <w:rPr>
          <w:rFonts w:asciiTheme="minorEastAsia" w:eastAsiaTheme="minorEastAsia" w:hAnsiTheme="minorEastAsia"/>
        </w:rPr>
      </w:pPr>
      <w:r w:rsidRPr="00FD76E4">
        <w:rPr>
          <w:rFonts w:asciiTheme="minorEastAsia" w:hAnsiTheme="minorEastAsia" w:cs="仿宋" w:hint="eastAsia"/>
        </w:rPr>
        <w:t>本次基金份额持有人大会费用包括公证费、律师费，前述持有人大会费用由基金管理人承担。</w:t>
      </w:r>
    </w:p>
    <w:p w:rsidR="00C26203" w:rsidRDefault="000F0546">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本次</w:t>
      </w:r>
      <w:r>
        <w:rPr>
          <w:rFonts w:asciiTheme="minorEastAsia" w:eastAsiaTheme="minorEastAsia" w:hAnsiTheme="minorEastAsia"/>
        </w:rPr>
        <w:t>基金份额持有人大会</w:t>
      </w:r>
      <w:r>
        <w:rPr>
          <w:rFonts w:asciiTheme="minorEastAsia" w:eastAsiaTheme="minorEastAsia" w:hAnsiTheme="minorEastAsia" w:hint="eastAsia"/>
        </w:rPr>
        <w:t>召集</w:t>
      </w:r>
      <w:r>
        <w:rPr>
          <w:rFonts w:asciiTheme="minorEastAsia" w:eastAsiaTheme="minorEastAsia" w:hAnsiTheme="minorEastAsia"/>
        </w:rPr>
        <w:t>人鹏华基金</w:t>
      </w:r>
      <w:r>
        <w:rPr>
          <w:rFonts w:asciiTheme="minorEastAsia" w:eastAsiaTheme="minorEastAsia" w:hAnsiTheme="minorEastAsia" w:hint="eastAsia"/>
        </w:rPr>
        <w:t>管理</w:t>
      </w:r>
      <w:r>
        <w:rPr>
          <w:rFonts w:asciiTheme="minorEastAsia" w:eastAsiaTheme="minorEastAsia" w:hAnsiTheme="minorEastAsia"/>
        </w:rPr>
        <w:t>有限公司将就本</w:t>
      </w:r>
      <w:r>
        <w:rPr>
          <w:rFonts w:asciiTheme="minorEastAsia" w:eastAsiaTheme="minorEastAsia" w:hAnsiTheme="minorEastAsia" w:hint="eastAsia"/>
        </w:rPr>
        <w:t>次</w:t>
      </w:r>
      <w:r>
        <w:rPr>
          <w:rFonts w:asciiTheme="minorEastAsia" w:eastAsiaTheme="minorEastAsia" w:hAnsiTheme="minorEastAsia"/>
        </w:rPr>
        <w:t>会议情况报中</w:t>
      </w:r>
      <w:r>
        <w:rPr>
          <w:rFonts w:asciiTheme="minorEastAsia" w:eastAsiaTheme="minorEastAsia" w:hAnsiTheme="minorEastAsia" w:hint="eastAsia"/>
        </w:rPr>
        <w:t>国</w:t>
      </w:r>
      <w:r>
        <w:rPr>
          <w:rFonts w:asciiTheme="minorEastAsia" w:eastAsiaTheme="minorEastAsia" w:hAnsiTheme="minorEastAsia"/>
        </w:rPr>
        <w:t>证</w:t>
      </w:r>
      <w:r>
        <w:rPr>
          <w:rFonts w:asciiTheme="minorEastAsia" w:eastAsiaTheme="minorEastAsia" w:hAnsiTheme="minorEastAsia" w:hint="eastAsia"/>
        </w:rPr>
        <w:t>券</w:t>
      </w:r>
      <w:r>
        <w:rPr>
          <w:rFonts w:asciiTheme="minorEastAsia" w:eastAsiaTheme="minorEastAsia" w:hAnsiTheme="minorEastAsia"/>
        </w:rPr>
        <w:t>监督管理委员会备案。</w:t>
      </w:r>
    </w:p>
    <w:p w:rsidR="00C26203" w:rsidRDefault="00C26203">
      <w:pPr>
        <w:pStyle w:val="Default"/>
        <w:spacing w:line="360" w:lineRule="auto"/>
        <w:ind w:firstLineChars="200" w:firstLine="480"/>
        <w:rPr>
          <w:rFonts w:asciiTheme="minorEastAsia" w:eastAsiaTheme="minorEastAsia" w:hAnsiTheme="minorEastAsia"/>
        </w:rPr>
      </w:pPr>
    </w:p>
    <w:p w:rsidR="00C26203" w:rsidRDefault="00C26203">
      <w:pPr>
        <w:pStyle w:val="Default"/>
        <w:spacing w:line="360" w:lineRule="auto"/>
        <w:rPr>
          <w:rFonts w:asciiTheme="minorEastAsia" w:eastAsiaTheme="minorEastAsia" w:hAnsiTheme="minorEastAsia"/>
        </w:rPr>
      </w:pPr>
    </w:p>
    <w:p w:rsidR="00C26203" w:rsidRDefault="000F0546">
      <w:pPr>
        <w:pStyle w:val="Default"/>
        <w:spacing w:line="360" w:lineRule="auto"/>
        <w:rPr>
          <w:rFonts w:asciiTheme="minorEastAsia" w:eastAsiaTheme="minorEastAsia" w:hAnsiTheme="minorEastAsia"/>
        </w:rPr>
      </w:pPr>
      <w:r>
        <w:rPr>
          <w:rFonts w:asciiTheme="minorEastAsia" w:eastAsiaTheme="minorEastAsia" w:hAnsiTheme="minorEastAsia" w:hint="eastAsia"/>
        </w:rPr>
        <w:t>二、备查文件</w:t>
      </w:r>
      <w:r>
        <w:rPr>
          <w:rFonts w:asciiTheme="minorEastAsia" w:eastAsiaTheme="minorEastAsia" w:hAnsiTheme="minorEastAsia"/>
        </w:rPr>
        <w:t xml:space="preserve"> </w:t>
      </w:r>
    </w:p>
    <w:p w:rsidR="00C26203" w:rsidRDefault="000F0546">
      <w:pPr>
        <w:pStyle w:val="Default"/>
        <w:spacing w:line="360" w:lineRule="auto"/>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、《鹏华</w:t>
      </w:r>
      <w:r>
        <w:rPr>
          <w:rFonts w:asciiTheme="minorEastAsia" w:eastAsiaTheme="minorEastAsia" w:hAnsiTheme="minorEastAsia"/>
        </w:rPr>
        <w:t>基金管理有限公司</w:t>
      </w:r>
      <w:r>
        <w:rPr>
          <w:rFonts w:asciiTheme="minorEastAsia" w:eastAsiaTheme="minorEastAsia" w:hAnsiTheme="minorEastAsia" w:hint="eastAsia"/>
        </w:rPr>
        <w:t>关于以通讯方式召开</w:t>
      </w:r>
      <w:r w:rsidR="00A70DAF">
        <w:rPr>
          <w:rFonts w:asciiTheme="minorEastAsia" w:eastAsiaTheme="minorEastAsia" w:hAnsiTheme="minorEastAsia" w:hint="eastAsia"/>
        </w:rPr>
        <w:t>鹏华弘润灵活配置混合型证券投资基金</w:t>
      </w:r>
      <w:r>
        <w:rPr>
          <w:rFonts w:asciiTheme="minorEastAsia" w:eastAsiaTheme="minorEastAsia" w:hAnsiTheme="minorEastAsia" w:hint="eastAsia"/>
        </w:rPr>
        <w:t>基金份额持有人大会的公告》</w:t>
      </w:r>
    </w:p>
    <w:p w:rsidR="00C26203" w:rsidRDefault="000F0546">
      <w:pPr>
        <w:pStyle w:val="Default"/>
        <w:spacing w:line="360" w:lineRule="auto"/>
        <w:rPr>
          <w:rFonts w:asciiTheme="minorEastAsia" w:eastAsiaTheme="minorEastAsia" w:hAnsiTheme="minorEastAsia"/>
        </w:rPr>
      </w:pPr>
      <w:r>
        <w:rPr>
          <w:rFonts w:asciiTheme="minorEastAsia" w:eastAsiaTheme="minorEastAsia" w:hAnsiTheme="minorEastAsia" w:hint="eastAsia"/>
        </w:rPr>
        <w:t>2、《鹏华</w:t>
      </w:r>
      <w:r>
        <w:rPr>
          <w:rFonts w:asciiTheme="minorEastAsia" w:eastAsiaTheme="minorEastAsia" w:hAnsiTheme="minorEastAsia"/>
        </w:rPr>
        <w:t>基金管理有限公司</w:t>
      </w:r>
      <w:r>
        <w:rPr>
          <w:rFonts w:asciiTheme="minorEastAsia" w:eastAsiaTheme="minorEastAsia" w:hAnsiTheme="minorEastAsia" w:hint="eastAsia"/>
        </w:rPr>
        <w:t>关于以通讯方式召开</w:t>
      </w:r>
      <w:r w:rsidR="00A70DAF">
        <w:rPr>
          <w:rFonts w:asciiTheme="minorEastAsia" w:eastAsiaTheme="minorEastAsia" w:hAnsiTheme="minorEastAsia" w:hint="eastAsia"/>
        </w:rPr>
        <w:t>鹏华弘润灵活配置混合型证券投资基金</w:t>
      </w:r>
      <w:r>
        <w:rPr>
          <w:rFonts w:asciiTheme="minorEastAsia" w:eastAsiaTheme="minorEastAsia" w:hAnsiTheme="minorEastAsia" w:hint="eastAsia"/>
        </w:rPr>
        <w:t xml:space="preserve">基金份额持有人大会的第一次提示性公告》 </w:t>
      </w:r>
    </w:p>
    <w:p w:rsidR="00C26203" w:rsidRPr="00637E05" w:rsidRDefault="000F0546">
      <w:pPr>
        <w:pStyle w:val="Default"/>
        <w:spacing w:line="360" w:lineRule="auto"/>
        <w:rPr>
          <w:rFonts w:asciiTheme="minorEastAsia" w:eastAsiaTheme="minorEastAsia" w:hAnsiTheme="minorEastAsia"/>
        </w:rPr>
      </w:pPr>
      <w:r>
        <w:rPr>
          <w:rFonts w:asciiTheme="minorEastAsia" w:eastAsiaTheme="minorEastAsia" w:hAnsiTheme="minorEastAsia" w:hint="eastAsia"/>
        </w:rPr>
        <w:t>3、《鹏华</w:t>
      </w:r>
      <w:r>
        <w:rPr>
          <w:rFonts w:asciiTheme="minorEastAsia" w:eastAsiaTheme="minorEastAsia" w:hAnsiTheme="minorEastAsia"/>
        </w:rPr>
        <w:t>基金管理有限公司</w:t>
      </w:r>
      <w:r>
        <w:rPr>
          <w:rFonts w:asciiTheme="minorEastAsia" w:eastAsiaTheme="minorEastAsia" w:hAnsiTheme="minorEastAsia" w:hint="eastAsia"/>
        </w:rPr>
        <w:t>关于以通讯方式召开</w:t>
      </w:r>
      <w:r w:rsidR="00A70DAF">
        <w:rPr>
          <w:rFonts w:asciiTheme="minorEastAsia" w:eastAsiaTheme="minorEastAsia" w:hAnsiTheme="minorEastAsia" w:hint="eastAsia"/>
        </w:rPr>
        <w:t>鹏华弘润灵活配置混合型证券</w:t>
      </w:r>
      <w:bookmarkStart w:id="0" w:name="_GoBack"/>
      <w:bookmarkEnd w:id="0"/>
      <w:r w:rsidR="00A70DAF" w:rsidRPr="00637E05">
        <w:rPr>
          <w:rFonts w:asciiTheme="minorEastAsia" w:eastAsiaTheme="minorEastAsia" w:hAnsiTheme="minorEastAsia" w:hint="eastAsia"/>
        </w:rPr>
        <w:t>投资基金</w:t>
      </w:r>
      <w:r w:rsidRPr="00637E05">
        <w:rPr>
          <w:rFonts w:asciiTheme="minorEastAsia" w:eastAsiaTheme="minorEastAsia" w:hAnsiTheme="minorEastAsia" w:hint="eastAsia"/>
        </w:rPr>
        <w:t xml:space="preserve">基金份额持有人大会的第二次提示性公告》 </w:t>
      </w:r>
    </w:p>
    <w:p w:rsidR="00C26203" w:rsidRDefault="000F0546">
      <w:pPr>
        <w:pStyle w:val="Default"/>
        <w:spacing w:line="360" w:lineRule="auto"/>
        <w:rPr>
          <w:rFonts w:asciiTheme="minorEastAsia" w:eastAsiaTheme="minorEastAsia" w:hAnsiTheme="minorEastAsia"/>
        </w:rPr>
      </w:pPr>
      <w:r w:rsidRPr="00637E05">
        <w:rPr>
          <w:rFonts w:asciiTheme="minorEastAsia" w:eastAsiaTheme="minorEastAsia" w:hAnsiTheme="minorEastAsia" w:hint="eastAsia"/>
        </w:rPr>
        <w:t>附件</w:t>
      </w:r>
      <w:r w:rsidRPr="00637E05">
        <w:rPr>
          <w:rFonts w:asciiTheme="minorEastAsia" w:eastAsiaTheme="minorEastAsia" w:hAnsiTheme="minorEastAsia"/>
        </w:rPr>
        <w:t>：</w:t>
      </w:r>
      <w:r w:rsidRPr="00637E05">
        <w:rPr>
          <w:rFonts w:asciiTheme="minorEastAsia" w:eastAsiaTheme="minorEastAsia" w:hAnsiTheme="minorEastAsia" w:hint="eastAsia"/>
        </w:rPr>
        <w:t>《公证书》</w:t>
      </w:r>
      <w:r>
        <w:rPr>
          <w:rFonts w:asciiTheme="minorEastAsia" w:eastAsiaTheme="minorEastAsia" w:hAnsiTheme="minorEastAsia" w:hint="eastAsia"/>
        </w:rPr>
        <w:t xml:space="preserve"> </w:t>
      </w:r>
    </w:p>
    <w:p w:rsidR="00C26203" w:rsidRDefault="00C26203">
      <w:pPr>
        <w:pStyle w:val="Default"/>
        <w:spacing w:line="360" w:lineRule="auto"/>
        <w:rPr>
          <w:rFonts w:asciiTheme="minorEastAsia" w:eastAsiaTheme="minorEastAsia" w:hAnsiTheme="minorEastAsia"/>
        </w:rPr>
      </w:pPr>
    </w:p>
    <w:p w:rsidR="00C26203" w:rsidRDefault="000F0546">
      <w:pPr>
        <w:pStyle w:val="Default"/>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 xml:space="preserve">特此公告。 </w:t>
      </w:r>
    </w:p>
    <w:p w:rsidR="00C26203" w:rsidRDefault="00C26203">
      <w:pPr>
        <w:pStyle w:val="Default"/>
        <w:spacing w:line="360" w:lineRule="auto"/>
        <w:rPr>
          <w:rFonts w:asciiTheme="minorEastAsia" w:eastAsiaTheme="minorEastAsia" w:hAnsiTheme="minorEastAsia"/>
        </w:rPr>
      </w:pPr>
    </w:p>
    <w:p w:rsidR="00C26203" w:rsidRDefault="00C26203">
      <w:pPr>
        <w:pStyle w:val="Default"/>
        <w:spacing w:line="360" w:lineRule="auto"/>
        <w:rPr>
          <w:rFonts w:asciiTheme="minorEastAsia" w:eastAsiaTheme="minorEastAsia" w:hAnsiTheme="minorEastAsia"/>
        </w:rPr>
      </w:pPr>
    </w:p>
    <w:p w:rsidR="00C26203" w:rsidRDefault="000F0546">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 xml:space="preserve">鹏华基金管理有限公司 </w:t>
      </w:r>
    </w:p>
    <w:p w:rsidR="00C26203" w:rsidRDefault="000F0546">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2025年</w:t>
      </w:r>
      <w:r w:rsidR="00A70DAF">
        <w:rPr>
          <w:rFonts w:asciiTheme="minorEastAsia" w:eastAsiaTheme="minorEastAsia" w:hAnsiTheme="minorEastAsia"/>
        </w:rPr>
        <w:t>11</w:t>
      </w:r>
      <w:r>
        <w:rPr>
          <w:rFonts w:asciiTheme="minorEastAsia" w:eastAsiaTheme="minorEastAsia" w:hAnsiTheme="minorEastAsia" w:hint="eastAsia"/>
        </w:rPr>
        <w:t>月</w:t>
      </w:r>
      <w:r w:rsidR="00A70DAF">
        <w:rPr>
          <w:rFonts w:asciiTheme="minorEastAsia" w:eastAsiaTheme="minorEastAsia" w:hAnsiTheme="minorEastAsia"/>
        </w:rPr>
        <w:t>7</w:t>
      </w:r>
      <w:r>
        <w:rPr>
          <w:rFonts w:asciiTheme="minorEastAsia" w:eastAsiaTheme="minorEastAsia" w:hAnsiTheme="minorEastAsia" w:hint="eastAsia"/>
        </w:rPr>
        <w:t>日</w:t>
      </w:r>
    </w:p>
    <w:p w:rsidR="00C26203" w:rsidRDefault="00C26203">
      <w:pPr>
        <w:pStyle w:val="Default"/>
        <w:spacing w:line="360" w:lineRule="auto"/>
        <w:ind w:right="480"/>
        <w:rPr>
          <w:rFonts w:asciiTheme="minorEastAsia" w:eastAsiaTheme="minorEastAsia" w:hAnsiTheme="minorEastAsia"/>
        </w:rPr>
      </w:pPr>
    </w:p>
    <w:p w:rsidR="00C26203" w:rsidRDefault="00C26203">
      <w:pPr>
        <w:pStyle w:val="Default"/>
        <w:spacing w:line="360" w:lineRule="auto"/>
        <w:ind w:right="480"/>
        <w:rPr>
          <w:rFonts w:asciiTheme="minorEastAsia" w:eastAsiaTheme="minorEastAsia" w:hAnsiTheme="minorEastAsia"/>
        </w:rPr>
      </w:pPr>
    </w:p>
    <w:p w:rsidR="00C26203" w:rsidRDefault="00A13980">
      <w:pPr>
        <w:pStyle w:val="Default"/>
        <w:spacing w:line="360" w:lineRule="auto"/>
        <w:ind w:right="480"/>
        <w:rPr>
          <w:rFonts w:asciiTheme="minorEastAsia" w:eastAsiaTheme="minorEastAsia" w:hAnsiTheme="minorEastAsia"/>
        </w:rPr>
      </w:pPr>
      <w:r w:rsidRPr="00A13980">
        <w:rPr>
          <w:rFonts w:asciiTheme="minorEastAsia" w:eastAsiaTheme="minorEastAsia" w:hAnsiTheme="minorEastAsia"/>
          <w:noProof/>
        </w:rPr>
        <w:lastRenderedPageBreak/>
        <w:drawing>
          <wp:inline distT="0" distB="0" distL="0" distR="0">
            <wp:extent cx="5274310" cy="7426315"/>
            <wp:effectExtent l="0" t="0" r="2540" b="3810"/>
            <wp:docPr id="1" name="图片 1" descr="C:\Users\miaolifang\AppData\Roaming\Cm\CMClient\temp\noview\acc_1733986528\mail_147125\attach\F6B2EB26-9DF7-4CC5-BC49-A708E765DBF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aolifang\AppData\Roaming\Cm\CMClient\temp\noview\acc_1733986528\mail_147125\attach\F6B2EB26-9DF7-4CC5-BC49-A708E765DBFA.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7426315"/>
                    </a:xfrm>
                    <a:prstGeom prst="rect">
                      <a:avLst/>
                    </a:prstGeom>
                    <a:noFill/>
                    <a:ln>
                      <a:noFill/>
                    </a:ln>
                  </pic:spPr>
                </pic:pic>
              </a:graphicData>
            </a:graphic>
          </wp:inline>
        </w:drawing>
      </w:r>
    </w:p>
    <w:p w:rsidR="00A13980" w:rsidRDefault="00A13980">
      <w:pPr>
        <w:pStyle w:val="Default"/>
        <w:spacing w:line="360" w:lineRule="auto"/>
        <w:ind w:right="480"/>
        <w:rPr>
          <w:rFonts w:asciiTheme="minorEastAsia" w:eastAsiaTheme="minorEastAsia" w:hAnsiTheme="minorEastAsia"/>
        </w:rPr>
      </w:pPr>
      <w:r w:rsidRPr="00A13980">
        <w:rPr>
          <w:rFonts w:asciiTheme="minorEastAsia" w:eastAsiaTheme="minorEastAsia" w:hAnsiTheme="minorEastAsia"/>
          <w:noProof/>
        </w:rPr>
        <w:drawing>
          <wp:inline distT="0" distB="0" distL="0" distR="0">
            <wp:extent cx="5274310" cy="7445766"/>
            <wp:effectExtent l="0" t="0" r="2540" b="3175"/>
            <wp:docPr id="6" name="图片 6" descr="C:\Users\miaolifang\AppData\Roaming\Cm\CMClient\temp\noview\acc_1733986528\mail_147126\attach\8AE509F1-3664-4808-AD76-C9F51AA1CB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aolifang\AppData\Roaming\Cm\CMClient\temp\noview\acc_1733986528\mail_147126\attach\8AE509F1-3664-4808-AD76-C9F51AA1CBDE.jpe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7445766"/>
                    </a:xfrm>
                    <a:prstGeom prst="rect">
                      <a:avLst/>
                    </a:prstGeom>
                    <a:noFill/>
                    <a:ln>
                      <a:noFill/>
                    </a:ln>
                  </pic:spPr>
                </pic:pic>
              </a:graphicData>
            </a:graphic>
          </wp:inline>
        </w:drawing>
      </w:r>
    </w:p>
    <w:p w:rsidR="00A13980" w:rsidRDefault="00A13980">
      <w:pPr>
        <w:pStyle w:val="Default"/>
        <w:spacing w:line="360" w:lineRule="auto"/>
        <w:ind w:right="480"/>
        <w:rPr>
          <w:rFonts w:asciiTheme="minorEastAsia" w:eastAsiaTheme="minorEastAsia" w:hAnsiTheme="minorEastAsia"/>
        </w:rPr>
      </w:pPr>
      <w:r w:rsidRPr="00A13980">
        <w:rPr>
          <w:rFonts w:asciiTheme="minorEastAsia" w:eastAsiaTheme="minorEastAsia" w:hAnsiTheme="minorEastAsia"/>
          <w:noProof/>
        </w:rPr>
        <w:drawing>
          <wp:inline distT="0" distB="0" distL="0" distR="0">
            <wp:extent cx="5274310" cy="7434936"/>
            <wp:effectExtent l="0" t="0" r="2540" b="0"/>
            <wp:docPr id="3" name="图片 3" descr="C:\Users\miaolifang\AppData\Roaming\Cm\CMClient\temp\noview\acc_1733986528\mail_147125\attach\7191B6F5-3F39-4B22-B8F4-159B1A9C70F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aolifang\AppData\Roaming\Cm\CMClient\temp\noview\acc_1733986528\mail_147125\attach\7191B6F5-3F39-4B22-B8F4-159B1A9C70F2.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7434936"/>
                    </a:xfrm>
                    <a:prstGeom prst="rect">
                      <a:avLst/>
                    </a:prstGeom>
                    <a:noFill/>
                    <a:ln>
                      <a:noFill/>
                    </a:ln>
                  </pic:spPr>
                </pic:pic>
              </a:graphicData>
            </a:graphic>
          </wp:inline>
        </w:drawing>
      </w:r>
    </w:p>
    <w:p w:rsidR="00A13980" w:rsidRDefault="00A13980">
      <w:pPr>
        <w:pStyle w:val="Default"/>
        <w:spacing w:line="360" w:lineRule="auto"/>
        <w:ind w:right="480"/>
        <w:rPr>
          <w:rFonts w:asciiTheme="minorEastAsia" w:eastAsiaTheme="minorEastAsia" w:hAnsiTheme="minorEastAsia"/>
        </w:rPr>
      </w:pPr>
      <w:r w:rsidRPr="00A13980">
        <w:rPr>
          <w:rFonts w:asciiTheme="minorEastAsia" w:eastAsiaTheme="minorEastAsia" w:hAnsiTheme="minorEastAsia"/>
          <w:noProof/>
        </w:rPr>
        <w:drawing>
          <wp:inline distT="0" distB="0" distL="0" distR="0">
            <wp:extent cx="5274310" cy="7445766"/>
            <wp:effectExtent l="0" t="0" r="2540" b="3175"/>
            <wp:docPr id="4" name="图片 4" descr="C:\Users\miaolifang\AppData\Roaming\Cm\CMClient\temp\noview\acc_1733986528\mail_147125\attach\6E0177EE-21C2-46A9-B246-DB2800CE5D1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aolifang\AppData\Roaming\Cm\CMClient\temp\noview\acc_1733986528\mail_147125\attach\6E0177EE-21C2-46A9-B246-DB2800CE5D1E.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7445766"/>
                    </a:xfrm>
                    <a:prstGeom prst="rect">
                      <a:avLst/>
                    </a:prstGeom>
                    <a:noFill/>
                    <a:ln>
                      <a:noFill/>
                    </a:ln>
                  </pic:spPr>
                </pic:pic>
              </a:graphicData>
            </a:graphic>
          </wp:inline>
        </w:drawing>
      </w:r>
    </w:p>
    <w:p w:rsidR="00A13980" w:rsidRDefault="00A13980">
      <w:pPr>
        <w:pStyle w:val="Default"/>
        <w:spacing w:line="360" w:lineRule="auto"/>
        <w:ind w:right="480"/>
        <w:rPr>
          <w:rFonts w:asciiTheme="minorEastAsia" w:eastAsiaTheme="minorEastAsia" w:hAnsiTheme="minorEastAsia"/>
        </w:rPr>
      </w:pPr>
      <w:r w:rsidRPr="00A13980">
        <w:rPr>
          <w:rFonts w:asciiTheme="minorEastAsia" w:eastAsiaTheme="minorEastAsia" w:hAnsiTheme="minorEastAsia"/>
          <w:noProof/>
        </w:rPr>
        <w:drawing>
          <wp:inline distT="0" distB="0" distL="0" distR="0">
            <wp:extent cx="5274310" cy="7426315"/>
            <wp:effectExtent l="0" t="0" r="2540" b="3810"/>
            <wp:docPr id="5" name="图片 5" descr="C:\Users\miaolifang\AppData\Roaming\Cm\CMClient\temp\noview\acc_1733986528\mail_147125\attach\AB3EE289-C57E-480F-B20F-366E4E85B06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aolifang\AppData\Roaming\Cm\CMClient\temp\noview\acc_1733986528\mail_147125\attach\AB3EE289-C57E-480F-B20F-366E4E85B063.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7426315"/>
                    </a:xfrm>
                    <a:prstGeom prst="rect">
                      <a:avLst/>
                    </a:prstGeom>
                    <a:noFill/>
                    <a:ln>
                      <a:noFill/>
                    </a:ln>
                  </pic:spPr>
                </pic:pic>
              </a:graphicData>
            </a:graphic>
          </wp:inline>
        </w:drawing>
      </w:r>
    </w:p>
    <w:sectPr w:rsidR="00A13980" w:rsidSect="003546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7BB" w:rsidRDefault="00FD07BB" w:rsidP="00A70DAF">
      <w:r>
        <w:separator/>
      </w:r>
    </w:p>
  </w:endnote>
  <w:endnote w:type="continuationSeparator" w:id="0">
    <w:p w:rsidR="00FD07BB" w:rsidRDefault="00FD07BB" w:rsidP="00A70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charset w:val="86"/>
    <w:family w:val="modern"/>
    <w:pitch w:val="fixed"/>
    <w:sig w:usb0="800002BF" w:usb1="38CF7CFA" w:usb2="00000016"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7BB" w:rsidRDefault="00FD07BB" w:rsidP="00A70DAF">
      <w:r>
        <w:separator/>
      </w:r>
    </w:p>
  </w:footnote>
  <w:footnote w:type="continuationSeparator" w:id="0">
    <w:p w:rsidR="00FD07BB" w:rsidRDefault="00FD07BB" w:rsidP="00A70D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1817"/>
    <w:rsid w:val="0000759B"/>
    <w:rsid w:val="0001420E"/>
    <w:rsid w:val="00030487"/>
    <w:rsid w:val="00035F99"/>
    <w:rsid w:val="00041F13"/>
    <w:rsid w:val="000444B9"/>
    <w:rsid w:val="00084328"/>
    <w:rsid w:val="00084A69"/>
    <w:rsid w:val="0009480E"/>
    <w:rsid w:val="000C0A3A"/>
    <w:rsid w:val="000F0546"/>
    <w:rsid w:val="001051D6"/>
    <w:rsid w:val="001061BB"/>
    <w:rsid w:val="00127329"/>
    <w:rsid w:val="0013031C"/>
    <w:rsid w:val="00145E94"/>
    <w:rsid w:val="00152BFD"/>
    <w:rsid w:val="001556CA"/>
    <w:rsid w:val="001569EB"/>
    <w:rsid w:val="0018133D"/>
    <w:rsid w:val="001A6620"/>
    <w:rsid w:val="001B3361"/>
    <w:rsid w:val="001E5225"/>
    <w:rsid w:val="001F4C35"/>
    <w:rsid w:val="00216CBE"/>
    <w:rsid w:val="00232B81"/>
    <w:rsid w:val="00236D19"/>
    <w:rsid w:val="00242D7E"/>
    <w:rsid w:val="00270B15"/>
    <w:rsid w:val="00271443"/>
    <w:rsid w:val="00282D50"/>
    <w:rsid w:val="002911FF"/>
    <w:rsid w:val="00291CAE"/>
    <w:rsid w:val="002C5C00"/>
    <w:rsid w:val="002D2C22"/>
    <w:rsid w:val="002D736D"/>
    <w:rsid w:val="002E54B9"/>
    <w:rsid w:val="003202C0"/>
    <w:rsid w:val="00332B50"/>
    <w:rsid w:val="0033330E"/>
    <w:rsid w:val="003420CE"/>
    <w:rsid w:val="003437D6"/>
    <w:rsid w:val="00351675"/>
    <w:rsid w:val="003546DE"/>
    <w:rsid w:val="0036438C"/>
    <w:rsid w:val="003824CA"/>
    <w:rsid w:val="003968B1"/>
    <w:rsid w:val="003968FD"/>
    <w:rsid w:val="003A78E9"/>
    <w:rsid w:val="003D6B9A"/>
    <w:rsid w:val="003E0214"/>
    <w:rsid w:val="003E2194"/>
    <w:rsid w:val="003F303A"/>
    <w:rsid w:val="003F72DE"/>
    <w:rsid w:val="004267EB"/>
    <w:rsid w:val="00435730"/>
    <w:rsid w:val="00441431"/>
    <w:rsid w:val="00444F5B"/>
    <w:rsid w:val="00453E2C"/>
    <w:rsid w:val="00454333"/>
    <w:rsid w:val="00456BA6"/>
    <w:rsid w:val="00463994"/>
    <w:rsid w:val="004779D9"/>
    <w:rsid w:val="00486D76"/>
    <w:rsid w:val="004A3E73"/>
    <w:rsid w:val="004D1817"/>
    <w:rsid w:val="004D499C"/>
    <w:rsid w:val="004E32C1"/>
    <w:rsid w:val="004E4D7C"/>
    <w:rsid w:val="004F7C83"/>
    <w:rsid w:val="005154CE"/>
    <w:rsid w:val="0055721D"/>
    <w:rsid w:val="0056350D"/>
    <w:rsid w:val="00566AB7"/>
    <w:rsid w:val="005776C3"/>
    <w:rsid w:val="005800C8"/>
    <w:rsid w:val="005B2283"/>
    <w:rsid w:val="005B3431"/>
    <w:rsid w:val="006144FA"/>
    <w:rsid w:val="00637E05"/>
    <w:rsid w:val="00664713"/>
    <w:rsid w:val="00665B41"/>
    <w:rsid w:val="00670E73"/>
    <w:rsid w:val="00684024"/>
    <w:rsid w:val="0068678F"/>
    <w:rsid w:val="006B4721"/>
    <w:rsid w:val="006B4A43"/>
    <w:rsid w:val="006C5AA0"/>
    <w:rsid w:val="006D1387"/>
    <w:rsid w:val="006E5D7B"/>
    <w:rsid w:val="006F300A"/>
    <w:rsid w:val="0070448A"/>
    <w:rsid w:val="00712A77"/>
    <w:rsid w:val="007203B6"/>
    <w:rsid w:val="007222F8"/>
    <w:rsid w:val="007228E7"/>
    <w:rsid w:val="00747D6B"/>
    <w:rsid w:val="007656E8"/>
    <w:rsid w:val="007C779F"/>
    <w:rsid w:val="007D7D8A"/>
    <w:rsid w:val="007E5873"/>
    <w:rsid w:val="007F48CF"/>
    <w:rsid w:val="00804EB0"/>
    <w:rsid w:val="00806227"/>
    <w:rsid w:val="00820800"/>
    <w:rsid w:val="008220D9"/>
    <w:rsid w:val="00825469"/>
    <w:rsid w:val="00830014"/>
    <w:rsid w:val="00846724"/>
    <w:rsid w:val="00847D2D"/>
    <w:rsid w:val="008601D6"/>
    <w:rsid w:val="00865E74"/>
    <w:rsid w:val="008678BB"/>
    <w:rsid w:val="008948DB"/>
    <w:rsid w:val="008A0D81"/>
    <w:rsid w:val="008A1621"/>
    <w:rsid w:val="008E13CC"/>
    <w:rsid w:val="008F05B5"/>
    <w:rsid w:val="00904A42"/>
    <w:rsid w:val="0092186F"/>
    <w:rsid w:val="00925282"/>
    <w:rsid w:val="009257B9"/>
    <w:rsid w:val="00933DC0"/>
    <w:rsid w:val="0095118D"/>
    <w:rsid w:val="00953828"/>
    <w:rsid w:val="00955223"/>
    <w:rsid w:val="00975243"/>
    <w:rsid w:val="009A125A"/>
    <w:rsid w:val="009C23B6"/>
    <w:rsid w:val="009F2C52"/>
    <w:rsid w:val="00A032DC"/>
    <w:rsid w:val="00A12254"/>
    <w:rsid w:val="00A127FB"/>
    <w:rsid w:val="00A13980"/>
    <w:rsid w:val="00A22D3F"/>
    <w:rsid w:val="00A271BD"/>
    <w:rsid w:val="00A6143A"/>
    <w:rsid w:val="00A66643"/>
    <w:rsid w:val="00A70DAF"/>
    <w:rsid w:val="00A95943"/>
    <w:rsid w:val="00AB7388"/>
    <w:rsid w:val="00AC192E"/>
    <w:rsid w:val="00AD5B5B"/>
    <w:rsid w:val="00AE17DF"/>
    <w:rsid w:val="00B034D9"/>
    <w:rsid w:val="00B2438E"/>
    <w:rsid w:val="00B268C6"/>
    <w:rsid w:val="00B34D71"/>
    <w:rsid w:val="00B478E9"/>
    <w:rsid w:val="00B50F0F"/>
    <w:rsid w:val="00B52184"/>
    <w:rsid w:val="00B61EB4"/>
    <w:rsid w:val="00B7058D"/>
    <w:rsid w:val="00B707FF"/>
    <w:rsid w:val="00B90682"/>
    <w:rsid w:val="00B97FE8"/>
    <w:rsid w:val="00BA7B68"/>
    <w:rsid w:val="00BC7ECC"/>
    <w:rsid w:val="00BF2175"/>
    <w:rsid w:val="00C00574"/>
    <w:rsid w:val="00C012F6"/>
    <w:rsid w:val="00C02818"/>
    <w:rsid w:val="00C045D5"/>
    <w:rsid w:val="00C07E5E"/>
    <w:rsid w:val="00C162B2"/>
    <w:rsid w:val="00C26203"/>
    <w:rsid w:val="00C27BF0"/>
    <w:rsid w:val="00C4051D"/>
    <w:rsid w:val="00C41056"/>
    <w:rsid w:val="00C72708"/>
    <w:rsid w:val="00C85EE0"/>
    <w:rsid w:val="00CD087B"/>
    <w:rsid w:val="00CD77D3"/>
    <w:rsid w:val="00CF516E"/>
    <w:rsid w:val="00CF6F70"/>
    <w:rsid w:val="00D017AA"/>
    <w:rsid w:val="00D248E0"/>
    <w:rsid w:val="00D33550"/>
    <w:rsid w:val="00D70898"/>
    <w:rsid w:val="00D74D05"/>
    <w:rsid w:val="00D82C79"/>
    <w:rsid w:val="00DC0EA8"/>
    <w:rsid w:val="00E02C59"/>
    <w:rsid w:val="00E146D0"/>
    <w:rsid w:val="00E16D0B"/>
    <w:rsid w:val="00E2170E"/>
    <w:rsid w:val="00E32FCB"/>
    <w:rsid w:val="00E716BE"/>
    <w:rsid w:val="00E83DBE"/>
    <w:rsid w:val="00EA3C1E"/>
    <w:rsid w:val="00EA59F0"/>
    <w:rsid w:val="00F02E41"/>
    <w:rsid w:val="00F1383B"/>
    <w:rsid w:val="00F408D4"/>
    <w:rsid w:val="00F441AA"/>
    <w:rsid w:val="00F455DC"/>
    <w:rsid w:val="00F72F76"/>
    <w:rsid w:val="00F73897"/>
    <w:rsid w:val="00FA1804"/>
    <w:rsid w:val="00FA4C24"/>
    <w:rsid w:val="00FD07BB"/>
    <w:rsid w:val="00FD76E4"/>
    <w:rsid w:val="00FF49C3"/>
    <w:rsid w:val="0ED410AF"/>
    <w:rsid w:val="0F700D15"/>
    <w:rsid w:val="17311033"/>
    <w:rsid w:val="17CA6547"/>
    <w:rsid w:val="1E2123D7"/>
    <w:rsid w:val="20737E1D"/>
    <w:rsid w:val="23100D7A"/>
    <w:rsid w:val="2604525D"/>
    <w:rsid w:val="2D51096E"/>
    <w:rsid w:val="2F161A38"/>
    <w:rsid w:val="3A333A58"/>
    <w:rsid w:val="3B1D717E"/>
    <w:rsid w:val="42CE74D6"/>
    <w:rsid w:val="4CFE2E9B"/>
    <w:rsid w:val="5B8E5344"/>
    <w:rsid w:val="5F3D222F"/>
    <w:rsid w:val="62A1445C"/>
    <w:rsid w:val="6BAC1DCD"/>
    <w:rsid w:val="7C371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46DE"/>
    <w:pPr>
      <w:jc w:val="both"/>
    </w:pPr>
    <w:rPr>
      <w:rFonts w:ascii="Calibri" w:hAnsi="Calibri" w:cs="Calibr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546DE"/>
    <w:pPr>
      <w:widowControl w:val="0"/>
      <w:jc w:val="left"/>
    </w:pPr>
    <w:rPr>
      <w:rFonts w:asciiTheme="minorHAnsi" w:eastAsiaTheme="minorEastAsia" w:hAnsiTheme="minorHAnsi" w:cstheme="minorBidi"/>
      <w:kern w:val="2"/>
      <w:szCs w:val="22"/>
    </w:rPr>
  </w:style>
  <w:style w:type="paragraph" w:styleId="a4">
    <w:name w:val="Date"/>
    <w:basedOn w:val="a"/>
    <w:next w:val="a"/>
    <w:link w:val="Char0"/>
    <w:uiPriority w:val="99"/>
    <w:semiHidden/>
    <w:unhideWhenUsed/>
    <w:qFormat/>
    <w:rsid w:val="003546DE"/>
    <w:pPr>
      <w:ind w:leftChars="2500" w:left="100"/>
    </w:pPr>
  </w:style>
  <w:style w:type="paragraph" w:styleId="a5">
    <w:name w:val="Balloon Text"/>
    <w:basedOn w:val="a"/>
    <w:link w:val="Char1"/>
    <w:uiPriority w:val="99"/>
    <w:semiHidden/>
    <w:unhideWhenUsed/>
    <w:qFormat/>
    <w:rsid w:val="003546DE"/>
    <w:rPr>
      <w:sz w:val="18"/>
      <w:szCs w:val="18"/>
    </w:rPr>
  </w:style>
  <w:style w:type="paragraph" w:styleId="a6">
    <w:name w:val="footer"/>
    <w:basedOn w:val="a"/>
    <w:link w:val="Char2"/>
    <w:uiPriority w:val="99"/>
    <w:unhideWhenUsed/>
    <w:qFormat/>
    <w:rsid w:val="003546DE"/>
    <w:pPr>
      <w:widowControl w:val="0"/>
      <w:tabs>
        <w:tab w:val="center" w:pos="4153"/>
        <w:tab w:val="right" w:pos="8306"/>
      </w:tabs>
      <w:snapToGrid w:val="0"/>
      <w:jc w:val="left"/>
    </w:pPr>
    <w:rPr>
      <w:rFonts w:asciiTheme="minorHAnsi" w:eastAsiaTheme="minorEastAsia" w:hAnsiTheme="minorHAnsi" w:cstheme="minorBidi"/>
      <w:kern w:val="2"/>
      <w:sz w:val="18"/>
      <w:szCs w:val="18"/>
    </w:rPr>
  </w:style>
  <w:style w:type="paragraph" w:styleId="a7">
    <w:name w:val="header"/>
    <w:basedOn w:val="a"/>
    <w:link w:val="Char3"/>
    <w:uiPriority w:val="99"/>
    <w:unhideWhenUsed/>
    <w:qFormat/>
    <w:rsid w:val="003546DE"/>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a8">
    <w:name w:val="Normal (Web)"/>
    <w:basedOn w:val="a"/>
    <w:uiPriority w:val="99"/>
    <w:semiHidden/>
    <w:unhideWhenUsed/>
    <w:qFormat/>
    <w:rsid w:val="003546DE"/>
    <w:pPr>
      <w:spacing w:beforeAutospacing="1" w:afterAutospacing="1"/>
      <w:jc w:val="left"/>
    </w:pPr>
    <w:rPr>
      <w:rFonts w:cs="Times New Roman"/>
      <w:sz w:val="24"/>
    </w:rPr>
  </w:style>
  <w:style w:type="paragraph" w:styleId="a9">
    <w:name w:val="annotation subject"/>
    <w:basedOn w:val="a3"/>
    <w:next w:val="a3"/>
    <w:link w:val="Char4"/>
    <w:uiPriority w:val="99"/>
    <w:semiHidden/>
    <w:unhideWhenUsed/>
    <w:qFormat/>
    <w:rsid w:val="003546DE"/>
    <w:rPr>
      <w:b/>
      <w:bCs/>
    </w:rPr>
  </w:style>
  <w:style w:type="table" w:styleId="aa">
    <w:name w:val="Table Grid"/>
    <w:basedOn w:val="a1"/>
    <w:uiPriority w:val="99"/>
    <w:qFormat/>
    <w:rsid w:val="003546D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uiPriority w:val="99"/>
    <w:semiHidden/>
    <w:unhideWhenUsed/>
    <w:qFormat/>
    <w:rsid w:val="003546DE"/>
    <w:rPr>
      <w:sz w:val="21"/>
      <w:szCs w:val="21"/>
    </w:rPr>
  </w:style>
  <w:style w:type="character" w:customStyle="1" w:styleId="Char3">
    <w:name w:val="页眉 Char"/>
    <w:basedOn w:val="a0"/>
    <w:link w:val="a7"/>
    <w:uiPriority w:val="99"/>
    <w:qFormat/>
    <w:rsid w:val="003546DE"/>
    <w:rPr>
      <w:sz w:val="18"/>
      <w:szCs w:val="18"/>
    </w:rPr>
  </w:style>
  <w:style w:type="character" w:customStyle="1" w:styleId="Char2">
    <w:name w:val="页脚 Char"/>
    <w:basedOn w:val="a0"/>
    <w:link w:val="a6"/>
    <w:uiPriority w:val="99"/>
    <w:qFormat/>
    <w:rsid w:val="003546DE"/>
    <w:rPr>
      <w:sz w:val="18"/>
      <w:szCs w:val="18"/>
    </w:rPr>
  </w:style>
  <w:style w:type="paragraph" w:customStyle="1" w:styleId="Default">
    <w:name w:val="Default"/>
    <w:qFormat/>
    <w:rsid w:val="003546DE"/>
    <w:pPr>
      <w:widowControl w:val="0"/>
      <w:autoSpaceDE w:val="0"/>
      <w:autoSpaceDN w:val="0"/>
      <w:adjustRightInd w:val="0"/>
    </w:pPr>
    <w:rPr>
      <w:rFonts w:ascii="宋体" w:hAnsiTheme="minorHAnsi" w:cs="宋体"/>
      <w:color w:val="000000"/>
      <w:sz w:val="24"/>
      <w:szCs w:val="24"/>
    </w:rPr>
  </w:style>
  <w:style w:type="character" w:customStyle="1" w:styleId="Char1">
    <w:name w:val="批注框文本 Char"/>
    <w:basedOn w:val="a0"/>
    <w:link w:val="a5"/>
    <w:uiPriority w:val="99"/>
    <w:semiHidden/>
    <w:qFormat/>
    <w:rsid w:val="003546DE"/>
    <w:rPr>
      <w:sz w:val="18"/>
      <w:szCs w:val="18"/>
    </w:rPr>
  </w:style>
  <w:style w:type="character" w:customStyle="1" w:styleId="Char">
    <w:name w:val="批注文字 Char"/>
    <w:basedOn w:val="a0"/>
    <w:link w:val="a3"/>
    <w:uiPriority w:val="99"/>
    <w:qFormat/>
    <w:rsid w:val="003546DE"/>
  </w:style>
  <w:style w:type="character" w:customStyle="1" w:styleId="Char4">
    <w:name w:val="批注主题 Char"/>
    <w:basedOn w:val="Char"/>
    <w:link w:val="a9"/>
    <w:uiPriority w:val="99"/>
    <w:semiHidden/>
    <w:qFormat/>
    <w:rsid w:val="003546DE"/>
    <w:rPr>
      <w:b/>
      <w:bCs/>
    </w:rPr>
  </w:style>
  <w:style w:type="character" w:customStyle="1" w:styleId="Char0">
    <w:name w:val="日期 Char"/>
    <w:basedOn w:val="a0"/>
    <w:link w:val="a4"/>
    <w:uiPriority w:val="99"/>
    <w:semiHidden/>
    <w:qFormat/>
    <w:rsid w:val="003546DE"/>
    <w:rPr>
      <w:rFonts w:ascii="Calibri" w:eastAsia="宋体" w:hAnsi="Calibri" w:cs="Calibri"/>
      <w:kern w:val="0"/>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FA51E-2E6D-4E5D-8D56-93CEEE1D9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Words>
  <Characters>895</Characters>
  <Application>Microsoft Office Word</Application>
  <DocSecurity>4</DocSecurity>
  <Lines>7</Lines>
  <Paragraphs>2</Paragraphs>
  <ScaleCrop>false</ScaleCrop>
  <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段雨希</dc:creator>
  <cp:lastModifiedBy>ZHONGM</cp:lastModifiedBy>
  <cp:revision>2</cp:revision>
  <dcterms:created xsi:type="dcterms:W3CDTF">2025-11-06T16:02:00Z</dcterms:created>
  <dcterms:modified xsi:type="dcterms:W3CDTF">2025-11-06T16:02:00Z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915A4F311FAF49E7AF994A259D236493_12</vt:lpwstr>
  </property>
</Properties>
</file>