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8C2122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056BCB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关于旗下部分基金新增</w:t>
      </w:r>
      <w:r w:rsidR="00566477" w:rsidRPr="00566477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长江证券股份有限公司</w:t>
      </w:r>
      <w:r w:rsidR="00D24C22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为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8C2122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 w:rsidR="00566477" w:rsidRPr="00566477">
        <w:rPr>
          <w:rFonts w:ascii="宋体" w:eastAsia="宋体" w:hAnsi="宋体" w:cs="Times New Roman" w:hint="eastAsia"/>
          <w:szCs w:val="20"/>
        </w:rPr>
        <w:t>易方达恒生港股通创新药交易型开放式指数证券投资基金（场内简称：恒生创新药ETF，基金代码：159316）</w:t>
      </w:r>
      <w:r w:rsidR="00566477">
        <w:rPr>
          <w:rFonts w:ascii="宋体" w:eastAsia="宋体" w:hAnsi="宋体" w:cs="Times New Roman" w:hint="eastAsia"/>
          <w:szCs w:val="20"/>
        </w:rPr>
        <w:t>、</w:t>
      </w:r>
      <w:r w:rsidR="00566477" w:rsidRPr="00566477">
        <w:rPr>
          <w:rFonts w:ascii="宋体" w:eastAsia="宋体" w:hAnsi="宋体" w:cs="Times New Roman" w:hint="eastAsia"/>
          <w:szCs w:val="20"/>
        </w:rPr>
        <w:t>易方达国证机器人产业交易型开放式指数证券投资基金（场内简称：机器人ETF易方达，基金代码：159530）</w:t>
      </w:r>
      <w:r w:rsidR="00566477">
        <w:rPr>
          <w:rFonts w:ascii="宋体" w:eastAsia="宋体" w:hAnsi="宋体" w:cs="Times New Roman" w:hint="eastAsia"/>
          <w:szCs w:val="20"/>
        </w:rPr>
        <w:t>、</w:t>
      </w:r>
      <w:r w:rsidR="00566477" w:rsidRPr="00566477">
        <w:rPr>
          <w:rFonts w:ascii="宋体" w:eastAsia="宋体" w:hAnsi="宋体" w:cs="Times New Roman" w:hint="eastAsia"/>
          <w:szCs w:val="20"/>
        </w:rPr>
        <w:t>易方达中证半导体材料设备主题交易型开放式指数证券投资基金（场内简称：半导体设备ETF易方达，基金代码：159558）</w:t>
      </w:r>
      <w:r w:rsidR="00566477">
        <w:rPr>
          <w:rFonts w:ascii="宋体" w:eastAsia="宋体" w:hAnsi="宋体" w:cs="Times New Roman" w:hint="eastAsia"/>
          <w:szCs w:val="20"/>
        </w:rPr>
        <w:t>、</w:t>
      </w:r>
      <w:r w:rsidR="00566477" w:rsidRPr="00566477">
        <w:rPr>
          <w:rFonts w:ascii="宋体" w:eastAsia="宋体" w:hAnsi="宋体" w:cs="Times New Roman" w:hint="eastAsia"/>
          <w:szCs w:val="20"/>
        </w:rPr>
        <w:t>易方达中证汽车零部件主题交易型开放式指数证券投资基金（场内简称：汽车零部件ETF，基金代码：159565）</w:t>
      </w:r>
      <w:r w:rsidR="00566477">
        <w:rPr>
          <w:rFonts w:ascii="宋体" w:eastAsia="宋体" w:hAnsi="宋体" w:cs="Times New Roman" w:hint="eastAsia"/>
          <w:szCs w:val="20"/>
        </w:rPr>
        <w:t>、</w:t>
      </w:r>
      <w:r w:rsidR="00566477" w:rsidRPr="00566477">
        <w:rPr>
          <w:rFonts w:ascii="宋体" w:eastAsia="宋体" w:hAnsi="宋体" w:cs="Times New Roman" w:hint="eastAsia"/>
          <w:szCs w:val="20"/>
        </w:rPr>
        <w:t>易方达国证新能源电池交易型开放式指数证券投资基金（场内简称：储能电池ETF，基金代码：159566）</w:t>
      </w:r>
      <w:r w:rsidR="00566477">
        <w:rPr>
          <w:rFonts w:ascii="宋体" w:eastAsia="宋体" w:hAnsi="宋体" w:cs="Times New Roman" w:hint="eastAsia"/>
          <w:szCs w:val="20"/>
        </w:rPr>
        <w:t>、</w:t>
      </w:r>
      <w:r w:rsidR="00566477" w:rsidRPr="00566477">
        <w:rPr>
          <w:rFonts w:ascii="宋体" w:eastAsia="宋体" w:hAnsi="宋体" w:cs="Times New Roman" w:hint="eastAsia"/>
          <w:szCs w:val="20"/>
        </w:rPr>
        <w:t>易方达创业板中盘200交易型开放式指数证券投资基金（场内简称：创业板200ETF易方</w:t>
      </w:r>
      <w:bookmarkStart w:id="0" w:name="_GoBack"/>
      <w:bookmarkEnd w:id="0"/>
      <w:r w:rsidR="00566477" w:rsidRPr="00566477">
        <w:rPr>
          <w:rFonts w:ascii="宋体" w:eastAsia="宋体" w:hAnsi="宋体" w:cs="Times New Roman" w:hint="eastAsia"/>
          <w:szCs w:val="20"/>
        </w:rPr>
        <w:t>达，基金代码：159572）</w:t>
      </w:r>
      <w:r w:rsidR="00566477">
        <w:rPr>
          <w:rFonts w:ascii="宋体" w:eastAsia="宋体" w:hAnsi="宋体" w:cs="Times New Roman" w:hint="eastAsia"/>
          <w:szCs w:val="20"/>
        </w:rPr>
        <w:t>、</w:t>
      </w:r>
      <w:r w:rsidR="00566477" w:rsidRPr="00566477">
        <w:rPr>
          <w:rFonts w:ascii="宋体" w:eastAsia="宋体" w:hAnsi="宋体" w:cs="Times New Roman" w:hint="eastAsia"/>
          <w:szCs w:val="20"/>
        </w:rPr>
        <w:t>易方达中证稀土产业交易型开放式指数证券投资基金（场内简称：稀土ETF易方达，基金代码：159715）</w:t>
      </w:r>
      <w:r w:rsidR="00566477">
        <w:rPr>
          <w:rFonts w:ascii="宋体" w:eastAsia="宋体" w:hAnsi="宋体" w:cs="Times New Roman" w:hint="eastAsia"/>
          <w:szCs w:val="20"/>
        </w:rPr>
        <w:t>和</w:t>
      </w:r>
      <w:r w:rsidR="00566477" w:rsidRPr="00566477">
        <w:rPr>
          <w:rFonts w:ascii="宋体" w:eastAsia="宋体" w:hAnsi="宋体" w:cs="Times New Roman" w:hint="eastAsia"/>
          <w:szCs w:val="20"/>
        </w:rPr>
        <w:t>易方达深证100交易型开放式指数证券投资基金（场内简称：深证100ETF，基金代码：159901）</w:t>
      </w:r>
      <w:r w:rsidRPr="004009C7">
        <w:rPr>
          <w:rFonts w:ascii="宋体" w:eastAsia="宋体" w:hAnsi="宋体" w:cs="Times New Roman" w:hint="eastAsia"/>
          <w:szCs w:val="20"/>
        </w:rPr>
        <w:t>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2025年</w:t>
      </w:r>
      <w:r w:rsidR="00D24C22">
        <w:rPr>
          <w:rFonts w:ascii="宋体" w:hAnsi="宋体"/>
          <w:kern w:val="0"/>
          <w:szCs w:val="21"/>
        </w:rPr>
        <w:t>11</w:t>
      </w:r>
      <w:r w:rsidR="00592867">
        <w:rPr>
          <w:rFonts w:ascii="宋体" w:hAnsi="宋体" w:hint="eastAsia"/>
          <w:kern w:val="0"/>
          <w:szCs w:val="21"/>
        </w:rPr>
        <w:t>月</w:t>
      </w:r>
      <w:r w:rsidR="000037A4">
        <w:rPr>
          <w:rFonts w:ascii="宋体" w:hAnsi="宋体"/>
          <w:kern w:val="0"/>
          <w:szCs w:val="21"/>
        </w:rPr>
        <w:t>6</w:t>
      </w:r>
      <w:r w:rsidR="00592867">
        <w:rPr>
          <w:rFonts w:ascii="宋体" w:hAnsi="宋体" w:hint="eastAsia"/>
          <w:kern w:val="0"/>
          <w:szCs w:val="21"/>
        </w:rPr>
        <w:t>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r w:rsidR="00566477" w:rsidRPr="00566477">
        <w:rPr>
          <w:rFonts w:ascii="宋体" w:eastAsia="宋体" w:hAnsi="宋体" w:cs="Times New Roman" w:hint="eastAsia"/>
          <w:szCs w:val="20"/>
        </w:rPr>
        <w:t>长江证券股份有限公司</w:t>
      </w:r>
      <w:r w:rsidRPr="004009C7">
        <w:rPr>
          <w:rFonts w:ascii="宋体" w:eastAsia="宋体" w:hAnsi="宋体" w:cs="Times New Roman" w:hint="eastAsia"/>
          <w:szCs w:val="20"/>
        </w:rPr>
        <w:t>为</w:t>
      </w:r>
      <w:r w:rsidR="00056BCB">
        <w:rPr>
          <w:rFonts w:ascii="宋体" w:eastAsia="宋体" w:hAnsi="宋体" w:cs="Times New Roman" w:hint="eastAsia"/>
          <w:szCs w:val="20"/>
        </w:rPr>
        <w:t>上述</w:t>
      </w:r>
      <w:r w:rsidR="006075E6">
        <w:rPr>
          <w:rFonts w:ascii="宋体" w:eastAsia="宋体" w:hAnsi="宋体" w:cs="Times New Roman" w:hint="eastAsia"/>
          <w:szCs w:val="20"/>
        </w:rPr>
        <w:t>基金的</w:t>
      </w:r>
      <w:r w:rsidRPr="004009C7">
        <w:rPr>
          <w:rFonts w:ascii="宋体" w:eastAsia="宋体" w:hAnsi="宋体" w:cs="Times New Roman" w:hint="eastAsia"/>
          <w:szCs w:val="20"/>
        </w:rPr>
        <w:t>流动性服务商。</w:t>
      </w:r>
    </w:p>
    <w:p w:rsidR="004009C7" w:rsidRPr="004009C7" w:rsidRDefault="008C2122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8C2122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8C2122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2025</w:t>
      </w:r>
      <w:r>
        <w:rPr>
          <w:rFonts w:ascii="宋体" w:eastAsia="宋体" w:hAnsi="宋体" w:cs="Times New Roman" w:hint="eastAsia"/>
          <w:szCs w:val="20"/>
        </w:rPr>
        <w:t>年</w:t>
      </w:r>
      <w:r w:rsidR="00D24C22">
        <w:rPr>
          <w:rFonts w:ascii="宋体" w:eastAsia="宋体" w:hAnsi="宋体" w:cs="Times New Roman"/>
          <w:szCs w:val="20"/>
        </w:rPr>
        <w:t>11</w:t>
      </w:r>
      <w:r>
        <w:rPr>
          <w:rFonts w:ascii="宋体" w:eastAsia="宋体" w:hAnsi="宋体" w:cs="Times New Roman" w:hint="eastAsia"/>
          <w:szCs w:val="20"/>
        </w:rPr>
        <w:t>月</w:t>
      </w:r>
      <w:r w:rsidR="000037A4">
        <w:rPr>
          <w:rFonts w:ascii="宋体" w:eastAsia="宋体" w:hAnsi="宋体" w:cs="Times New Roman"/>
          <w:szCs w:val="20"/>
        </w:rPr>
        <w:t>6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225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037A4"/>
    <w:rsid w:val="00052ABD"/>
    <w:rsid w:val="00056BCB"/>
    <w:rsid w:val="00060A1B"/>
    <w:rsid w:val="00121A29"/>
    <w:rsid w:val="00133017"/>
    <w:rsid w:val="00137EED"/>
    <w:rsid w:val="0016023C"/>
    <w:rsid w:val="0016118D"/>
    <w:rsid w:val="001A300B"/>
    <w:rsid w:val="001B4263"/>
    <w:rsid w:val="00205832"/>
    <w:rsid w:val="00225AAE"/>
    <w:rsid w:val="00274F62"/>
    <w:rsid w:val="00285918"/>
    <w:rsid w:val="00300A11"/>
    <w:rsid w:val="0030530F"/>
    <w:rsid w:val="00360A49"/>
    <w:rsid w:val="003F06A7"/>
    <w:rsid w:val="004009C7"/>
    <w:rsid w:val="00566477"/>
    <w:rsid w:val="005752CD"/>
    <w:rsid w:val="00581F5A"/>
    <w:rsid w:val="00592867"/>
    <w:rsid w:val="005C1FEF"/>
    <w:rsid w:val="005C2EC3"/>
    <w:rsid w:val="006075E6"/>
    <w:rsid w:val="006A247C"/>
    <w:rsid w:val="007B7C47"/>
    <w:rsid w:val="007F782B"/>
    <w:rsid w:val="00850A0A"/>
    <w:rsid w:val="00880D19"/>
    <w:rsid w:val="008C2122"/>
    <w:rsid w:val="008D0408"/>
    <w:rsid w:val="008F173A"/>
    <w:rsid w:val="009743AE"/>
    <w:rsid w:val="00984F02"/>
    <w:rsid w:val="009E2EE9"/>
    <w:rsid w:val="009E5D16"/>
    <w:rsid w:val="00A93757"/>
    <w:rsid w:val="00B8058C"/>
    <w:rsid w:val="00C17050"/>
    <w:rsid w:val="00C31919"/>
    <w:rsid w:val="00C510D2"/>
    <w:rsid w:val="00C97079"/>
    <w:rsid w:val="00CF5511"/>
    <w:rsid w:val="00D14DA8"/>
    <w:rsid w:val="00D24C22"/>
    <w:rsid w:val="00D67BEF"/>
    <w:rsid w:val="00E0576F"/>
    <w:rsid w:val="00E12C19"/>
    <w:rsid w:val="00E13BD7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4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2025-11-05T16:02:00Z</dcterms:created>
  <dcterms:modified xsi:type="dcterms:W3CDTF">2025-11-05T16:02:00Z</dcterms:modified>
</cp:coreProperties>
</file>