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C9" w:rsidRDefault="00F802C7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AB4640" w:rsidRPr="00AB4640">
        <w:rPr>
          <w:rFonts w:ascii="Times New Roman" w:eastAsia="宋体" w:hAnsi="Times New Roman" w:cs="Times New Roman" w:hint="eastAsia"/>
          <w:b/>
          <w:sz w:val="28"/>
          <w:szCs w:val="28"/>
        </w:rPr>
        <w:t>国泰大宗商品配置证券投资基金（</w:t>
      </w:r>
      <w:r w:rsidR="00AB4640" w:rsidRPr="00AB4640">
        <w:rPr>
          <w:rFonts w:ascii="Times New Roman" w:eastAsia="宋体" w:hAnsi="Times New Roman" w:cs="Times New Roman" w:hint="eastAsia"/>
          <w:b/>
          <w:sz w:val="28"/>
          <w:szCs w:val="28"/>
        </w:rPr>
        <w:t>LOF</w:t>
      </w:r>
      <w:r w:rsidR="00AB4640" w:rsidRPr="00AB4640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调整大额</w:t>
      </w:r>
      <w:r>
        <w:rPr>
          <w:rFonts w:ascii="Times New Roman" w:eastAsia="宋体" w:hAnsi="Times New Roman" w:cs="Times New Roman"/>
          <w:b/>
          <w:sz w:val="28"/>
          <w:szCs w:val="28"/>
        </w:rPr>
        <w:t>申购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及</w:t>
      </w:r>
      <w:r>
        <w:rPr>
          <w:rFonts w:ascii="Times New Roman" w:eastAsia="宋体" w:hAnsi="Times New Roman" w:cs="Times New Roman"/>
          <w:b/>
          <w:sz w:val="28"/>
          <w:szCs w:val="28"/>
        </w:rPr>
        <w:t>定期定额投资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业务金额限制</w:t>
      </w:r>
      <w:r>
        <w:rPr>
          <w:rFonts w:ascii="Times New Roman" w:eastAsia="宋体" w:hAnsi="Times New Roman" w:cs="Times New Roman"/>
          <w:b/>
          <w:sz w:val="28"/>
          <w:szCs w:val="28"/>
        </w:rPr>
        <w:t>的公告</w:t>
      </w:r>
    </w:p>
    <w:p w:rsidR="00433AC9" w:rsidRDefault="00F802C7">
      <w:pPr>
        <w:spacing w:line="276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公告送出日期：</w:t>
      </w:r>
      <w:r>
        <w:rPr>
          <w:rFonts w:ascii="Times New Roman" w:eastAsia="宋体" w:hAnsi="Times New Roman" w:cs="Times New Roman"/>
          <w:b/>
          <w:szCs w:val="21"/>
        </w:rPr>
        <w:t>202</w:t>
      </w:r>
      <w:r>
        <w:rPr>
          <w:rFonts w:ascii="Times New Roman" w:eastAsia="宋体" w:hAnsi="Times New Roman" w:cs="Times New Roman" w:hint="eastAsia"/>
          <w:b/>
          <w:szCs w:val="21"/>
        </w:rPr>
        <w:t>5</w:t>
      </w:r>
      <w:r>
        <w:rPr>
          <w:rFonts w:ascii="Times New Roman" w:eastAsia="宋体" w:hAnsi="Times New Roman" w:cs="Times New Roman"/>
          <w:b/>
          <w:szCs w:val="21"/>
        </w:rPr>
        <w:t>年</w:t>
      </w:r>
      <w:r w:rsidR="00C72770">
        <w:rPr>
          <w:rFonts w:ascii="Times New Roman" w:eastAsia="宋体" w:hAnsi="Times New Roman" w:cs="Times New Roman"/>
          <w:b/>
          <w:szCs w:val="21"/>
        </w:rPr>
        <w:t>11</w:t>
      </w:r>
      <w:r>
        <w:rPr>
          <w:rFonts w:ascii="Times New Roman" w:eastAsia="宋体" w:hAnsi="Times New Roman" w:cs="Times New Roman"/>
          <w:b/>
          <w:szCs w:val="21"/>
        </w:rPr>
        <w:t>月</w:t>
      </w:r>
      <w:r w:rsidR="00C72770">
        <w:rPr>
          <w:rFonts w:ascii="Times New Roman" w:eastAsia="宋体" w:hAnsi="Times New Roman" w:cs="Times New Roman"/>
          <w:b/>
          <w:szCs w:val="21"/>
        </w:rPr>
        <w:t>6</w:t>
      </w:r>
      <w:r>
        <w:rPr>
          <w:rFonts w:ascii="Times New Roman" w:eastAsia="宋体" w:hAnsi="Times New Roman" w:cs="Times New Roman"/>
          <w:b/>
          <w:szCs w:val="21"/>
        </w:rPr>
        <w:t>日</w:t>
      </w:r>
    </w:p>
    <w:p w:rsidR="00433AC9" w:rsidRDefault="00F802C7">
      <w:pPr>
        <w:spacing w:line="276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一、公告基本信息</w:t>
      </w:r>
    </w:p>
    <w:tbl>
      <w:tblPr>
        <w:tblStyle w:val="a9"/>
        <w:tblW w:w="8871" w:type="dxa"/>
        <w:jc w:val="center"/>
        <w:tblLook w:val="04A0"/>
      </w:tblPr>
      <w:tblGrid>
        <w:gridCol w:w="1730"/>
        <w:gridCol w:w="3656"/>
        <w:gridCol w:w="3485"/>
      </w:tblGrid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基金名称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175594" w:rsidP="0017559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75594">
              <w:rPr>
                <w:rFonts w:ascii="Times New Roman" w:eastAsia="宋体" w:hAnsi="Times New Roman" w:cs="Times New Roman" w:hint="eastAsia"/>
                <w:szCs w:val="21"/>
              </w:rPr>
              <w:t>国泰大宗商品配置证券投资基金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基金简称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175594" w:rsidP="00193B1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75594">
              <w:rPr>
                <w:rFonts w:ascii="Times New Roman" w:eastAsia="宋体" w:hAnsi="Times New Roman" w:cs="Times New Roman" w:hint="eastAsia"/>
                <w:szCs w:val="21"/>
              </w:rPr>
              <w:t>国泰大宗商品</w:t>
            </w:r>
            <w:r w:rsidR="00F802C7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F802C7">
              <w:rPr>
                <w:rFonts w:ascii="Times New Roman" w:eastAsia="宋体" w:hAnsi="Times New Roman" w:cs="Times New Roman" w:hint="eastAsia"/>
                <w:szCs w:val="21"/>
              </w:rPr>
              <w:t>QDII-LOF</w:t>
            </w:r>
            <w:r w:rsidR="00F802C7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类份额场内简称：“国泰商品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”）</w:t>
            </w:r>
          </w:p>
        </w:tc>
      </w:tr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基金主代码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175594" w:rsidP="000753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160216</w:t>
            </w:r>
            <w:bookmarkStart w:id="0" w:name="_GoBack"/>
            <w:bookmarkEnd w:id="0"/>
          </w:p>
        </w:tc>
      </w:tr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基金管理人名称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国泰基金管理有限公司</w:t>
            </w:r>
          </w:p>
        </w:tc>
      </w:tr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公告依据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根据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《公开募集证券投资基金信息披露管理办法》、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《国泰大宗商品配置证券投资基金（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）基金合同》、《国泰大宗商品配置证券投资基金（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）招募说明书》</w:t>
            </w:r>
            <w:r>
              <w:rPr>
                <w:rFonts w:ascii="Times New Roman" w:eastAsia="宋体" w:hAnsi="Times New Roman" w:cs="Times New Roman"/>
                <w:szCs w:val="21"/>
              </w:rPr>
              <w:t>等相关文件的规定。</w:t>
            </w:r>
          </w:p>
        </w:tc>
      </w:tr>
      <w:tr w:rsidR="00433AC9" w:rsidTr="00F5203A">
        <w:trPr>
          <w:trHeight w:val="70"/>
          <w:jc w:val="center"/>
        </w:trPr>
        <w:tc>
          <w:tcPr>
            <w:tcW w:w="1730" w:type="dxa"/>
            <w:vMerge w:val="restart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调整</w:t>
            </w:r>
            <w:r>
              <w:rPr>
                <w:rFonts w:ascii="Times New Roman" w:eastAsia="宋体" w:hAnsi="Times New Roman" w:cs="Times New Roman"/>
                <w:szCs w:val="21"/>
              </w:rPr>
              <w:t>相关业务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金额限制</w:t>
            </w:r>
            <w:r>
              <w:rPr>
                <w:rFonts w:ascii="Times New Roman" w:eastAsia="宋体" w:hAnsi="Times New Roman" w:cs="Times New Roman"/>
                <w:szCs w:val="21"/>
              </w:rPr>
              <w:t>的起始日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、金额</w:t>
            </w:r>
            <w:r>
              <w:rPr>
                <w:rFonts w:ascii="Times New Roman" w:eastAsia="宋体" w:hAnsi="Times New Roman" w:cs="Times New Roman"/>
                <w:szCs w:val="21"/>
              </w:rPr>
              <w:t>及原因说明</w:t>
            </w:r>
          </w:p>
        </w:tc>
        <w:tc>
          <w:tcPr>
            <w:tcW w:w="3656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调整大额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业务金额限制</w:t>
            </w:r>
            <w:r>
              <w:rPr>
                <w:rFonts w:ascii="Times New Roman" w:eastAsia="宋体" w:hAnsi="Times New Roman" w:cs="Times New Roman"/>
                <w:szCs w:val="21"/>
              </w:rPr>
              <w:t>起始日</w:t>
            </w:r>
          </w:p>
        </w:tc>
        <w:tc>
          <w:tcPr>
            <w:tcW w:w="3485" w:type="dxa"/>
            <w:vAlign w:val="center"/>
          </w:tcPr>
          <w:p w:rsidR="00433AC9" w:rsidRDefault="00F802C7" w:rsidP="00C727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C72770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72770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433AC9" w:rsidTr="00F5203A">
        <w:trPr>
          <w:trHeight w:val="121"/>
          <w:jc w:val="center"/>
        </w:trPr>
        <w:tc>
          <w:tcPr>
            <w:tcW w:w="1730" w:type="dxa"/>
            <w:vMerge/>
            <w:vAlign w:val="center"/>
          </w:tcPr>
          <w:p w:rsidR="00433AC9" w:rsidRDefault="00433AC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6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调整大额</w:t>
            </w:r>
            <w:r>
              <w:rPr>
                <w:rFonts w:ascii="Times New Roman" w:eastAsia="宋体" w:hAnsi="Times New Roman" w:cs="Times New Roman"/>
                <w:szCs w:val="21"/>
              </w:rPr>
              <w:t>定期定额投资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业务金额限制</w:t>
            </w:r>
            <w:r>
              <w:rPr>
                <w:rFonts w:ascii="Times New Roman" w:eastAsia="宋体" w:hAnsi="Times New Roman" w:cs="Times New Roman"/>
                <w:szCs w:val="21"/>
              </w:rPr>
              <w:t>起始日</w:t>
            </w:r>
          </w:p>
        </w:tc>
        <w:tc>
          <w:tcPr>
            <w:tcW w:w="3485" w:type="dxa"/>
            <w:vAlign w:val="center"/>
          </w:tcPr>
          <w:p w:rsidR="00433AC9" w:rsidRDefault="00F802C7" w:rsidP="00C727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C72770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72770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433AC9" w:rsidTr="00F5203A">
        <w:trPr>
          <w:trHeight w:val="121"/>
          <w:jc w:val="center"/>
        </w:trPr>
        <w:tc>
          <w:tcPr>
            <w:tcW w:w="1730" w:type="dxa"/>
            <w:vMerge/>
            <w:vAlign w:val="center"/>
          </w:tcPr>
          <w:p w:rsidR="00433AC9" w:rsidRDefault="00433AC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6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限制申购金额（单位：元）</w:t>
            </w:r>
          </w:p>
        </w:tc>
        <w:tc>
          <w:tcPr>
            <w:tcW w:w="3485" w:type="dxa"/>
            <w:vAlign w:val="center"/>
          </w:tcPr>
          <w:p w:rsidR="00433AC9" w:rsidRDefault="00C727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5,000</w:t>
            </w:r>
            <w:r w:rsidR="00F802C7">
              <w:rPr>
                <w:rFonts w:ascii="Times New Roman" w:eastAsia="宋体" w:hAnsi="Times New Roman" w:cs="Times New Roman"/>
                <w:szCs w:val="21"/>
              </w:rPr>
              <w:t>.00</w:t>
            </w:r>
          </w:p>
        </w:tc>
      </w:tr>
      <w:tr w:rsidR="00433AC9" w:rsidTr="00F5203A">
        <w:trPr>
          <w:trHeight w:val="121"/>
          <w:jc w:val="center"/>
        </w:trPr>
        <w:tc>
          <w:tcPr>
            <w:tcW w:w="1730" w:type="dxa"/>
            <w:vMerge/>
            <w:vAlign w:val="center"/>
          </w:tcPr>
          <w:p w:rsidR="00433AC9" w:rsidRDefault="00433AC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6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限制定期定额投资金额（单位：元）</w:t>
            </w:r>
          </w:p>
        </w:tc>
        <w:tc>
          <w:tcPr>
            <w:tcW w:w="3485" w:type="dxa"/>
            <w:vAlign w:val="center"/>
          </w:tcPr>
          <w:p w:rsidR="00433AC9" w:rsidRDefault="00C727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5,000</w:t>
            </w:r>
            <w:r w:rsidR="00F802C7">
              <w:rPr>
                <w:rFonts w:ascii="Times New Roman" w:eastAsia="宋体" w:hAnsi="Times New Roman" w:cs="Times New Roman"/>
                <w:szCs w:val="21"/>
              </w:rPr>
              <w:t>.00</w:t>
            </w:r>
          </w:p>
        </w:tc>
      </w:tr>
      <w:tr w:rsidR="00433AC9" w:rsidTr="00F5203A">
        <w:trPr>
          <w:trHeight w:val="133"/>
          <w:jc w:val="center"/>
        </w:trPr>
        <w:tc>
          <w:tcPr>
            <w:tcW w:w="1730" w:type="dxa"/>
            <w:vMerge/>
            <w:vAlign w:val="center"/>
          </w:tcPr>
          <w:p w:rsidR="00433AC9" w:rsidRDefault="00433AC9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6" w:type="dxa"/>
            <w:vAlign w:val="center"/>
          </w:tcPr>
          <w:p w:rsidR="00433AC9" w:rsidRDefault="00F802C7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调整大额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</w:t>
            </w:r>
            <w:r>
              <w:rPr>
                <w:rFonts w:ascii="Times New Roman" w:eastAsia="宋体" w:hAnsi="Times New Roman" w:cs="Times New Roman"/>
                <w:szCs w:val="21"/>
              </w:rPr>
              <w:t>定期定额投资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业务金额限制</w:t>
            </w:r>
            <w:r>
              <w:rPr>
                <w:rFonts w:ascii="Times New Roman" w:eastAsia="宋体" w:hAnsi="Times New Roman" w:cs="Times New Roman"/>
                <w:szCs w:val="21"/>
              </w:rPr>
              <w:t>的原因说明</w:t>
            </w:r>
          </w:p>
        </w:tc>
        <w:tc>
          <w:tcPr>
            <w:tcW w:w="3485" w:type="dxa"/>
            <w:vAlign w:val="center"/>
          </w:tcPr>
          <w:p w:rsidR="00433AC9" w:rsidRDefault="00C72770" w:rsidP="00C727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维护基金份额持有人利益</w:t>
            </w:r>
          </w:p>
        </w:tc>
      </w:tr>
      <w:tr w:rsidR="00193B15" w:rsidTr="00F5203A">
        <w:trPr>
          <w:trHeight w:val="133"/>
          <w:jc w:val="center"/>
        </w:trPr>
        <w:tc>
          <w:tcPr>
            <w:tcW w:w="1730" w:type="dxa"/>
            <w:vAlign w:val="center"/>
          </w:tcPr>
          <w:p w:rsidR="00193B15" w:rsidRDefault="00193B1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下属分级基金的基金简称</w:t>
            </w:r>
          </w:p>
        </w:tc>
        <w:tc>
          <w:tcPr>
            <w:tcW w:w="3656" w:type="dxa"/>
            <w:vAlign w:val="center"/>
          </w:tcPr>
          <w:p w:rsidR="00193B15" w:rsidRDefault="00193B15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175594">
              <w:rPr>
                <w:rFonts w:ascii="Times New Roman" w:eastAsia="宋体" w:hAnsi="Times New Roman" w:cs="Times New Roman" w:hint="eastAsia"/>
                <w:szCs w:val="21"/>
              </w:rPr>
              <w:t>国泰大宗商品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QDII-LOF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</w:p>
        </w:tc>
        <w:tc>
          <w:tcPr>
            <w:tcW w:w="3485" w:type="dxa"/>
            <w:vAlign w:val="center"/>
          </w:tcPr>
          <w:p w:rsidR="00193B15" w:rsidDel="00193B15" w:rsidRDefault="00193B1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75594">
              <w:rPr>
                <w:rFonts w:ascii="Times New Roman" w:eastAsia="宋体" w:hAnsi="Times New Roman" w:cs="Times New Roman" w:hint="eastAsia"/>
                <w:szCs w:val="21"/>
              </w:rPr>
              <w:t>国泰大宗商品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QDII-LOF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</w:p>
        </w:tc>
      </w:tr>
      <w:tr w:rsidR="0007533F" w:rsidTr="00193B15">
        <w:trPr>
          <w:trHeight w:val="133"/>
          <w:jc w:val="center"/>
        </w:trPr>
        <w:tc>
          <w:tcPr>
            <w:tcW w:w="1730" w:type="dxa"/>
            <w:vAlign w:val="center"/>
          </w:tcPr>
          <w:p w:rsidR="0007533F" w:rsidRDefault="0007533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下属分级基金的交易代码</w:t>
            </w:r>
          </w:p>
        </w:tc>
        <w:tc>
          <w:tcPr>
            <w:tcW w:w="3656" w:type="dxa"/>
            <w:vAlign w:val="center"/>
          </w:tcPr>
          <w:p w:rsidR="0007533F" w:rsidRPr="00175594" w:rsidRDefault="0007533F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160216</w:t>
            </w:r>
          </w:p>
        </w:tc>
        <w:tc>
          <w:tcPr>
            <w:tcW w:w="3485" w:type="dxa"/>
            <w:vAlign w:val="center"/>
          </w:tcPr>
          <w:p w:rsidR="0007533F" w:rsidRPr="00175594" w:rsidRDefault="000753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025162</w:t>
            </w:r>
          </w:p>
        </w:tc>
      </w:tr>
    </w:tbl>
    <w:p w:rsidR="00433AC9" w:rsidRDefault="00F802C7">
      <w:pPr>
        <w:spacing w:line="360" w:lineRule="auto"/>
        <w:ind w:firstLine="420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注：自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 w:rsidR="00C72770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72770"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日</w:t>
      </w:r>
      <w:r>
        <w:rPr>
          <w:rFonts w:ascii="Times New Roman" w:eastAsia="宋体" w:hAnsi="Times New Roman" w:cs="Times New Roman" w:hint="eastAsia"/>
          <w:kern w:val="0"/>
        </w:rPr>
        <w:t>起，</w:t>
      </w:r>
      <w:r>
        <w:rPr>
          <w:rFonts w:ascii="Times New Roman" w:hAnsi="Times New Roman" w:cs="Times New Roman"/>
          <w:szCs w:val="21"/>
        </w:rPr>
        <w:t>本基金管理人决定对本基金的申购</w:t>
      </w:r>
      <w:r>
        <w:rPr>
          <w:rFonts w:ascii="Times New Roman" w:hAnsi="Times New Roman" w:cs="Times New Roman" w:hint="eastAsia"/>
          <w:szCs w:val="21"/>
        </w:rPr>
        <w:t>及定期定额投资</w:t>
      </w:r>
      <w:r>
        <w:rPr>
          <w:rFonts w:ascii="Times New Roman" w:hAnsi="Times New Roman" w:cs="Times New Roman"/>
          <w:szCs w:val="21"/>
        </w:rPr>
        <w:t>业务的限制金额</w:t>
      </w:r>
      <w:r>
        <w:rPr>
          <w:rFonts w:ascii="Times New Roman" w:hAnsi="Times New Roman" w:cs="Times New Roman" w:hint="eastAsia"/>
          <w:szCs w:val="21"/>
        </w:rPr>
        <w:t>进行调整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eastAsia="宋体" w:hAnsi="Times New Roman" w:cs="Times New Roman" w:hint="eastAsia"/>
          <w:szCs w:val="21"/>
        </w:rPr>
        <w:t>单日每个基金账户的累计</w:t>
      </w:r>
      <w:r>
        <w:rPr>
          <w:rFonts w:ascii="Times New Roman" w:hAnsi="Times New Roman" w:cs="Times New Roman"/>
          <w:szCs w:val="21"/>
        </w:rPr>
        <w:t>申购</w:t>
      </w:r>
      <w:r>
        <w:rPr>
          <w:rFonts w:ascii="Times New Roman" w:hAnsi="Times New Roman" w:cs="Times New Roman" w:hint="eastAsia"/>
          <w:szCs w:val="21"/>
        </w:rPr>
        <w:t>及定期定额投资</w:t>
      </w:r>
      <w:r>
        <w:rPr>
          <w:rFonts w:ascii="Times New Roman" w:hAnsi="Times New Roman" w:cs="Times New Roman"/>
          <w:szCs w:val="21"/>
        </w:rPr>
        <w:t>业务</w:t>
      </w:r>
      <w:r>
        <w:rPr>
          <w:rFonts w:ascii="Times New Roman" w:eastAsia="宋体" w:hAnsi="Times New Roman" w:cs="Times New Roman" w:hint="eastAsia"/>
          <w:szCs w:val="21"/>
        </w:rPr>
        <w:t>的金额不应超过</w:t>
      </w:r>
      <w:r w:rsidR="00C72770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,0</w:t>
      </w:r>
      <w:r>
        <w:rPr>
          <w:rFonts w:ascii="Times New Roman" w:eastAsia="宋体" w:hAnsi="Times New Roman" w:cs="Times New Roman" w:hint="eastAsia"/>
          <w:szCs w:val="21"/>
        </w:rPr>
        <w:t>00.00</w:t>
      </w:r>
      <w:r>
        <w:rPr>
          <w:rFonts w:ascii="Times New Roman" w:eastAsia="宋体" w:hAnsi="Times New Roman" w:cs="Times New Roman" w:hint="eastAsia"/>
          <w:szCs w:val="21"/>
        </w:rPr>
        <w:t>元</w:t>
      </w:r>
      <w:r w:rsidR="005B2856" w:rsidRPr="005B2856">
        <w:rPr>
          <w:rFonts w:ascii="Times New Roman" w:eastAsia="宋体" w:hAnsi="Times New Roman" w:cs="Times New Roman" w:hint="eastAsia"/>
          <w:szCs w:val="21"/>
        </w:rPr>
        <w:t>（不同份额类别申购及定期定额投资业务的申请金额合并计算）</w:t>
      </w:r>
      <w:r>
        <w:rPr>
          <w:rFonts w:ascii="Times New Roman" w:eastAsia="宋体" w:hAnsi="Times New Roman" w:cs="Times New Roman" w:hint="eastAsia"/>
          <w:szCs w:val="21"/>
        </w:rPr>
        <w:t>，如单日每个基金账户的累计</w:t>
      </w:r>
      <w:r>
        <w:rPr>
          <w:rFonts w:ascii="Times New Roman" w:hAnsi="Times New Roman" w:cs="Times New Roman"/>
          <w:szCs w:val="21"/>
        </w:rPr>
        <w:t>申购</w:t>
      </w:r>
      <w:r>
        <w:rPr>
          <w:rFonts w:ascii="Times New Roman" w:hAnsi="Times New Roman" w:cs="Times New Roman" w:hint="eastAsia"/>
          <w:szCs w:val="21"/>
        </w:rPr>
        <w:t>及定期定额投资</w:t>
      </w:r>
      <w:r>
        <w:rPr>
          <w:rFonts w:ascii="Times New Roman" w:hAnsi="Times New Roman" w:cs="Times New Roman"/>
          <w:szCs w:val="21"/>
        </w:rPr>
        <w:t>业务</w:t>
      </w:r>
      <w:r>
        <w:rPr>
          <w:rFonts w:ascii="Times New Roman" w:eastAsia="宋体" w:hAnsi="Times New Roman" w:cs="Times New Roman" w:hint="eastAsia"/>
          <w:szCs w:val="21"/>
        </w:rPr>
        <w:t>的金额超过</w:t>
      </w:r>
      <w:r w:rsidR="00C72770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00</w:t>
      </w:r>
      <w:r>
        <w:rPr>
          <w:rFonts w:ascii="Times New Roman" w:eastAsia="宋体" w:hAnsi="Times New Roman" w:cs="Times New Roman" w:hint="eastAsia"/>
          <w:szCs w:val="21"/>
        </w:rPr>
        <w:t>.00</w:t>
      </w:r>
      <w:r>
        <w:rPr>
          <w:rFonts w:ascii="Times New Roman" w:eastAsia="宋体" w:hAnsi="Times New Roman" w:cs="Times New Roman" w:hint="eastAsia"/>
          <w:szCs w:val="21"/>
        </w:rPr>
        <w:t>元，本基金管理人将有权部分或全部确认失败。</w:t>
      </w:r>
    </w:p>
    <w:p w:rsidR="00433AC9" w:rsidRDefault="00F802C7" w:rsidP="00D7424C">
      <w:pPr>
        <w:spacing w:beforeLines="50"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二、其他需要提示的事项</w:t>
      </w:r>
    </w:p>
    <w:p w:rsidR="00433AC9" w:rsidRDefault="00F802C7">
      <w:pPr>
        <w:spacing w:line="360" w:lineRule="auto"/>
        <w:ind w:firstLine="420"/>
        <w:rPr>
          <w:rFonts w:ascii="Times New Roman" w:eastAsia="宋体" w:hAnsi="Times New Roman" w:cs="Times New Roman"/>
          <w:kern w:val="0"/>
        </w:rPr>
      </w:pPr>
      <w:r>
        <w:t>在本基金限制大额</w:t>
      </w:r>
      <w:r>
        <w:rPr>
          <w:rFonts w:ascii="Times New Roman" w:eastAsia="宋体" w:hAnsi="Times New Roman" w:cs="Times New Roman" w:hint="eastAsia"/>
          <w:kern w:val="0"/>
        </w:rPr>
        <w:t>申购及定期定额投资业务</w:t>
      </w:r>
      <w:r>
        <w:t>期间，本基金的赎回等业务正常办理。本基金取消或调整上述大额</w:t>
      </w:r>
      <w:r>
        <w:rPr>
          <w:rFonts w:ascii="Times New Roman" w:eastAsia="宋体" w:hAnsi="Times New Roman" w:cs="Times New Roman" w:hint="eastAsia"/>
          <w:kern w:val="0"/>
        </w:rPr>
        <w:t>申购及定期定额投资业务</w:t>
      </w:r>
      <w:r>
        <w:t>限制的具体时间将另行公告。</w:t>
      </w:r>
    </w:p>
    <w:p w:rsidR="00433AC9" w:rsidRDefault="00F802C7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投资者可登录本公司网站</w:t>
      </w:r>
      <w:r>
        <w:rPr>
          <w:rFonts w:ascii="Times New Roman" w:eastAsia="宋体" w:hAnsi="Times New Roman" w:cs="Times New Roman"/>
        </w:rPr>
        <w:t>www.gtfund.com</w:t>
      </w:r>
      <w:r>
        <w:rPr>
          <w:rFonts w:ascii="Times New Roman" w:eastAsia="宋体" w:hAnsi="Times New Roman" w:cs="Times New Roman"/>
        </w:rPr>
        <w:t>，或拨打客户服务电话</w:t>
      </w:r>
      <w:r>
        <w:rPr>
          <w:rFonts w:ascii="Times New Roman" w:eastAsia="宋体" w:hAnsi="Times New Roman" w:cs="Times New Roman"/>
        </w:rPr>
        <w:t>400-888-8688</w:t>
      </w:r>
      <w:r>
        <w:rPr>
          <w:rFonts w:ascii="Times New Roman" w:eastAsia="宋体" w:hAnsi="Times New Roman" w:cs="Times New Roman"/>
        </w:rPr>
        <w:t>咨询相关信息。</w:t>
      </w:r>
    </w:p>
    <w:p w:rsidR="00433AC9" w:rsidRDefault="00433AC9">
      <w:pPr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433AC9" w:rsidRDefault="00F802C7">
      <w:pPr>
        <w:pStyle w:val="a7"/>
        <w:spacing w:before="0" w:beforeAutospacing="0" w:after="0" w:afterAutospacing="0" w:line="480" w:lineRule="atLeast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</w:t>
      </w: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读该基金的《基金合同》、《招募说明书》等法律文件，了解基金产品的详细情况，选择与自己风险识别能力和风险承受能力相匹配的基金，并注意投资风险。</w:t>
      </w:r>
    </w:p>
    <w:p w:rsidR="00433AC9" w:rsidRDefault="00F802C7">
      <w:pPr>
        <w:pStyle w:val="a7"/>
        <w:spacing w:before="0" w:beforeAutospacing="0" w:after="0" w:afterAutospacing="0" w:line="480" w:lineRule="atLeast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特此公告</w:t>
      </w:r>
    </w:p>
    <w:p w:rsidR="00433AC9" w:rsidRDefault="00433AC9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</w:p>
    <w:p w:rsidR="00433AC9" w:rsidRDefault="00F802C7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国泰基金管理有限公司</w:t>
      </w:r>
    </w:p>
    <w:p w:rsidR="00433AC9" w:rsidRDefault="00F802C7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 w:rsidR="00C72770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/>
          <w:szCs w:val="21"/>
        </w:rPr>
        <w:t>月</w:t>
      </w:r>
      <w:r w:rsidR="00C72770"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日</w:t>
      </w:r>
    </w:p>
    <w:sectPr w:rsidR="00433AC9" w:rsidSect="0084610C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78" w:rsidRDefault="00980778" w:rsidP="00193B15">
      <w:r>
        <w:separator/>
      </w:r>
    </w:p>
  </w:endnote>
  <w:endnote w:type="continuationSeparator" w:id="0">
    <w:p w:rsidR="00980778" w:rsidRDefault="00980778" w:rsidP="0019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78" w:rsidRDefault="00980778" w:rsidP="00193B15">
      <w:r>
        <w:separator/>
      </w:r>
    </w:p>
  </w:footnote>
  <w:footnote w:type="continuationSeparator" w:id="0">
    <w:p w:rsidR="00980778" w:rsidRDefault="00980778" w:rsidP="00193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53E"/>
    <w:rsid w:val="000049F5"/>
    <w:rsid w:val="00015EEC"/>
    <w:rsid w:val="00031E35"/>
    <w:rsid w:val="0004453E"/>
    <w:rsid w:val="00050A28"/>
    <w:rsid w:val="0007533F"/>
    <w:rsid w:val="00083BF3"/>
    <w:rsid w:val="000B681D"/>
    <w:rsid w:val="000C530B"/>
    <w:rsid w:val="000D3540"/>
    <w:rsid w:val="000D48BF"/>
    <w:rsid w:val="000E4889"/>
    <w:rsid w:val="00130E9F"/>
    <w:rsid w:val="00134A97"/>
    <w:rsid w:val="0014028F"/>
    <w:rsid w:val="00175594"/>
    <w:rsid w:val="001878D5"/>
    <w:rsid w:val="00193B15"/>
    <w:rsid w:val="00194C28"/>
    <w:rsid w:val="001A54A4"/>
    <w:rsid w:val="001D542D"/>
    <w:rsid w:val="001D5E8F"/>
    <w:rsid w:val="001E365C"/>
    <w:rsid w:val="001F6BE5"/>
    <w:rsid w:val="00242F01"/>
    <w:rsid w:val="002538BF"/>
    <w:rsid w:val="00260317"/>
    <w:rsid w:val="00265B50"/>
    <w:rsid w:val="002832E0"/>
    <w:rsid w:val="002C6EEB"/>
    <w:rsid w:val="002D2B81"/>
    <w:rsid w:val="00305935"/>
    <w:rsid w:val="00305CBC"/>
    <w:rsid w:val="00320C99"/>
    <w:rsid w:val="00321CF0"/>
    <w:rsid w:val="00371E62"/>
    <w:rsid w:val="00373423"/>
    <w:rsid w:val="003A393D"/>
    <w:rsid w:val="003A5D12"/>
    <w:rsid w:val="003D3089"/>
    <w:rsid w:val="003E7213"/>
    <w:rsid w:val="003F6CC9"/>
    <w:rsid w:val="004121B7"/>
    <w:rsid w:val="0041371B"/>
    <w:rsid w:val="0042183F"/>
    <w:rsid w:val="00433AC9"/>
    <w:rsid w:val="00451D5B"/>
    <w:rsid w:val="00461FE5"/>
    <w:rsid w:val="00467B73"/>
    <w:rsid w:val="00474BD1"/>
    <w:rsid w:val="004A564A"/>
    <w:rsid w:val="004B7446"/>
    <w:rsid w:val="004F3E13"/>
    <w:rsid w:val="005212B3"/>
    <w:rsid w:val="00525609"/>
    <w:rsid w:val="00527E88"/>
    <w:rsid w:val="00534074"/>
    <w:rsid w:val="00545891"/>
    <w:rsid w:val="00550D5C"/>
    <w:rsid w:val="00581807"/>
    <w:rsid w:val="00594FA4"/>
    <w:rsid w:val="00597539"/>
    <w:rsid w:val="005B2856"/>
    <w:rsid w:val="005E3D58"/>
    <w:rsid w:val="005E79ED"/>
    <w:rsid w:val="005F3F04"/>
    <w:rsid w:val="005F6FE2"/>
    <w:rsid w:val="0061724A"/>
    <w:rsid w:val="0061743E"/>
    <w:rsid w:val="0062466E"/>
    <w:rsid w:val="00626EF2"/>
    <w:rsid w:val="00641385"/>
    <w:rsid w:val="006523FF"/>
    <w:rsid w:val="00672AAB"/>
    <w:rsid w:val="006978D2"/>
    <w:rsid w:val="006A7FEB"/>
    <w:rsid w:val="006D336F"/>
    <w:rsid w:val="006D5171"/>
    <w:rsid w:val="006D5DA8"/>
    <w:rsid w:val="006E04E7"/>
    <w:rsid w:val="006E1AA2"/>
    <w:rsid w:val="006E4968"/>
    <w:rsid w:val="0071526E"/>
    <w:rsid w:val="0073526A"/>
    <w:rsid w:val="00737E4A"/>
    <w:rsid w:val="00755DDB"/>
    <w:rsid w:val="0076217C"/>
    <w:rsid w:val="00781890"/>
    <w:rsid w:val="007A0AB3"/>
    <w:rsid w:val="007D1445"/>
    <w:rsid w:val="007F6448"/>
    <w:rsid w:val="008119EB"/>
    <w:rsid w:val="0081497B"/>
    <w:rsid w:val="0082451B"/>
    <w:rsid w:val="00843D5A"/>
    <w:rsid w:val="0084610C"/>
    <w:rsid w:val="00876194"/>
    <w:rsid w:val="008977EB"/>
    <w:rsid w:val="008A6E78"/>
    <w:rsid w:val="008E64F7"/>
    <w:rsid w:val="00950D15"/>
    <w:rsid w:val="0095300E"/>
    <w:rsid w:val="0095501C"/>
    <w:rsid w:val="00964B48"/>
    <w:rsid w:val="00980778"/>
    <w:rsid w:val="00981183"/>
    <w:rsid w:val="009C68F0"/>
    <w:rsid w:val="00A03B35"/>
    <w:rsid w:val="00A123DB"/>
    <w:rsid w:val="00A6702E"/>
    <w:rsid w:val="00AB4640"/>
    <w:rsid w:val="00AB6293"/>
    <w:rsid w:val="00AE1449"/>
    <w:rsid w:val="00AF2610"/>
    <w:rsid w:val="00B00A0C"/>
    <w:rsid w:val="00B208B0"/>
    <w:rsid w:val="00B57863"/>
    <w:rsid w:val="00B7021B"/>
    <w:rsid w:val="00B74B9D"/>
    <w:rsid w:val="00B94123"/>
    <w:rsid w:val="00B94575"/>
    <w:rsid w:val="00B9461C"/>
    <w:rsid w:val="00BA1837"/>
    <w:rsid w:val="00BC308A"/>
    <w:rsid w:val="00C035FB"/>
    <w:rsid w:val="00C226EF"/>
    <w:rsid w:val="00C46C93"/>
    <w:rsid w:val="00C52FE6"/>
    <w:rsid w:val="00C537EC"/>
    <w:rsid w:val="00C57858"/>
    <w:rsid w:val="00C61F1B"/>
    <w:rsid w:val="00C64F6D"/>
    <w:rsid w:val="00C72770"/>
    <w:rsid w:val="00C76E56"/>
    <w:rsid w:val="00CD2FE7"/>
    <w:rsid w:val="00CF0D5F"/>
    <w:rsid w:val="00D028D2"/>
    <w:rsid w:val="00D05E51"/>
    <w:rsid w:val="00D3545E"/>
    <w:rsid w:val="00D47F1B"/>
    <w:rsid w:val="00D7424C"/>
    <w:rsid w:val="00D8132F"/>
    <w:rsid w:val="00D85BB4"/>
    <w:rsid w:val="00DC14CC"/>
    <w:rsid w:val="00DF67ED"/>
    <w:rsid w:val="00DF7992"/>
    <w:rsid w:val="00E35E14"/>
    <w:rsid w:val="00E7074E"/>
    <w:rsid w:val="00E743E7"/>
    <w:rsid w:val="00EA46AA"/>
    <w:rsid w:val="00EF7FF8"/>
    <w:rsid w:val="00F30B74"/>
    <w:rsid w:val="00F368D4"/>
    <w:rsid w:val="00F43302"/>
    <w:rsid w:val="00F5203A"/>
    <w:rsid w:val="00F802C7"/>
    <w:rsid w:val="00F85D0A"/>
    <w:rsid w:val="00F930CC"/>
    <w:rsid w:val="00F974D4"/>
    <w:rsid w:val="00FB47E0"/>
    <w:rsid w:val="195F7DA9"/>
    <w:rsid w:val="312066B4"/>
    <w:rsid w:val="6BB7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4610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461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46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46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46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84610C"/>
    <w:rPr>
      <w:b/>
      <w:bCs/>
    </w:rPr>
  </w:style>
  <w:style w:type="table" w:styleId="a9">
    <w:name w:val="Table Grid"/>
    <w:basedOn w:val="a1"/>
    <w:uiPriority w:val="59"/>
    <w:qFormat/>
    <w:rsid w:val="008461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qFormat/>
    <w:rsid w:val="0084610C"/>
    <w:rPr>
      <w:color w:val="0A72C9"/>
      <w:u w:val="none"/>
      <w:shd w:val="clear" w:color="auto" w:fill="auto"/>
    </w:rPr>
  </w:style>
  <w:style w:type="character" w:styleId="ab">
    <w:name w:val="annotation reference"/>
    <w:basedOn w:val="a0"/>
    <w:uiPriority w:val="99"/>
    <w:semiHidden/>
    <w:unhideWhenUsed/>
    <w:qFormat/>
    <w:rsid w:val="0084610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84610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4610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4610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84610C"/>
  </w:style>
  <w:style w:type="character" w:customStyle="1" w:styleId="Char3">
    <w:name w:val="批注主题 Char"/>
    <w:basedOn w:val="Char"/>
    <w:link w:val="a8"/>
    <w:uiPriority w:val="99"/>
    <w:semiHidden/>
    <w:rsid w:val="0084610C"/>
    <w:rPr>
      <w:b/>
      <w:bCs/>
    </w:rPr>
  </w:style>
  <w:style w:type="paragraph" w:customStyle="1" w:styleId="1">
    <w:name w:val="修订1"/>
    <w:hidden/>
    <w:uiPriority w:val="99"/>
    <w:semiHidden/>
    <w:qFormat/>
    <w:rsid w:val="0084610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8D4B-8443-40CC-B7DE-2A3113B3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4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张莹雪:</dc:creator>
  <cp:lastModifiedBy>ZHONGM</cp:lastModifiedBy>
  <cp:revision>2</cp:revision>
  <dcterms:created xsi:type="dcterms:W3CDTF">2025-11-05T16:00:00Z</dcterms:created>
  <dcterms:modified xsi:type="dcterms:W3CDTF">2025-11-05T16:00:00Z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eyJoZGlkIjoiM2E2MzE0NjZjYjYyOTVmYTY0ZGU4NDFhMzk1OWM5ZTkiLCJ1c2VySWQiOiIxNjgzMTMzMjk2In0=</vt:lpwstr>
  </property>
  <property fmtid="{D5CDD505-2E9C-101B-9397-08002B2CF9AE}" pid="3" name="KSOProductBuildVer">
    <vt:lpwstr>2052-12.1.0.21915</vt:lpwstr>
  </property>
  <property fmtid="{D5CDD505-2E9C-101B-9397-08002B2CF9AE}" pid="4" name="ICV">
    <vt:lpwstr>1E968AB4A15549568A7964C147B88D52_12</vt:lpwstr>
  </property>
</Properties>
</file>