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E4573" w:rsidRPr="00791925" w:rsidRDefault="00BE4573" w:rsidP="00806A14">
      <w:pPr>
        <w:widowControl/>
        <w:jc w:val="center"/>
        <w:rPr>
          <w:rFonts w:ascii="黑体" w:eastAsia="黑体" w:hAnsi="黑体" w:cs="宋体"/>
          <w:b/>
          <w:bCs/>
          <w:kern w:val="0"/>
          <w:sz w:val="30"/>
          <w:szCs w:val="30"/>
        </w:rPr>
      </w:pPr>
      <w:r w:rsidRPr="00791925">
        <w:rPr>
          <w:rFonts w:ascii="黑体" w:eastAsia="黑体" w:hAnsi="黑体" w:cs="宋体" w:hint="eastAsia"/>
          <w:b/>
          <w:bCs/>
          <w:kern w:val="0"/>
          <w:sz w:val="30"/>
          <w:szCs w:val="30"/>
        </w:rPr>
        <w:t>招商基金管理有限公司关于终止锦州银行股份有限公司办理</w:t>
      </w:r>
      <w:r w:rsidR="00806A14">
        <w:rPr>
          <w:rFonts w:ascii="黑体" w:eastAsia="黑体" w:hAnsi="黑体" w:cs="宋体" w:hint="eastAsia"/>
          <w:b/>
          <w:bCs/>
          <w:kern w:val="0"/>
          <w:sz w:val="30"/>
          <w:szCs w:val="30"/>
        </w:rPr>
        <w:t>本公司</w:t>
      </w:r>
      <w:r w:rsidRPr="00791925">
        <w:rPr>
          <w:rFonts w:ascii="黑体" w:eastAsia="黑体" w:hAnsi="黑体" w:cs="宋体" w:hint="eastAsia"/>
          <w:b/>
          <w:bCs/>
          <w:kern w:val="0"/>
          <w:sz w:val="30"/>
          <w:szCs w:val="30"/>
        </w:rPr>
        <w:t xml:space="preserve">旗下基金销售业务的公告 </w:t>
      </w:r>
    </w:p>
    <w:p w:rsidR="003F4F3A" w:rsidRPr="00791925" w:rsidRDefault="003F4F3A" w:rsidP="003F4F3A">
      <w:pPr>
        <w:widowControl/>
        <w:jc w:val="center"/>
        <w:rPr>
          <w:rFonts w:ascii="宋体" w:eastAsia="宋体" w:hAnsi="宋体" w:cs="宋体"/>
          <w:kern w:val="0"/>
          <w:sz w:val="24"/>
          <w:szCs w:val="24"/>
        </w:rPr>
      </w:pPr>
    </w:p>
    <w:p w:rsidR="000D6B4A" w:rsidRDefault="003F4F3A" w:rsidP="00F01580">
      <w:pPr>
        <w:widowControl/>
        <w:ind w:firstLineChars="200" w:firstLine="600"/>
        <w:rPr>
          <w:rFonts w:ascii="仿宋" w:eastAsia="仿宋" w:hAnsi="仿宋"/>
          <w:sz w:val="30"/>
          <w:szCs w:val="30"/>
        </w:rPr>
      </w:pPr>
      <w:r w:rsidRPr="00791925">
        <w:rPr>
          <w:rFonts w:ascii="仿宋" w:eastAsia="仿宋" w:hAnsi="仿宋" w:hint="eastAsia"/>
          <w:sz w:val="30"/>
          <w:szCs w:val="30"/>
        </w:rPr>
        <w:t>经</w:t>
      </w:r>
      <w:r w:rsidR="005F28AA">
        <w:rPr>
          <w:rFonts w:ascii="仿宋" w:eastAsia="仿宋" w:hAnsi="仿宋" w:hint="eastAsia"/>
          <w:sz w:val="30"/>
          <w:szCs w:val="30"/>
        </w:rPr>
        <w:t>与</w:t>
      </w:r>
      <w:r w:rsidR="005F28AA" w:rsidRPr="00791925">
        <w:rPr>
          <w:rFonts w:ascii="仿宋" w:eastAsia="仿宋" w:hAnsi="仿宋" w:hint="eastAsia"/>
          <w:sz w:val="30"/>
          <w:szCs w:val="30"/>
        </w:rPr>
        <w:t>锦州银行股份有限公司（以下简称“锦州银行”）</w:t>
      </w:r>
      <w:r w:rsidRPr="00791925">
        <w:rPr>
          <w:rFonts w:ascii="仿宋" w:eastAsia="仿宋" w:hAnsi="仿宋" w:hint="eastAsia"/>
          <w:sz w:val="30"/>
          <w:szCs w:val="30"/>
        </w:rPr>
        <w:t>协商一致，招商基金管理有限公司（以下简称“本公司”）自202</w:t>
      </w:r>
      <w:r w:rsidRPr="00791925">
        <w:rPr>
          <w:rFonts w:ascii="仿宋" w:eastAsia="仿宋" w:hAnsi="仿宋"/>
          <w:sz w:val="30"/>
          <w:szCs w:val="30"/>
        </w:rPr>
        <w:t>5</w:t>
      </w:r>
      <w:r w:rsidRPr="00791925">
        <w:rPr>
          <w:rFonts w:ascii="仿宋" w:eastAsia="仿宋" w:hAnsi="仿宋" w:hint="eastAsia"/>
          <w:sz w:val="30"/>
          <w:szCs w:val="30"/>
        </w:rPr>
        <w:t>年</w:t>
      </w:r>
      <w:r w:rsidRPr="00791925">
        <w:rPr>
          <w:rFonts w:ascii="仿宋" w:eastAsia="仿宋" w:hAnsi="仿宋"/>
          <w:sz w:val="30"/>
          <w:szCs w:val="30"/>
        </w:rPr>
        <w:t>11</w:t>
      </w:r>
      <w:r w:rsidRPr="00791925">
        <w:rPr>
          <w:rFonts w:ascii="仿宋" w:eastAsia="仿宋" w:hAnsi="仿宋" w:hint="eastAsia"/>
          <w:sz w:val="30"/>
          <w:szCs w:val="30"/>
        </w:rPr>
        <w:t>月</w:t>
      </w:r>
      <w:r w:rsidRPr="00791925">
        <w:rPr>
          <w:rFonts w:ascii="仿宋" w:eastAsia="仿宋" w:hAnsi="仿宋"/>
          <w:sz w:val="30"/>
          <w:szCs w:val="30"/>
        </w:rPr>
        <w:t>17</w:t>
      </w:r>
      <w:r w:rsidRPr="00791925">
        <w:rPr>
          <w:rFonts w:ascii="仿宋" w:eastAsia="仿宋" w:hAnsi="仿宋" w:hint="eastAsia"/>
          <w:sz w:val="30"/>
          <w:szCs w:val="30"/>
        </w:rPr>
        <w:t>日起终止与锦州银行在基金销售业务上的合作，包括</w:t>
      </w:r>
      <w:r w:rsidR="005F28AA">
        <w:rPr>
          <w:rFonts w:ascii="仿宋" w:eastAsia="仿宋" w:hAnsi="仿宋" w:hint="eastAsia"/>
          <w:sz w:val="30"/>
          <w:szCs w:val="30"/>
        </w:rPr>
        <w:t>旗下</w:t>
      </w:r>
      <w:r w:rsidRPr="00791925">
        <w:rPr>
          <w:rFonts w:ascii="仿宋" w:eastAsia="仿宋" w:hAnsi="仿宋" w:hint="eastAsia"/>
          <w:sz w:val="30"/>
          <w:szCs w:val="30"/>
        </w:rPr>
        <w:t>基金的认购、申购、</w:t>
      </w:r>
      <w:r w:rsidR="007868B1">
        <w:rPr>
          <w:rFonts w:ascii="仿宋" w:eastAsia="仿宋" w:hAnsi="仿宋" w:hint="eastAsia"/>
          <w:sz w:val="30"/>
          <w:szCs w:val="30"/>
        </w:rPr>
        <w:t>赎回、</w:t>
      </w:r>
      <w:r w:rsidRPr="00791925">
        <w:rPr>
          <w:rFonts w:ascii="仿宋" w:eastAsia="仿宋" w:hAnsi="仿宋" w:hint="eastAsia"/>
          <w:sz w:val="30"/>
          <w:szCs w:val="30"/>
        </w:rPr>
        <w:t>定期定额投资及转换等业务。</w:t>
      </w:r>
    </w:p>
    <w:p w:rsidR="00BE4573" w:rsidRPr="000D6B4A" w:rsidRDefault="00BE4573" w:rsidP="00F01580">
      <w:pPr>
        <w:widowControl/>
        <w:ind w:firstLineChars="200" w:firstLine="600"/>
        <w:rPr>
          <w:rFonts w:ascii="仿宋" w:eastAsia="仿宋" w:hAnsi="仿宋"/>
          <w:sz w:val="30"/>
          <w:szCs w:val="30"/>
        </w:rPr>
      </w:pPr>
      <w:r w:rsidRPr="00791925">
        <w:rPr>
          <w:rFonts w:ascii="仿宋" w:eastAsia="仿宋" w:hAnsi="仿宋" w:hint="eastAsia"/>
          <w:sz w:val="30"/>
          <w:szCs w:val="30"/>
        </w:rPr>
        <w:t>为维护基金投资者利益，通过锦州银行持有本公司旗下基金的投资者，请关注锦州银行官网（www.jinzhoubank.com）已发布的相关公告。对于本公司承接的存量基金份额（详见本公告附件），请投资者于2025年11月6日14:00前自行办理本公司承接的存量基金份额转托管或赎回业务。如投资者在上述时间前未能将基金份额转托管或赎回，通过锦州银行持有的存量基金份额将转托管至本公司直销渠道。后续投资者可以通过本公司直销渠道，按照本公司相关业务规则办理基金份额查询和赎回等业务。</w:t>
      </w:r>
    </w:p>
    <w:p w:rsidR="00BE4573" w:rsidRPr="00791925" w:rsidRDefault="00BE4573" w:rsidP="00F01580">
      <w:pPr>
        <w:widowControl/>
        <w:ind w:firstLineChars="200" w:firstLine="600"/>
        <w:rPr>
          <w:rFonts w:ascii="仿宋" w:eastAsia="仿宋" w:hAnsi="仿宋"/>
          <w:sz w:val="30"/>
          <w:szCs w:val="30"/>
        </w:rPr>
      </w:pPr>
      <w:r w:rsidRPr="00791925">
        <w:rPr>
          <w:rFonts w:ascii="仿宋" w:eastAsia="仿宋" w:hAnsi="仿宋" w:hint="eastAsia"/>
          <w:sz w:val="30"/>
          <w:szCs w:val="30"/>
        </w:rPr>
        <w:t>除了本公司承接的存量基金</w:t>
      </w:r>
      <w:r w:rsidR="007B027E">
        <w:rPr>
          <w:rFonts w:ascii="仿宋" w:eastAsia="仿宋" w:hAnsi="仿宋" w:hint="eastAsia"/>
          <w:sz w:val="30"/>
          <w:szCs w:val="30"/>
        </w:rPr>
        <w:t>份额</w:t>
      </w:r>
      <w:r w:rsidRPr="00791925">
        <w:rPr>
          <w:rFonts w:ascii="仿宋" w:eastAsia="仿宋" w:hAnsi="仿宋" w:hint="eastAsia"/>
          <w:sz w:val="30"/>
          <w:szCs w:val="30"/>
        </w:rPr>
        <w:t>外，锦州银行已销售的本公司其他基金将由锦州银行转托管至中国工商银行股份有限公司，</w:t>
      </w:r>
      <w:r w:rsidR="008904AD" w:rsidRPr="000D6B4A">
        <w:rPr>
          <w:rFonts w:ascii="仿宋" w:eastAsia="仿宋" w:hAnsi="仿宋" w:hint="eastAsia"/>
          <w:sz w:val="30"/>
          <w:szCs w:val="30"/>
        </w:rPr>
        <w:t>具体的基金列表</w:t>
      </w:r>
      <w:r w:rsidR="008904AD">
        <w:rPr>
          <w:rFonts w:ascii="仿宋" w:eastAsia="仿宋" w:hAnsi="仿宋" w:hint="eastAsia"/>
          <w:color w:val="000000"/>
          <w:sz w:val="30"/>
          <w:szCs w:val="30"/>
        </w:rPr>
        <w:t>及业务操作</w:t>
      </w:r>
      <w:r w:rsidR="008904AD" w:rsidRPr="006E2175">
        <w:rPr>
          <w:rFonts w:ascii="仿宋" w:eastAsia="仿宋" w:hAnsi="仿宋" w:hint="eastAsia"/>
          <w:color w:val="000000"/>
          <w:sz w:val="30"/>
          <w:szCs w:val="30"/>
        </w:rPr>
        <w:t>以</w:t>
      </w:r>
      <w:r w:rsidR="008904AD">
        <w:rPr>
          <w:rFonts w:ascii="仿宋" w:eastAsia="仿宋" w:hAnsi="仿宋" w:hint="eastAsia"/>
          <w:color w:val="000000"/>
          <w:sz w:val="30"/>
          <w:szCs w:val="30"/>
        </w:rPr>
        <w:t>工商</w:t>
      </w:r>
      <w:r w:rsidR="008904AD" w:rsidRPr="006E2175">
        <w:rPr>
          <w:rFonts w:ascii="仿宋" w:eastAsia="仿宋" w:hAnsi="仿宋" w:hint="eastAsia"/>
          <w:color w:val="000000"/>
          <w:sz w:val="30"/>
          <w:szCs w:val="30"/>
        </w:rPr>
        <w:t>银行</w:t>
      </w:r>
      <w:r w:rsidR="008904AD">
        <w:rPr>
          <w:rFonts w:ascii="仿宋" w:eastAsia="仿宋" w:hAnsi="仿宋" w:hint="eastAsia"/>
          <w:color w:val="000000"/>
          <w:sz w:val="30"/>
          <w:szCs w:val="30"/>
        </w:rPr>
        <w:t>、锦州银行</w:t>
      </w:r>
      <w:r w:rsidR="008904AD" w:rsidRPr="006E2175">
        <w:rPr>
          <w:rFonts w:ascii="仿宋" w:eastAsia="仿宋" w:hAnsi="仿宋" w:hint="eastAsia"/>
          <w:color w:val="000000"/>
          <w:sz w:val="30"/>
          <w:szCs w:val="30"/>
        </w:rPr>
        <w:t>公告为准。</w:t>
      </w:r>
    </w:p>
    <w:p w:rsidR="00791925" w:rsidRPr="00791925" w:rsidRDefault="003F4F3A" w:rsidP="00F01580">
      <w:pPr>
        <w:widowControl/>
        <w:ind w:firstLineChars="200" w:firstLine="600"/>
        <w:rPr>
          <w:rFonts w:ascii="仿宋" w:eastAsia="仿宋" w:hAnsi="仿宋"/>
          <w:sz w:val="30"/>
          <w:szCs w:val="30"/>
        </w:rPr>
      </w:pPr>
      <w:r w:rsidRPr="00791925">
        <w:rPr>
          <w:rFonts w:ascii="仿宋" w:eastAsia="仿宋" w:hAnsi="仿宋" w:hint="eastAsia"/>
          <w:sz w:val="30"/>
          <w:szCs w:val="30"/>
        </w:rPr>
        <w:t>如有疑问，请拨打本公司客户服务热线：400-887-9555，或登</w:t>
      </w:r>
      <w:r w:rsidR="00DF3F22">
        <w:rPr>
          <w:rFonts w:ascii="仿宋" w:eastAsia="仿宋" w:hAnsi="仿宋" w:hint="eastAsia"/>
          <w:sz w:val="30"/>
          <w:szCs w:val="30"/>
        </w:rPr>
        <w:t>录</w:t>
      </w:r>
      <w:r w:rsidRPr="00791925">
        <w:rPr>
          <w:rFonts w:ascii="仿宋" w:eastAsia="仿宋" w:hAnsi="仿宋" w:hint="eastAsia"/>
          <w:sz w:val="30"/>
          <w:szCs w:val="30"/>
        </w:rPr>
        <w:t>本公司网站www.cmfchina.com获取相关信息。</w:t>
      </w:r>
    </w:p>
    <w:p w:rsidR="00F50F3A" w:rsidRDefault="00791925" w:rsidP="00F01580">
      <w:pPr>
        <w:widowControl/>
        <w:ind w:firstLineChars="200" w:firstLine="600"/>
        <w:rPr>
          <w:rFonts w:ascii="仿宋" w:eastAsia="仿宋" w:hAnsi="仿宋"/>
          <w:sz w:val="30"/>
          <w:szCs w:val="30"/>
        </w:rPr>
      </w:pPr>
      <w:r w:rsidRPr="00791925">
        <w:rPr>
          <w:rFonts w:ascii="仿宋" w:eastAsia="仿宋" w:hAnsi="仿宋" w:hint="eastAsia"/>
          <w:sz w:val="30"/>
          <w:szCs w:val="30"/>
        </w:rPr>
        <w:t>风险提示：基金管理人承诺以诚实信用、勤勉尽责的原则管理和运用基金资产，但不保证基金一定盈利，也不保证最低收益。</w:t>
      </w:r>
      <w:r w:rsidRPr="00791925">
        <w:rPr>
          <w:rFonts w:ascii="仿宋" w:eastAsia="仿宋" w:hAnsi="仿宋" w:hint="eastAsia"/>
          <w:sz w:val="30"/>
          <w:szCs w:val="30"/>
        </w:rPr>
        <w:lastRenderedPageBreak/>
        <w:t>销售机构根据法规要求对投资者类别、风险承受能力和基金的风险等级进行划分，并提出适当性匹配意见。投资者在投资基金前应认真阅读基金合同、招募说明书、产品资料概要等基金法律文件，全面认识基金产品的风险收益特征，在了解产品情况及听取销售机构适当性意见的基础上，根据自身的风险承受能力、投资期限和投资目标，对基金投资作出独立决策，选择合适的基金产品</w:t>
      </w:r>
      <w:r>
        <w:rPr>
          <w:rFonts w:ascii="仿宋" w:eastAsia="仿宋" w:hAnsi="仿宋" w:hint="eastAsia"/>
          <w:sz w:val="30"/>
          <w:szCs w:val="30"/>
        </w:rPr>
        <w:t>。</w:t>
      </w:r>
    </w:p>
    <w:p w:rsidR="00791925" w:rsidRPr="00791925" w:rsidRDefault="00791925" w:rsidP="00F01580">
      <w:pPr>
        <w:widowControl/>
        <w:ind w:firstLineChars="200" w:firstLine="600"/>
        <w:rPr>
          <w:rFonts w:ascii="仿宋" w:eastAsia="仿宋" w:hAnsi="仿宋"/>
          <w:sz w:val="30"/>
          <w:szCs w:val="30"/>
        </w:rPr>
      </w:pPr>
      <w:r w:rsidRPr="00791925">
        <w:rPr>
          <w:rFonts w:ascii="仿宋" w:eastAsia="仿宋" w:hAnsi="仿宋" w:hint="eastAsia"/>
          <w:sz w:val="30"/>
          <w:szCs w:val="30"/>
        </w:rPr>
        <w:t>特此公告</w:t>
      </w:r>
      <w:r>
        <w:rPr>
          <w:rFonts w:ascii="仿宋" w:eastAsia="仿宋" w:hAnsi="仿宋" w:hint="eastAsia"/>
          <w:sz w:val="30"/>
          <w:szCs w:val="30"/>
        </w:rPr>
        <w:t>。</w:t>
      </w:r>
    </w:p>
    <w:p w:rsidR="00BE4573" w:rsidRPr="00791925" w:rsidRDefault="00BE4573" w:rsidP="00BE4573">
      <w:pPr>
        <w:widowControl/>
        <w:jc w:val="left"/>
        <w:rPr>
          <w:rFonts w:ascii="仿宋" w:eastAsia="仿宋" w:hAnsi="仿宋"/>
          <w:sz w:val="30"/>
          <w:szCs w:val="30"/>
        </w:rPr>
      </w:pPr>
    </w:p>
    <w:p w:rsidR="00BE4573" w:rsidRPr="00791925" w:rsidRDefault="00BE4573" w:rsidP="003F4F3A">
      <w:pPr>
        <w:widowControl/>
        <w:jc w:val="right"/>
        <w:rPr>
          <w:rFonts w:ascii="仿宋" w:eastAsia="仿宋" w:hAnsi="仿宋"/>
          <w:sz w:val="30"/>
          <w:szCs w:val="30"/>
        </w:rPr>
      </w:pPr>
      <w:r w:rsidRPr="00791925">
        <w:rPr>
          <w:rFonts w:ascii="仿宋" w:eastAsia="仿宋" w:hAnsi="仿宋" w:hint="eastAsia"/>
          <w:sz w:val="30"/>
          <w:szCs w:val="30"/>
        </w:rPr>
        <w:t xml:space="preserve">招商基金管理有限公司 </w:t>
      </w:r>
    </w:p>
    <w:p w:rsidR="00DF21EC" w:rsidRDefault="00BE4573" w:rsidP="003F4F3A">
      <w:pPr>
        <w:jc w:val="right"/>
        <w:rPr>
          <w:rFonts w:ascii="仿宋" w:eastAsia="仿宋" w:hAnsi="仿宋"/>
          <w:sz w:val="30"/>
          <w:szCs w:val="30"/>
        </w:rPr>
      </w:pPr>
      <w:r w:rsidRPr="00791925">
        <w:rPr>
          <w:rFonts w:ascii="仿宋" w:eastAsia="仿宋" w:hAnsi="仿宋" w:hint="eastAsia"/>
          <w:sz w:val="30"/>
          <w:szCs w:val="30"/>
        </w:rPr>
        <w:t>2025 年 11 月</w:t>
      </w:r>
      <w:r w:rsidR="00405B9E">
        <w:rPr>
          <w:rFonts w:ascii="仿宋" w:eastAsia="仿宋" w:hAnsi="仿宋"/>
          <w:sz w:val="30"/>
          <w:szCs w:val="30"/>
        </w:rPr>
        <w:t>5</w:t>
      </w:r>
      <w:r w:rsidRPr="00791925">
        <w:rPr>
          <w:rFonts w:ascii="仿宋" w:eastAsia="仿宋" w:hAnsi="仿宋" w:hint="eastAsia"/>
          <w:sz w:val="30"/>
          <w:szCs w:val="30"/>
        </w:rPr>
        <w:t>日</w:t>
      </w:r>
    </w:p>
    <w:p w:rsidR="008C5531" w:rsidRDefault="008C5531" w:rsidP="003F4F3A">
      <w:pPr>
        <w:jc w:val="right"/>
        <w:rPr>
          <w:rFonts w:ascii="仿宋" w:eastAsia="仿宋" w:hAnsi="仿宋"/>
          <w:sz w:val="30"/>
          <w:szCs w:val="30"/>
        </w:rPr>
      </w:pPr>
    </w:p>
    <w:p w:rsidR="008C5531" w:rsidRDefault="008C5531" w:rsidP="003F4F3A">
      <w:pPr>
        <w:jc w:val="right"/>
        <w:rPr>
          <w:rFonts w:ascii="仿宋" w:eastAsia="仿宋" w:hAnsi="仿宋"/>
          <w:sz w:val="30"/>
          <w:szCs w:val="30"/>
        </w:rPr>
      </w:pPr>
    </w:p>
    <w:p w:rsidR="008C5531" w:rsidRDefault="008C5531" w:rsidP="003F4F3A">
      <w:pPr>
        <w:jc w:val="right"/>
        <w:rPr>
          <w:rFonts w:ascii="仿宋" w:eastAsia="仿宋" w:hAnsi="仿宋"/>
          <w:sz w:val="30"/>
          <w:szCs w:val="30"/>
        </w:rPr>
      </w:pPr>
    </w:p>
    <w:p w:rsidR="008C5531" w:rsidRDefault="008C5531" w:rsidP="003F4F3A">
      <w:pPr>
        <w:jc w:val="right"/>
        <w:rPr>
          <w:rFonts w:ascii="仿宋" w:eastAsia="仿宋" w:hAnsi="仿宋"/>
          <w:sz w:val="30"/>
          <w:szCs w:val="30"/>
        </w:rPr>
      </w:pPr>
    </w:p>
    <w:p w:rsidR="008904AD" w:rsidRDefault="008904AD" w:rsidP="003F4F3A">
      <w:pPr>
        <w:jc w:val="right"/>
        <w:rPr>
          <w:rFonts w:ascii="仿宋" w:eastAsia="仿宋" w:hAnsi="仿宋"/>
          <w:sz w:val="30"/>
          <w:szCs w:val="30"/>
        </w:rPr>
      </w:pPr>
    </w:p>
    <w:p w:rsidR="00661D02" w:rsidRDefault="00661D02" w:rsidP="003F4F3A">
      <w:pPr>
        <w:jc w:val="right"/>
        <w:rPr>
          <w:rFonts w:ascii="仿宋" w:eastAsia="仿宋" w:hAnsi="仿宋"/>
          <w:sz w:val="30"/>
          <w:szCs w:val="30"/>
        </w:rPr>
      </w:pPr>
    </w:p>
    <w:p w:rsidR="00F01580" w:rsidRDefault="00F01580" w:rsidP="003F4F3A">
      <w:pPr>
        <w:jc w:val="right"/>
        <w:rPr>
          <w:rFonts w:ascii="仿宋" w:eastAsia="仿宋" w:hAnsi="仿宋"/>
          <w:sz w:val="30"/>
          <w:szCs w:val="30"/>
        </w:rPr>
      </w:pPr>
    </w:p>
    <w:p w:rsidR="00F01580" w:rsidRDefault="00F01580" w:rsidP="003F4F3A">
      <w:pPr>
        <w:jc w:val="right"/>
        <w:rPr>
          <w:rFonts w:ascii="仿宋" w:eastAsia="仿宋" w:hAnsi="仿宋"/>
          <w:sz w:val="30"/>
          <w:szCs w:val="30"/>
        </w:rPr>
      </w:pPr>
    </w:p>
    <w:p w:rsidR="00F01580" w:rsidRDefault="00F01580" w:rsidP="003F4F3A">
      <w:pPr>
        <w:jc w:val="right"/>
        <w:rPr>
          <w:rFonts w:ascii="仿宋" w:eastAsia="仿宋" w:hAnsi="仿宋"/>
          <w:sz w:val="30"/>
          <w:szCs w:val="30"/>
        </w:rPr>
      </w:pPr>
    </w:p>
    <w:p w:rsidR="00661D02" w:rsidRDefault="00661D02" w:rsidP="003F4F3A">
      <w:pPr>
        <w:jc w:val="right"/>
        <w:rPr>
          <w:rFonts w:ascii="仿宋" w:eastAsia="仿宋" w:hAnsi="仿宋"/>
          <w:sz w:val="30"/>
          <w:szCs w:val="30"/>
        </w:rPr>
      </w:pPr>
    </w:p>
    <w:p w:rsidR="00661D02" w:rsidRDefault="00661D02" w:rsidP="003F4F3A">
      <w:pPr>
        <w:jc w:val="right"/>
        <w:rPr>
          <w:rFonts w:ascii="仿宋" w:eastAsia="仿宋" w:hAnsi="仿宋"/>
          <w:sz w:val="30"/>
          <w:szCs w:val="30"/>
        </w:rPr>
      </w:pPr>
    </w:p>
    <w:p w:rsidR="00661D02" w:rsidRDefault="00661D02" w:rsidP="003F4F3A">
      <w:pPr>
        <w:jc w:val="right"/>
        <w:rPr>
          <w:rFonts w:ascii="仿宋" w:eastAsia="仿宋" w:hAnsi="仿宋"/>
          <w:sz w:val="30"/>
          <w:szCs w:val="30"/>
        </w:rPr>
      </w:pPr>
      <w:bookmarkStart w:id="0" w:name="_GoBack"/>
      <w:bookmarkEnd w:id="0"/>
    </w:p>
    <w:p w:rsidR="008C5531" w:rsidRPr="008C5531" w:rsidRDefault="008C5531" w:rsidP="008C5531">
      <w:pPr>
        <w:jc w:val="left"/>
        <w:rPr>
          <w:rFonts w:ascii="仿宋" w:eastAsia="仿宋" w:hAnsi="仿宋"/>
          <w:sz w:val="28"/>
          <w:szCs w:val="28"/>
        </w:rPr>
      </w:pPr>
      <w:r w:rsidRPr="008C5531">
        <w:rPr>
          <w:rFonts w:ascii="仿宋" w:eastAsia="仿宋" w:hAnsi="仿宋" w:hint="eastAsia"/>
          <w:sz w:val="28"/>
          <w:szCs w:val="28"/>
        </w:rPr>
        <w:t>附件：本公司承接产品清单</w:t>
      </w:r>
    </w:p>
    <w:tbl>
      <w:tblPr>
        <w:tblW w:w="8500" w:type="dxa"/>
        <w:jc w:val="center"/>
        <w:tblLook w:val="04A0"/>
      </w:tblPr>
      <w:tblGrid>
        <w:gridCol w:w="2268"/>
        <w:gridCol w:w="6232"/>
      </w:tblGrid>
      <w:tr w:rsidR="008C5531" w:rsidRPr="00916420" w:rsidTr="007C529F">
        <w:trPr>
          <w:trHeight w:val="280"/>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5531" w:rsidRPr="00916420" w:rsidRDefault="00DF3F22" w:rsidP="008C5531">
            <w:pPr>
              <w:widowControl/>
              <w:jc w:val="center"/>
              <w:rPr>
                <w:rFonts w:ascii="仿宋" w:eastAsia="仿宋" w:hAnsi="仿宋" w:cs="宋体"/>
                <w:b/>
                <w:color w:val="000000"/>
                <w:kern w:val="0"/>
                <w:sz w:val="28"/>
                <w:szCs w:val="28"/>
              </w:rPr>
            </w:pPr>
            <w:r w:rsidRPr="00916420">
              <w:rPr>
                <w:rFonts w:ascii="仿宋" w:eastAsia="仿宋" w:hAnsi="仿宋" w:cs="宋体" w:hint="eastAsia"/>
                <w:b/>
                <w:color w:val="000000"/>
                <w:kern w:val="0"/>
                <w:sz w:val="28"/>
                <w:szCs w:val="28"/>
              </w:rPr>
              <w:t>基金</w:t>
            </w:r>
            <w:r w:rsidR="008C5531" w:rsidRPr="00916420">
              <w:rPr>
                <w:rFonts w:ascii="仿宋" w:eastAsia="仿宋" w:hAnsi="仿宋" w:cs="宋体" w:hint="eastAsia"/>
                <w:b/>
                <w:color w:val="000000"/>
                <w:kern w:val="0"/>
                <w:sz w:val="28"/>
                <w:szCs w:val="28"/>
              </w:rPr>
              <w:t>代码</w:t>
            </w:r>
          </w:p>
        </w:tc>
        <w:tc>
          <w:tcPr>
            <w:tcW w:w="6232" w:type="dxa"/>
            <w:tcBorders>
              <w:top w:val="single" w:sz="4" w:space="0" w:color="auto"/>
              <w:left w:val="nil"/>
              <w:bottom w:val="single" w:sz="4" w:space="0" w:color="auto"/>
              <w:right w:val="single" w:sz="4" w:space="0" w:color="auto"/>
            </w:tcBorders>
            <w:shd w:val="clear" w:color="auto" w:fill="auto"/>
            <w:noWrap/>
            <w:vAlign w:val="center"/>
            <w:hideMark/>
          </w:tcPr>
          <w:p w:rsidR="008C5531" w:rsidRPr="00916420" w:rsidRDefault="00DF3F22" w:rsidP="00842437">
            <w:pPr>
              <w:widowControl/>
              <w:jc w:val="center"/>
              <w:rPr>
                <w:rFonts w:ascii="仿宋" w:eastAsia="仿宋" w:hAnsi="仿宋" w:cs="宋体"/>
                <w:b/>
                <w:color w:val="000000"/>
                <w:kern w:val="0"/>
                <w:sz w:val="28"/>
                <w:szCs w:val="28"/>
              </w:rPr>
            </w:pPr>
            <w:r w:rsidRPr="00916420">
              <w:rPr>
                <w:rFonts w:ascii="仿宋" w:eastAsia="仿宋" w:hAnsi="仿宋" w:cs="宋体" w:hint="eastAsia"/>
                <w:b/>
                <w:color w:val="000000"/>
                <w:kern w:val="0"/>
                <w:sz w:val="28"/>
                <w:szCs w:val="28"/>
              </w:rPr>
              <w:t>基金</w:t>
            </w:r>
            <w:r w:rsidR="008C5531" w:rsidRPr="00916420">
              <w:rPr>
                <w:rFonts w:ascii="仿宋" w:eastAsia="仿宋" w:hAnsi="仿宋" w:cs="宋体" w:hint="eastAsia"/>
                <w:b/>
                <w:color w:val="000000"/>
                <w:kern w:val="0"/>
                <w:sz w:val="28"/>
                <w:szCs w:val="28"/>
              </w:rPr>
              <w:t>名称</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000644</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C5531">
            <w:pPr>
              <w:widowControl/>
              <w:jc w:val="left"/>
              <w:rPr>
                <w:rFonts w:ascii="仿宋" w:eastAsia="仿宋" w:hAnsi="仿宋" w:cs="宋体"/>
                <w:color w:val="000000"/>
                <w:kern w:val="0"/>
                <w:sz w:val="28"/>
                <w:szCs w:val="28"/>
              </w:rPr>
            </w:pPr>
            <w:r w:rsidRPr="00916420">
              <w:rPr>
                <w:rFonts w:ascii="仿宋" w:eastAsia="仿宋" w:hAnsi="仿宋" w:cs="宋体"/>
                <w:color w:val="000000"/>
                <w:kern w:val="0"/>
                <w:sz w:val="28"/>
                <w:szCs w:val="28"/>
              </w:rPr>
              <w:t>招商招金宝货币市场基金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000651</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C5531">
            <w:pPr>
              <w:widowControl/>
              <w:jc w:val="left"/>
              <w:rPr>
                <w:rFonts w:ascii="仿宋" w:eastAsia="仿宋" w:hAnsi="仿宋" w:cs="宋体"/>
                <w:color w:val="000000"/>
                <w:kern w:val="0"/>
                <w:sz w:val="28"/>
                <w:szCs w:val="28"/>
              </w:rPr>
            </w:pPr>
            <w:r w:rsidRPr="00916420">
              <w:rPr>
                <w:rFonts w:ascii="仿宋" w:eastAsia="仿宋" w:hAnsi="仿宋" w:cs="宋体"/>
                <w:color w:val="000000"/>
                <w:kern w:val="0"/>
                <w:sz w:val="28"/>
                <w:szCs w:val="28"/>
              </w:rPr>
              <w:t>招商招金宝货币市场基金</w:t>
            </w:r>
            <w:r w:rsidR="008C5531" w:rsidRPr="00916420">
              <w:rPr>
                <w:rFonts w:ascii="仿宋" w:eastAsia="仿宋" w:hAnsi="仿宋" w:cs="宋体" w:hint="eastAsia"/>
                <w:color w:val="000000"/>
                <w:kern w:val="0"/>
                <w:sz w:val="28"/>
                <w:szCs w:val="28"/>
              </w:rPr>
              <w:t>B</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000808</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C5531">
            <w:pPr>
              <w:widowControl/>
              <w:jc w:val="left"/>
              <w:rPr>
                <w:rFonts w:ascii="仿宋" w:eastAsia="仿宋" w:hAnsi="仿宋" w:cs="宋体"/>
                <w:color w:val="000000"/>
                <w:kern w:val="0"/>
                <w:sz w:val="28"/>
                <w:szCs w:val="28"/>
              </w:rPr>
            </w:pPr>
            <w:r w:rsidRPr="00916420">
              <w:rPr>
                <w:rFonts w:ascii="仿宋" w:eastAsia="仿宋" w:hAnsi="仿宋" w:cs="宋体"/>
                <w:color w:val="000000"/>
                <w:kern w:val="0"/>
                <w:sz w:val="28"/>
                <w:szCs w:val="28"/>
              </w:rPr>
              <w:t>招商招利1个月期理财债券型证券投资基金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002298</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招商招福宝货币市场基金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002852</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招商财富宝交易型货币市场基金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003156</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招商招悦纯债债券型证券投资基金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003157</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招商招悦纯债债券型证券投资基金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003388</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招商招益宝货币市场基金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003537</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42437">
            <w:pPr>
              <w:widowControl/>
              <w:spacing w:line="330" w:lineRule="atLeast"/>
              <w:jc w:val="left"/>
              <w:rPr>
                <w:rFonts w:ascii="仿宋" w:eastAsia="仿宋" w:hAnsi="仿宋" w:cs="宋体"/>
                <w:color w:val="000000"/>
                <w:kern w:val="0"/>
                <w:sz w:val="28"/>
                <w:szCs w:val="28"/>
              </w:rPr>
            </w:pPr>
            <w:r w:rsidRPr="00916420">
              <w:rPr>
                <w:rFonts w:ascii="仿宋" w:eastAsia="仿宋" w:hAnsi="仿宋" w:cs="Arial"/>
                <w:color w:val="000000"/>
                <w:sz w:val="28"/>
                <w:szCs w:val="28"/>
              </w:rPr>
              <w:t>招商招利宝货币市场基金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003860</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招商招旭纯债债券型证券投资基金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003863</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42437">
            <w:pPr>
              <w:widowControl/>
              <w:spacing w:line="330" w:lineRule="atLeast"/>
              <w:jc w:val="left"/>
              <w:rPr>
                <w:rFonts w:ascii="仿宋" w:eastAsia="仿宋" w:hAnsi="仿宋" w:cs="宋体"/>
                <w:color w:val="000000"/>
                <w:kern w:val="0"/>
                <w:sz w:val="28"/>
                <w:szCs w:val="28"/>
              </w:rPr>
            </w:pPr>
            <w:r w:rsidRPr="00916420">
              <w:rPr>
                <w:rFonts w:ascii="仿宋" w:eastAsia="仿宋" w:hAnsi="仿宋" w:cs="Arial"/>
                <w:color w:val="000000"/>
                <w:sz w:val="28"/>
                <w:szCs w:val="28"/>
              </w:rPr>
              <w:t>招商招祥纯债债券型证券投资基金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004190</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招商沪深300指数增强型证券投资基金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004192</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招商中证500指数增强型证券投资基金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004194</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招商中证1000指数增强型证券投资基金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004195</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招商中证1000指数增强型证券投资基金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008805</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42437">
            <w:pPr>
              <w:widowControl/>
              <w:spacing w:line="330" w:lineRule="atLeast"/>
              <w:jc w:val="left"/>
              <w:rPr>
                <w:rFonts w:ascii="仿宋" w:eastAsia="仿宋" w:hAnsi="仿宋" w:cs="宋体"/>
                <w:color w:val="000000"/>
                <w:kern w:val="0"/>
                <w:sz w:val="28"/>
                <w:szCs w:val="28"/>
              </w:rPr>
            </w:pPr>
            <w:r w:rsidRPr="00916420">
              <w:rPr>
                <w:rFonts w:ascii="仿宋" w:eastAsia="仿宋" w:hAnsi="仿宋" w:cs="Arial"/>
                <w:color w:val="000000"/>
                <w:sz w:val="28"/>
                <w:szCs w:val="28"/>
              </w:rPr>
              <w:t>招商添华纯债债券型证券投资基金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009727</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842437"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招商中证500等权重指数增强型证券投资基金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010341</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招商产业精选股票型证券投资基金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010430</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招商安阳债券型证券投资基金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010431</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招商安阳债券型证券投资基金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010754</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招商沪港深科技创新主题精选灵活配置混合型证券投资基金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011966</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招商中证光伏产业指数型证券投资基金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011967</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招商中证光伏产业指数型证券投资基金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012835</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招商景气精选股票型证券投资基金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012836</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招商景气精选股票型证券投资基金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012900</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招商创业板指数增强型证券投资基金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012901</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招商创业板指数增强型证券投资基金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013195</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招商中证新能源汽车指数型证券投资基金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013196</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招商中证新能源汽车指数型证券投资基金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013302</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招商中证科创创业50交易型开放式指数证券投资基金联接基金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013303</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招商中证科创创业50交易型开放式指数证券投资基金联接基金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013596</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招商中证煤炭等权指数证券投资基金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014185</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916420">
            <w:pPr>
              <w:widowControl/>
              <w:spacing w:line="330" w:lineRule="atLeast"/>
              <w:jc w:val="left"/>
              <w:rPr>
                <w:rFonts w:ascii="仿宋" w:eastAsia="仿宋" w:hAnsi="仿宋" w:cs="宋体"/>
                <w:color w:val="000000"/>
                <w:kern w:val="0"/>
                <w:sz w:val="28"/>
                <w:szCs w:val="28"/>
              </w:rPr>
            </w:pPr>
            <w:r w:rsidRPr="00916420">
              <w:rPr>
                <w:rFonts w:ascii="仿宋" w:eastAsia="仿宋" w:hAnsi="仿宋" w:cs="Arial"/>
                <w:color w:val="000000"/>
                <w:sz w:val="28"/>
                <w:szCs w:val="28"/>
              </w:rPr>
              <w:t>招商专精特新股票型证券投资基金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014186</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916420">
            <w:pPr>
              <w:widowControl/>
              <w:spacing w:line="330" w:lineRule="atLeast"/>
              <w:jc w:val="left"/>
              <w:rPr>
                <w:rFonts w:ascii="仿宋" w:eastAsia="仿宋" w:hAnsi="仿宋" w:cs="宋体"/>
                <w:color w:val="000000"/>
                <w:kern w:val="0"/>
                <w:sz w:val="28"/>
                <w:szCs w:val="28"/>
              </w:rPr>
            </w:pPr>
            <w:r w:rsidRPr="00916420">
              <w:rPr>
                <w:rFonts w:ascii="仿宋" w:eastAsia="仿宋" w:hAnsi="仿宋" w:cs="Arial"/>
                <w:color w:val="000000"/>
                <w:sz w:val="28"/>
                <w:szCs w:val="28"/>
              </w:rPr>
              <w:t>招商专精特新股票型证券投资基金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014412</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招商核心竞争力混合型证券投资基金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014413</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招商核心竞争力混合型证券投资基金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014414</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916420">
            <w:pPr>
              <w:widowControl/>
              <w:spacing w:line="330" w:lineRule="atLeast"/>
              <w:jc w:val="left"/>
              <w:rPr>
                <w:rFonts w:ascii="仿宋" w:eastAsia="仿宋" w:hAnsi="仿宋" w:cs="宋体"/>
                <w:color w:val="000000"/>
                <w:kern w:val="0"/>
                <w:sz w:val="28"/>
                <w:szCs w:val="28"/>
              </w:rPr>
            </w:pPr>
            <w:r w:rsidRPr="00916420">
              <w:rPr>
                <w:rFonts w:ascii="仿宋" w:eastAsia="仿宋" w:hAnsi="仿宋" w:cs="Arial"/>
                <w:color w:val="000000"/>
                <w:sz w:val="28"/>
                <w:szCs w:val="28"/>
              </w:rPr>
              <w:t>招商中证畜牧养殖交易型开放式指数证券投资基金联接基金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014606</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招商高端装备混合型证券投资基金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015211</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招商安鼎平衡1年持有期混合型证券投资基金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016350</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招商碳中和主题混合型证券投资基金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017265</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招商瑞成1年持有期混合型证券投资基金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017266</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招商瑞成1年持有期混合型证券投资基金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017308</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916420">
            <w:pPr>
              <w:widowControl/>
              <w:spacing w:line="330" w:lineRule="atLeast"/>
              <w:jc w:val="left"/>
              <w:rPr>
                <w:rFonts w:ascii="仿宋" w:eastAsia="仿宋" w:hAnsi="仿宋" w:cs="宋体"/>
                <w:color w:val="000000"/>
                <w:kern w:val="0"/>
                <w:sz w:val="28"/>
                <w:szCs w:val="28"/>
              </w:rPr>
            </w:pPr>
            <w:r w:rsidRPr="00916420">
              <w:rPr>
                <w:rFonts w:ascii="仿宋" w:eastAsia="仿宋" w:hAnsi="仿宋" w:cs="Arial"/>
                <w:color w:val="000000"/>
                <w:sz w:val="28"/>
                <w:szCs w:val="28"/>
              </w:rPr>
              <w:t>招商鑫嘉中短债债券型证券投资基金</w:t>
            </w:r>
            <w:r w:rsidR="008C5531" w:rsidRPr="00916420">
              <w:rPr>
                <w:rFonts w:ascii="仿宋" w:eastAsia="仿宋" w:hAnsi="仿宋" w:cs="宋体" w:hint="eastAsia"/>
                <w:color w:val="000000"/>
                <w:kern w:val="0"/>
                <w:sz w:val="28"/>
                <w:szCs w:val="28"/>
              </w:rPr>
              <w:t>C</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017964</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招商匠心优选混合型证券投资基金</w:t>
            </w:r>
            <w:r w:rsidR="008C5531" w:rsidRPr="00916420">
              <w:rPr>
                <w:rFonts w:ascii="仿宋" w:eastAsia="仿宋" w:hAnsi="仿宋" w:cs="宋体" w:hint="eastAsia"/>
                <w:color w:val="000000"/>
                <w:kern w:val="0"/>
                <w:sz w:val="28"/>
                <w:szCs w:val="28"/>
              </w:rPr>
              <w:t>A</w:t>
            </w:r>
          </w:p>
        </w:tc>
      </w:tr>
      <w:tr w:rsidR="008C5531" w:rsidRPr="00916420" w:rsidTr="007C529F">
        <w:trPr>
          <w:trHeight w:val="280"/>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8C5531" w:rsidRPr="00916420" w:rsidRDefault="008C5531" w:rsidP="008C5531">
            <w:pPr>
              <w:widowControl/>
              <w:jc w:val="center"/>
              <w:rPr>
                <w:rFonts w:ascii="仿宋" w:eastAsia="仿宋" w:hAnsi="仿宋" w:cs="宋体"/>
                <w:color w:val="000000"/>
                <w:kern w:val="0"/>
                <w:sz w:val="28"/>
                <w:szCs w:val="28"/>
              </w:rPr>
            </w:pPr>
            <w:r w:rsidRPr="00916420">
              <w:rPr>
                <w:rFonts w:ascii="仿宋" w:eastAsia="仿宋" w:hAnsi="仿宋" w:cs="宋体" w:hint="eastAsia"/>
                <w:color w:val="000000"/>
                <w:kern w:val="0"/>
                <w:sz w:val="28"/>
                <w:szCs w:val="28"/>
              </w:rPr>
              <w:t>018680</w:t>
            </w:r>
          </w:p>
        </w:tc>
        <w:tc>
          <w:tcPr>
            <w:tcW w:w="6232" w:type="dxa"/>
            <w:tcBorders>
              <w:top w:val="nil"/>
              <w:left w:val="nil"/>
              <w:bottom w:val="single" w:sz="4" w:space="0" w:color="auto"/>
              <w:right w:val="single" w:sz="4" w:space="0" w:color="auto"/>
            </w:tcBorders>
            <w:shd w:val="clear" w:color="auto" w:fill="auto"/>
            <w:noWrap/>
            <w:vAlign w:val="center"/>
            <w:hideMark/>
          </w:tcPr>
          <w:p w:rsidR="008C5531" w:rsidRPr="00916420" w:rsidRDefault="00916420" w:rsidP="008C5531">
            <w:pPr>
              <w:widowControl/>
              <w:jc w:val="left"/>
              <w:rPr>
                <w:rFonts w:ascii="仿宋" w:eastAsia="仿宋" w:hAnsi="仿宋" w:cs="宋体"/>
                <w:color w:val="000000"/>
                <w:kern w:val="0"/>
                <w:sz w:val="28"/>
                <w:szCs w:val="28"/>
              </w:rPr>
            </w:pPr>
            <w:r w:rsidRPr="00916420">
              <w:rPr>
                <w:rFonts w:ascii="仿宋" w:eastAsia="仿宋" w:hAnsi="仿宋" w:cs="Arial"/>
                <w:color w:val="000000"/>
                <w:sz w:val="28"/>
                <w:szCs w:val="28"/>
                <w:shd w:val="clear" w:color="auto" w:fill="FAFAFA"/>
              </w:rPr>
              <w:t>招商安和债券型证券投资基金</w:t>
            </w:r>
            <w:r w:rsidR="008C5531" w:rsidRPr="00916420">
              <w:rPr>
                <w:rFonts w:ascii="仿宋" w:eastAsia="仿宋" w:hAnsi="仿宋" w:cs="宋体" w:hint="eastAsia"/>
                <w:color w:val="000000"/>
                <w:kern w:val="0"/>
                <w:sz w:val="28"/>
                <w:szCs w:val="28"/>
              </w:rPr>
              <w:t>C</w:t>
            </w:r>
          </w:p>
        </w:tc>
      </w:tr>
    </w:tbl>
    <w:p w:rsidR="008C5531" w:rsidRPr="00791925" w:rsidRDefault="008C5531" w:rsidP="008C5531">
      <w:pPr>
        <w:jc w:val="left"/>
        <w:rPr>
          <w:rFonts w:ascii="仿宋" w:eastAsia="仿宋" w:hAnsi="仿宋"/>
          <w:sz w:val="30"/>
          <w:szCs w:val="30"/>
        </w:rPr>
      </w:pPr>
    </w:p>
    <w:sectPr w:rsidR="008C5531" w:rsidRPr="00791925" w:rsidSect="00C764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23A" w:rsidRDefault="00B4723A"/>
  </w:endnote>
  <w:endnote w:type="continuationSeparator" w:id="0">
    <w:p w:rsidR="00B4723A" w:rsidRDefault="00B4723A"/>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23A" w:rsidRDefault="00B4723A"/>
  </w:footnote>
  <w:footnote w:type="continuationSeparator" w:id="0">
    <w:p w:rsidR="00B4723A" w:rsidRDefault="00B4723A"/>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4573"/>
    <w:rsid w:val="000749AA"/>
    <w:rsid w:val="000D6B4A"/>
    <w:rsid w:val="00202A5E"/>
    <w:rsid w:val="00384FDD"/>
    <w:rsid w:val="00387564"/>
    <w:rsid w:val="003C34B6"/>
    <w:rsid w:val="003F4F3A"/>
    <w:rsid w:val="004040D9"/>
    <w:rsid w:val="00405B9E"/>
    <w:rsid w:val="004903B4"/>
    <w:rsid w:val="00491470"/>
    <w:rsid w:val="004F1CCD"/>
    <w:rsid w:val="00506B5F"/>
    <w:rsid w:val="00517F9C"/>
    <w:rsid w:val="00533609"/>
    <w:rsid w:val="00572A3B"/>
    <w:rsid w:val="005F28AA"/>
    <w:rsid w:val="00661D02"/>
    <w:rsid w:val="00687E1B"/>
    <w:rsid w:val="007868B1"/>
    <w:rsid w:val="00791925"/>
    <w:rsid w:val="007B027E"/>
    <w:rsid w:val="007C529F"/>
    <w:rsid w:val="00806A14"/>
    <w:rsid w:val="00842437"/>
    <w:rsid w:val="00874B93"/>
    <w:rsid w:val="008904AD"/>
    <w:rsid w:val="008A68C8"/>
    <w:rsid w:val="008C5531"/>
    <w:rsid w:val="008E1699"/>
    <w:rsid w:val="00916420"/>
    <w:rsid w:val="009B2D7A"/>
    <w:rsid w:val="00B454B2"/>
    <w:rsid w:val="00B4723A"/>
    <w:rsid w:val="00B63DA9"/>
    <w:rsid w:val="00BE4573"/>
    <w:rsid w:val="00C25BC3"/>
    <w:rsid w:val="00C51036"/>
    <w:rsid w:val="00C76426"/>
    <w:rsid w:val="00DF3F22"/>
    <w:rsid w:val="00E301C9"/>
    <w:rsid w:val="00E42DD8"/>
    <w:rsid w:val="00EB4753"/>
    <w:rsid w:val="00F01580"/>
    <w:rsid w:val="00F50F3A"/>
    <w:rsid w:val="00F70BF6"/>
    <w:rsid w:val="00FB27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4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4F3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C5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C5531"/>
    <w:rPr>
      <w:sz w:val="18"/>
      <w:szCs w:val="18"/>
    </w:rPr>
  </w:style>
  <w:style w:type="paragraph" w:styleId="a5">
    <w:name w:val="footer"/>
    <w:basedOn w:val="a"/>
    <w:link w:val="Char0"/>
    <w:uiPriority w:val="99"/>
    <w:unhideWhenUsed/>
    <w:rsid w:val="008C5531"/>
    <w:pPr>
      <w:tabs>
        <w:tab w:val="center" w:pos="4153"/>
        <w:tab w:val="right" w:pos="8306"/>
      </w:tabs>
      <w:snapToGrid w:val="0"/>
      <w:jc w:val="left"/>
    </w:pPr>
    <w:rPr>
      <w:sz w:val="18"/>
      <w:szCs w:val="18"/>
    </w:rPr>
  </w:style>
  <w:style w:type="character" w:customStyle="1" w:styleId="Char0">
    <w:name w:val="页脚 Char"/>
    <w:basedOn w:val="a0"/>
    <w:link w:val="a5"/>
    <w:uiPriority w:val="99"/>
    <w:rsid w:val="008C5531"/>
    <w:rPr>
      <w:sz w:val="18"/>
      <w:szCs w:val="18"/>
    </w:rPr>
  </w:style>
  <w:style w:type="paragraph" w:styleId="a6">
    <w:name w:val="Date"/>
    <w:basedOn w:val="a"/>
    <w:next w:val="a"/>
    <w:link w:val="Char1"/>
    <w:uiPriority w:val="99"/>
    <w:semiHidden/>
    <w:unhideWhenUsed/>
    <w:rsid w:val="008C5531"/>
    <w:pPr>
      <w:ind w:leftChars="2500" w:left="100"/>
    </w:pPr>
  </w:style>
  <w:style w:type="character" w:customStyle="1" w:styleId="Char1">
    <w:name w:val="日期 Char"/>
    <w:basedOn w:val="a0"/>
    <w:link w:val="a6"/>
    <w:uiPriority w:val="99"/>
    <w:semiHidden/>
    <w:rsid w:val="008C5531"/>
  </w:style>
  <w:style w:type="character" w:styleId="a7">
    <w:name w:val="annotation reference"/>
    <w:basedOn w:val="a0"/>
    <w:uiPriority w:val="99"/>
    <w:semiHidden/>
    <w:unhideWhenUsed/>
    <w:rsid w:val="007B027E"/>
    <w:rPr>
      <w:sz w:val="21"/>
      <w:szCs w:val="21"/>
    </w:rPr>
  </w:style>
  <w:style w:type="paragraph" w:styleId="a8">
    <w:name w:val="annotation text"/>
    <w:basedOn w:val="a"/>
    <w:link w:val="Char2"/>
    <w:uiPriority w:val="99"/>
    <w:semiHidden/>
    <w:unhideWhenUsed/>
    <w:rsid w:val="007B027E"/>
    <w:pPr>
      <w:jc w:val="left"/>
    </w:pPr>
  </w:style>
  <w:style w:type="character" w:customStyle="1" w:styleId="Char2">
    <w:name w:val="批注文字 Char"/>
    <w:basedOn w:val="a0"/>
    <w:link w:val="a8"/>
    <w:uiPriority w:val="99"/>
    <w:semiHidden/>
    <w:rsid w:val="007B027E"/>
  </w:style>
  <w:style w:type="paragraph" w:styleId="a9">
    <w:name w:val="annotation subject"/>
    <w:basedOn w:val="a8"/>
    <w:next w:val="a8"/>
    <w:link w:val="Char3"/>
    <w:uiPriority w:val="99"/>
    <w:semiHidden/>
    <w:unhideWhenUsed/>
    <w:rsid w:val="007B027E"/>
    <w:rPr>
      <w:b/>
      <w:bCs/>
    </w:rPr>
  </w:style>
  <w:style w:type="character" w:customStyle="1" w:styleId="Char3">
    <w:name w:val="批注主题 Char"/>
    <w:basedOn w:val="Char2"/>
    <w:link w:val="a9"/>
    <w:uiPriority w:val="99"/>
    <w:semiHidden/>
    <w:rsid w:val="007B027E"/>
    <w:rPr>
      <w:b/>
      <w:bCs/>
    </w:rPr>
  </w:style>
  <w:style w:type="paragraph" w:styleId="aa">
    <w:name w:val="Balloon Text"/>
    <w:basedOn w:val="a"/>
    <w:link w:val="Char4"/>
    <w:uiPriority w:val="99"/>
    <w:semiHidden/>
    <w:unhideWhenUsed/>
    <w:rsid w:val="007B027E"/>
    <w:rPr>
      <w:sz w:val="18"/>
      <w:szCs w:val="18"/>
    </w:rPr>
  </w:style>
  <w:style w:type="character" w:customStyle="1" w:styleId="Char4">
    <w:name w:val="批注框文本 Char"/>
    <w:basedOn w:val="a0"/>
    <w:link w:val="aa"/>
    <w:uiPriority w:val="99"/>
    <w:semiHidden/>
    <w:rsid w:val="007B027E"/>
    <w:rPr>
      <w:sz w:val="18"/>
      <w:szCs w:val="18"/>
    </w:rPr>
  </w:style>
</w:styles>
</file>

<file path=word/webSettings.xml><?xml version="1.0" encoding="utf-8"?>
<w:webSettings xmlns:r="http://schemas.openxmlformats.org/officeDocument/2006/relationships" xmlns:w="http://schemas.openxmlformats.org/wordprocessingml/2006/main">
  <w:divs>
    <w:div w:id="24452370">
      <w:bodyDiv w:val="1"/>
      <w:marLeft w:val="0"/>
      <w:marRight w:val="0"/>
      <w:marTop w:val="0"/>
      <w:marBottom w:val="0"/>
      <w:divBdr>
        <w:top w:val="none" w:sz="0" w:space="0" w:color="auto"/>
        <w:left w:val="none" w:sz="0" w:space="0" w:color="auto"/>
        <w:bottom w:val="none" w:sz="0" w:space="0" w:color="auto"/>
        <w:right w:val="none" w:sz="0" w:space="0" w:color="auto"/>
      </w:divBdr>
    </w:div>
    <w:div w:id="245383960">
      <w:bodyDiv w:val="1"/>
      <w:marLeft w:val="0"/>
      <w:marRight w:val="0"/>
      <w:marTop w:val="0"/>
      <w:marBottom w:val="0"/>
      <w:divBdr>
        <w:top w:val="none" w:sz="0" w:space="0" w:color="auto"/>
        <w:left w:val="none" w:sz="0" w:space="0" w:color="auto"/>
        <w:bottom w:val="none" w:sz="0" w:space="0" w:color="auto"/>
        <w:right w:val="none" w:sz="0" w:space="0" w:color="auto"/>
      </w:divBdr>
    </w:div>
    <w:div w:id="363484853">
      <w:bodyDiv w:val="1"/>
      <w:marLeft w:val="0"/>
      <w:marRight w:val="0"/>
      <w:marTop w:val="0"/>
      <w:marBottom w:val="0"/>
      <w:divBdr>
        <w:top w:val="none" w:sz="0" w:space="0" w:color="auto"/>
        <w:left w:val="none" w:sz="0" w:space="0" w:color="auto"/>
        <w:bottom w:val="none" w:sz="0" w:space="0" w:color="auto"/>
        <w:right w:val="none" w:sz="0" w:space="0" w:color="auto"/>
      </w:divBdr>
    </w:div>
    <w:div w:id="594898213">
      <w:bodyDiv w:val="1"/>
      <w:marLeft w:val="0"/>
      <w:marRight w:val="0"/>
      <w:marTop w:val="0"/>
      <w:marBottom w:val="0"/>
      <w:divBdr>
        <w:top w:val="none" w:sz="0" w:space="0" w:color="auto"/>
        <w:left w:val="none" w:sz="0" w:space="0" w:color="auto"/>
        <w:bottom w:val="none" w:sz="0" w:space="0" w:color="auto"/>
        <w:right w:val="none" w:sz="0" w:space="0" w:color="auto"/>
      </w:divBdr>
    </w:div>
    <w:div w:id="664013224">
      <w:bodyDiv w:val="1"/>
      <w:marLeft w:val="0"/>
      <w:marRight w:val="0"/>
      <w:marTop w:val="0"/>
      <w:marBottom w:val="0"/>
      <w:divBdr>
        <w:top w:val="none" w:sz="0" w:space="0" w:color="auto"/>
        <w:left w:val="none" w:sz="0" w:space="0" w:color="auto"/>
        <w:bottom w:val="none" w:sz="0" w:space="0" w:color="auto"/>
        <w:right w:val="none" w:sz="0" w:space="0" w:color="auto"/>
      </w:divBdr>
    </w:div>
    <w:div w:id="789084483">
      <w:bodyDiv w:val="1"/>
      <w:marLeft w:val="0"/>
      <w:marRight w:val="0"/>
      <w:marTop w:val="0"/>
      <w:marBottom w:val="0"/>
      <w:divBdr>
        <w:top w:val="none" w:sz="0" w:space="0" w:color="auto"/>
        <w:left w:val="none" w:sz="0" w:space="0" w:color="auto"/>
        <w:bottom w:val="none" w:sz="0" w:space="0" w:color="auto"/>
        <w:right w:val="none" w:sz="0" w:space="0" w:color="auto"/>
      </w:divBdr>
    </w:div>
    <w:div w:id="1040324207">
      <w:bodyDiv w:val="1"/>
      <w:marLeft w:val="0"/>
      <w:marRight w:val="0"/>
      <w:marTop w:val="0"/>
      <w:marBottom w:val="0"/>
      <w:divBdr>
        <w:top w:val="none" w:sz="0" w:space="0" w:color="auto"/>
        <w:left w:val="none" w:sz="0" w:space="0" w:color="auto"/>
        <w:bottom w:val="none" w:sz="0" w:space="0" w:color="auto"/>
        <w:right w:val="none" w:sz="0" w:space="0" w:color="auto"/>
      </w:divBdr>
    </w:div>
    <w:div w:id="1421220118">
      <w:bodyDiv w:val="1"/>
      <w:marLeft w:val="0"/>
      <w:marRight w:val="0"/>
      <w:marTop w:val="0"/>
      <w:marBottom w:val="0"/>
      <w:divBdr>
        <w:top w:val="none" w:sz="0" w:space="0" w:color="auto"/>
        <w:left w:val="none" w:sz="0" w:space="0" w:color="auto"/>
        <w:bottom w:val="none" w:sz="0" w:space="0" w:color="auto"/>
        <w:right w:val="none" w:sz="0" w:space="0" w:color="auto"/>
      </w:divBdr>
    </w:div>
    <w:div w:id="1603147160">
      <w:bodyDiv w:val="1"/>
      <w:marLeft w:val="0"/>
      <w:marRight w:val="0"/>
      <w:marTop w:val="0"/>
      <w:marBottom w:val="0"/>
      <w:divBdr>
        <w:top w:val="none" w:sz="0" w:space="0" w:color="auto"/>
        <w:left w:val="none" w:sz="0" w:space="0" w:color="auto"/>
        <w:bottom w:val="none" w:sz="0" w:space="0" w:color="auto"/>
        <w:right w:val="none" w:sz="0" w:space="0" w:color="auto"/>
      </w:divBdr>
    </w:div>
    <w:div w:id="1949041738">
      <w:bodyDiv w:val="1"/>
      <w:marLeft w:val="0"/>
      <w:marRight w:val="0"/>
      <w:marTop w:val="0"/>
      <w:marBottom w:val="0"/>
      <w:divBdr>
        <w:top w:val="none" w:sz="0" w:space="0" w:color="auto"/>
        <w:left w:val="none" w:sz="0" w:space="0" w:color="auto"/>
        <w:bottom w:val="none" w:sz="0" w:space="0" w:color="auto"/>
        <w:right w:val="none" w:sz="0" w:space="0" w:color="auto"/>
      </w:divBdr>
      <w:divsChild>
        <w:div w:id="1348092186">
          <w:marLeft w:val="0"/>
          <w:marRight w:val="0"/>
          <w:marTop w:val="0"/>
          <w:marBottom w:val="0"/>
          <w:divBdr>
            <w:top w:val="none" w:sz="0" w:space="0" w:color="auto"/>
            <w:left w:val="none" w:sz="0" w:space="0" w:color="auto"/>
            <w:bottom w:val="none" w:sz="0" w:space="0" w:color="auto"/>
            <w:right w:val="none" w:sz="0" w:space="0" w:color="auto"/>
          </w:divBdr>
        </w:div>
        <w:div w:id="419256812">
          <w:marLeft w:val="0"/>
          <w:marRight w:val="0"/>
          <w:marTop w:val="0"/>
          <w:marBottom w:val="0"/>
          <w:divBdr>
            <w:top w:val="none" w:sz="0" w:space="0" w:color="auto"/>
            <w:left w:val="none" w:sz="0" w:space="0" w:color="auto"/>
            <w:bottom w:val="none" w:sz="0" w:space="0" w:color="auto"/>
            <w:right w:val="none" w:sz="0" w:space="0" w:color="auto"/>
          </w:divBdr>
        </w:div>
        <w:div w:id="1696538050">
          <w:marLeft w:val="0"/>
          <w:marRight w:val="0"/>
          <w:marTop w:val="0"/>
          <w:marBottom w:val="0"/>
          <w:divBdr>
            <w:top w:val="none" w:sz="0" w:space="0" w:color="auto"/>
            <w:left w:val="none" w:sz="0" w:space="0" w:color="auto"/>
            <w:bottom w:val="none" w:sz="0" w:space="0" w:color="auto"/>
            <w:right w:val="none" w:sz="0" w:space="0" w:color="auto"/>
          </w:divBdr>
        </w:div>
        <w:div w:id="765031778">
          <w:marLeft w:val="0"/>
          <w:marRight w:val="0"/>
          <w:marTop w:val="0"/>
          <w:marBottom w:val="0"/>
          <w:divBdr>
            <w:top w:val="none" w:sz="0" w:space="0" w:color="auto"/>
            <w:left w:val="none" w:sz="0" w:space="0" w:color="auto"/>
            <w:bottom w:val="none" w:sz="0" w:space="0" w:color="auto"/>
            <w:right w:val="none" w:sz="0" w:space="0" w:color="auto"/>
          </w:divBdr>
        </w:div>
        <w:div w:id="1494177267">
          <w:marLeft w:val="0"/>
          <w:marRight w:val="0"/>
          <w:marTop w:val="0"/>
          <w:marBottom w:val="0"/>
          <w:divBdr>
            <w:top w:val="none" w:sz="0" w:space="0" w:color="auto"/>
            <w:left w:val="none" w:sz="0" w:space="0" w:color="auto"/>
            <w:bottom w:val="none" w:sz="0" w:space="0" w:color="auto"/>
            <w:right w:val="none" w:sz="0" w:space="0" w:color="auto"/>
          </w:divBdr>
        </w:div>
        <w:div w:id="1727945306">
          <w:marLeft w:val="0"/>
          <w:marRight w:val="0"/>
          <w:marTop w:val="0"/>
          <w:marBottom w:val="0"/>
          <w:divBdr>
            <w:top w:val="none" w:sz="0" w:space="0" w:color="auto"/>
            <w:left w:val="none" w:sz="0" w:space="0" w:color="auto"/>
            <w:bottom w:val="none" w:sz="0" w:space="0" w:color="auto"/>
            <w:right w:val="none" w:sz="0" w:space="0" w:color="auto"/>
          </w:divBdr>
        </w:div>
        <w:div w:id="1612203593">
          <w:marLeft w:val="0"/>
          <w:marRight w:val="0"/>
          <w:marTop w:val="0"/>
          <w:marBottom w:val="0"/>
          <w:divBdr>
            <w:top w:val="none" w:sz="0" w:space="0" w:color="auto"/>
            <w:left w:val="none" w:sz="0" w:space="0" w:color="auto"/>
            <w:bottom w:val="none" w:sz="0" w:space="0" w:color="auto"/>
            <w:right w:val="none" w:sz="0" w:space="0" w:color="auto"/>
          </w:divBdr>
        </w:div>
        <w:div w:id="243420380">
          <w:marLeft w:val="0"/>
          <w:marRight w:val="0"/>
          <w:marTop w:val="0"/>
          <w:marBottom w:val="0"/>
          <w:divBdr>
            <w:top w:val="none" w:sz="0" w:space="0" w:color="auto"/>
            <w:left w:val="none" w:sz="0" w:space="0" w:color="auto"/>
            <w:bottom w:val="none" w:sz="0" w:space="0" w:color="auto"/>
            <w:right w:val="none" w:sz="0" w:space="0" w:color="auto"/>
          </w:divBdr>
        </w:div>
        <w:div w:id="908424434">
          <w:marLeft w:val="0"/>
          <w:marRight w:val="0"/>
          <w:marTop w:val="0"/>
          <w:marBottom w:val="0"/>
          <w:divBdr>
            <w:top w:val="none" w:sz="0" w:space="0" w:color="auto"/>
            <w:left w:val="none" w:sz="0" w:space="0" w:color="auto"/>
            <w:bottom w:val="none" w:sz="0" w:space="0" w:color="auto"/>
            <w:right w:val="none" w:sz="0" w:space="0" w:color="auto"/>
          </w:divBdr>
        </w:div>
        <w:div w:id="455487525">
          <w:marLeft w:val="0"/>
          <w:marRight w:val="0"/>
          <w:marTop w:val="0"/>
          <w:marBottom w:val="0"/>
          <w:divBdr>
            <w:top w:val="none" w:sz="0" w:space="0" w:color="auto"/>
            <w:left w:val="none" w:sz="0" w:space="0" w:color="auto"/>
            <w:bottom w:val="none" w:sz="0" w:space="0" w:color="auto"/>
            <w:right w:val="none" w:sz="0" w:space="0" w:color="auto"/>
          </w:divBdr>
        </w:div>
        <w:div w:id="337467934">
          <w:marLeft w:val="0"/>
          <w:marRight w:val="0"/>
          <w:marTop w:val="0"/>
          <w:marBottom w:val="0"/>
          <w:divBdr>
            <w:top w:val="none" w:sz="0" w:space="0" w:color="auto"/>
            <w:left w:val="none" w:sz="0" w:space="0" w:color="auto"/>
            <w:bottom w:val="none" w:sz="0" w:space="0" w:color="auto"/>
            <w:right w:val="none" w:sz="0" w:space="0" w:color="auto"/>
          </w:divBdr>
        </w:div>
        <w:div w:id="1155413393">
          <w:marLeft w:val="0"/>
          <w:marRight w:val="0"/>
          <w:marTop w:val="0"/>
          <w:marBottom w:val="0"/>
          <w:divBdr>
            <w:top w:val="none" w:sz="0" w:space="0" w:color="auto"/>
            <w:left w:val="none" w:sz="0" w:space="0" w:color="auto"/>
            <w:bottom w:val="none" w:sz="0" w:space="0" w:color="auto"/>
            <w:right w:val="none" w:sz="0" w:space="0" w:color="auto"/>
          </w:divBdr>
        </w:div>
        <w:div w:id="184172013">
          <w:marLeft w:val="0"/>
          <w:marRight w:val="0"/>
          <w:marTop w:val="0"/>
          <w:marBottom w:val="0"/>
          <w:divBdr>
            <w:top w:val="none" w:sz="0" w:space="0" w:color="auto"/>
            <w:left w:val="none" w:sz="0" w:space="0" w:color="auto"/>
            <w:bottom w:val="none" w:sz="0" w:space="0" w:color="auto"/>
            <w:right w:val="none" w:sz="0" w:space="0" w:color="auto"/>
          </w:divBdr>
        </w:div>
        <w:div w:id="1261525183">
          <w:marLeft w:val="0"/>
          <w:marRight w:val="0"/>
          <w:marTop w:val="0"/>
          <w:marBottom w:val="0"/>
          <w:divBdr>
            <w:top w:val="none" w:sz="0" w:space="0" w:color="auto"/>
            <w:left w:val="none" w:sz="0" w:space="0" w:color="auto"/>
            <w:bottom w:val="none" w:sz="0" w:space="0" w:color="auto"/>
            <w:right w:val="none" w:sz="0" w:space="0" w:color="auto"/>
          </w:divBdr>
        </w:div>
        <w:div w:id="966929445">
          <w:marLeft w:val="0"/>
          <w:marRight w:val="0"/>
          <w:marTop w:val="0"/>
          <w:marBottom w:val="0"/>
          <w:divBdr>
            <w:top w:val="none" w:sz="0" w:space="0" w:color="auto"/>
            <w:left w:val="none" w:sz="0" w:space="0" w:color="auto"/>
            <w:bottom w:val="none" w:sz="0" w:space="0" w:color="auto"/>
            <w:right w:val="none" w:sz="0" w:space="0" w:color="auto"/>
          </w:divBdr>
        </w:div>
        <w:div w:id="577903079">
          <w:marLeft w:val="0"/>
          <w:marRight w:val="0"/>
          <w:marTop w:val="0"/>
          <w:marBottom w:val="0"/>
          <w:divBdr>
            <w:top w:val="none" w:sz="0" w:space="0" w:color="auto"/>
            <w:left w:val="none" w:sz="0" w:space="0" w:color="auto"/>
            <w:bottom w:val="none" w:sz="0" w:space="0" w:color="auto"/>
            <w:right w:val="none" w:sz="0" w:space="0" w:color="auto"/>
          </w:divBdr>
        </w:div>
        <w:div w:id="1311442917">
          <w:marLeft w:val="0"/>
          <w:marRight w:val="0"/>
          <w:marTop w:val="0"/>
          <w:marBottom w:val="0"/>
          <w:divBdr>
            <w:top w:val="none" w:sz="0" w:space="0" w:color="auto"/>
            <w:left w:val="none" w:sz="0" w:space="0" w:color="auto"/>
            <w:bottom w:val="none" w:sz="0" w:space="0" w:color="auto"/>
            <w:right w:val="none" w:sz="0" w:space="0" w:color="auto"/>
          </w:divBdr>
        </w:div>
        <w:div w:id="2024554026">
          <w:marLeft w:val="0"/>
          <w:marRight w:val="0"/>
          <w:marTop w:val="0"/>
          <w:marBottom w:val="0"/>
          <w:divBdr>
            <w:top w:val="none" w:sz="0" w:space="0" w:color="auto"/>
            <w:left w:val="none" w:sz="0" w:space="0" w:color="auto"/>
            <w:bottom w:val="none" w:sz="0" w:space="0" w:color="auto"/>
            <w:right w:val="none" w:sz="0" w:space="0" w:color="auto"/>
          </w:divBdr>
        </w:div>
        <w:div w:id="1614940901">
          <w:marLeft w:val="0"/>
          <w:marRight w:val="0"/>
          <w:marTop w:val="0"/>
          <w:marBottom w:val="0"/>
          <w:divBdr>
            <w:top w:val="none" w:sz="0" w:space="0" w:color="auto"/>
            <w:left w:val="none" w:sz="0" w:space="0" w:color="auto"/>
            <w:bottom w:val="none" w:sz="0" w:space="0" w:color="auto"/>
            <w:right w:val="none" w:sz="0" w:space="0" w:color="auto"/>
          </w:divBdr>
        </w:div>
        <w:div w:id="132673023">
          <w:marLeft w:val="0"/>
          <w:marRight w:val="0"/>
          <w:marTop w:val="0"/>
          <w:marBottom w:val="0"/>
          <w:divBdr>
            <w:top w:val="none" w:sz="0" w:space="0" w:color="auto"/>
            <w:left w:val="none" w:sz="0" w:space="0" w:color="auto"/>
            <w:bottom w:val="none" w:sz="0" w:space="0" w:color="auto"/>
            <w:right w:val="none" w:sz="0" w:space="0" w:color="auto"/>
          </w:divBdr>
        </w:div>
        <w:div w:id="1958751523">
          <w:marLeft w:val="0"/>
          <w:marRight w:val="0"/>
          <w:marTop w:val="0"/>
          <w:marBottom w:val="0"/>
          <w:divBdr>
            <w:top w:val="none" w:sz="0" w:space="0" w:color="auto"/>
            <w:left w:val="none" w:sz="0" w:space="0" w:color="auto"/>
            <w:bottom w:val="none" w:sz="0" w:space="0" w:color="auto"/>
            <w:right w:val="none" w:sz="0" w:space="0" w:color="auto"/>
          </w:divBdr>
        </w:div>
        <w:div w:id="616452838">
          <w:marLeft w:val="0"/>
          <w:marRight w:val="0"/>
          <w:marTop w:val="0"/>
          <w:marBottom w:val="0"/>
          <w:divBdr>
            <w:top w:val="none" w:sz="0" w:space="0" w:color="auto"/>
            <w:left w:val="none" w:sz="0" w:space="0" w:color="auto"/>
            <w:bottom w:val="none" w:sz="0" w:space="0" w:color="auto"/>
            <w:right w:val="none" w:sz="0" w:space="0" w:color="auto"/>
          </w:divBdr>
        </w:div>
        <w:div w:id="1559629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1728</Characters>
  <Application>Microsoft Office Word</Application>
  <DocSecurity>4</DocSecurity>
  <Lines>14</Lines>
  <Paragraphs>4</Paragraphs>
  <ScaleCrop>false</ScaleCrop>
  <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2025-11-04T16:02:00Z</dcterms:created>
  <dcterms:modified xsi:type="dcterms:W3CDTF">2025-11-04T16:02:00Z</dcterms:modified>
</cp:coreProperties>
</file>