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24" w:rsidRDefault="002A3345">
      <w:pPr>
        <w:ind w:firstLineChars="0" w:firstLine="0"/>
        <w:jc w:val="center"/>
        <w:rPr>
          <w:rFonts w:ascii="Times New Roman" w:hAnsi="Times New Roman" w:cs="Times New Roman"/>
          <w:b/>
          <w:sz w:val="32"/>
          <w:szCs w:val="32"/>
        </w:rPr>
      </w:pPr>
      <w:r>
        <w:rPr>
          <w:rFonts w:ascii="Times New Roman" w:hAnsi="Times New Roman" w:cs="Times New Roman"/>
          <w:b/>
          <w:sz w:val="32"/>
          <w:szCs w:val="32"/>
        </w:rPr>
        <w:t>关于中金沪深</w:t>
      </w:r>
      <w:r>
        <w:rPr>
          <w:rFonts w:ascii="Times New Roman" w:hAnsi="Times New Roman" w:cs="Times New Roman"/>
          <w:b/>
          <w:sz w:val="32"/>
          <w:szCs w:val="32"/>
        </w:rPr>
        <w:t>300</w:t>
      </w:r>
      <w:r>
        <w:rPr>
          <w:rFonts w:ascii="Times New Roman" w:hAnsi="Times New Roman" w:cs="Times New Roman"/>
          <w:b/>
          <w:sz w:val="32"/>
          <w:szCs w:val="32"/>
        </w:rPr>
        <w:t>指数增强型发起式证券投资基金增设</w:t>
      </w:r>
      <w:r>
        <w:rPr>
          <w:rFonts w:ascii="Times New Roman" w:hAnsi="Times New Roman" w:cs="Times New Roman"/>
          <w:b/>
          <w:sz w:val="32"/>
          <w:szCs w:val="32"/>
        </w:rPr>
        <w:t>Y</w:t>
      </w:r>
      <w:r>
        <w:rPr>
          <w:rFonts w:ascii="Times New Roman" w:hAnsi="Times New Roman" w:cs="Times New Roman"/>
          <w:b/>
          <w:sz w:val="32"/>
          <w:szCs w:val="32"/>
        </w:rPr>
        <w:t>类基金份额并相应</w:t>
      </w:r>
      <w:r>
        <w:rPr>
          <w:rFonts w:ascii="Times New Roman" w:hAnsi="Times New Roman" w:cs="Times New Roman" w:hint="eastAsia"/>
          <w:b/>
          <w:sz w:val="32"/>
          <w:szCs w:val="32"/>
        </w:rPr>
        <w:t>修改</w:t>
      </w:r>
      <w:r>
        <w:rPr>
          <w:rFonts w:ascii="Times New Roman" w:hAnsi="Times New Roman" w:cs="Times New Roman"/>
          <w:b/>
          <w:sz w:val="32"/>
          <w:szCs w:val="32"/>
        </w:rPr>
        <w:t>法律文件的公告</w:t>
      </w:r>
    </w:p>
    <w:p w:rsidR="00966824" w:rsidRDefault="00966824">
      <w:pPr>
        <w:ind w:firstLineChars="0" w:firstLine="0"/>
        <w:rPr>
          <w:rFonts w:ascii="Times New Roman" w:hAnsi="Times New Roman" w:cs="Times New Roman"/>
        </w:rPr>
      </w:pPr>
    </w:p>
    <w:p w:rsidR="00966824" w:rsidRDefault="002A3345">
      <w:pPr>
        <w:ind w:firstLine="480"/>
        <w:rPr>
          <w:rFonts w:ascii="Times New Roman" w:hAnsi="Times New Roman" w:cs="Times New Roman"/>
        </w:rPr>
      </w:pPr>
      <w:r>
        <w:rPr>
          <w:rFonts w:ascii="Times New Roman" w:hAnsi="Times New Roman" w:cs="Times New Roman"/>
        </w:rPr>
        <w:t>为满足广大投资者个人养老金投资公募基金的投资需求，根据《中华人民共和国证券投资基金法》、《公开募集证券投资基金信息披露管理办法》、《公开募集证券投资基金运作管理办法》《个人养老金投资公开募集证券投资基金业务管理暂行规定》（以下简称</w:t>
      </w:r>
      <w:r>
        <w:rPr>
          <w:rFonts w:ascii="Times New Roman" w:hAnsi="Times New Roman" w:cs="Times New Roman"/>
        </w:rPr>
        <w:t>“</w:t>
      </w:r>
      <w:r>
        <w:rPr>
          <w:rFonts w:ascii="Times New Roman" w:hAnsi="Times New Roman" w:cs="Times New Roman"/>
        </w:rPr>
        <w:t>《个人养老金投资基金业务规定》</w:t>
      </w:r>
      <w:r>
        <w:rPr>
          <w:rFonts w:ascii="Times New Roman" w:hAnsi="Times New Roman" w:cs="Times New Roman"/>
        </w:rPr>
        <w:t>”</w:t>
      </w:r>
      <w:r>
        <w:rPr>
          <w:rFonts w:ascii="Times New Roman" w:hAnsi="Times New Roman" w:cs="Times New Roman"/>
        </w:rPr>
        <w:t>）等法律法规的规定和《中金沪深</w:t>
      </w:r>
      <w:r>
        <w:rPr>
          <w:rFonts w:ascii="Times New Roman" w:hAnsi="Times New Roman" w:cs="Times New Roman"/>
        </w:rPr>
        <w:t>300</w:t>
      </w:r>
      <w:r>
        <w:rPr>
          <w:rFonts w:ascii="Times New Roman" w:hAnsi="Times New Roman" w:cs="Times New Roman"/>
        </w:rPr>
        <w:t>指数增强型发起式证券投资基金基金合同》（以下简称</w:t>
      </w:r>
      <w:r>
        <w:rPr>
          <w:rFonts w:ascii="Times New Roman" w:hAnsi="Times New Roman" w:cs="Times New Roman"/>
        </w:rPr>
        <w:t>“</w:t>
      </w:r>
      <w:r>
        <w:rPr>
          <w:rFonts w:ascii="Times New Roman" w:hAnsi="Times New Roman" w:cs="Times New Roman"/>
        </w:rPr>
        <w:t>《基金合同》</w:t>
      </w:r>
      <w:r>
        <w:rPr>
          <w:rFonts w:ascii="Times New Roman" w:hAnsi="Times New Roman" w:cs="Times New Roman"/>
        </w:rPr>
        <w:t>”</w:t>
      </w:r>
      <w:r>
        <w:rPr>
          <w:rFonts w:ascii="Times New Roman" w:hAnsi="Times New Roman" w:cs="Times New Roman"/>
        </w:rPr>
        <w:t>）的有关约定，经与基金托管人中国工商银行股份有限公司协商一致，并报</w:t>
      </w:r>
      <w:r>
        <w:rPr>
          <w:rFonts w:ascii="Times New Roman" w:hAnsi="Times New Roman" w:cs="Times New Roman" w:hint="eastAsia"/>
        </w:rPr>
        <w:t>中国证监会</w:t>
      </w:r>
      <w:r>
        <w:rPr>
          <w:rFonts w:ascii="Times New Roman" w:hAnsi="Times New Roman" w:cs="Times New Roman"/>
        </w:rPr>
        <w:t>备案，中金基金管理有限公司（以下简称</w:t>
      </w:r>
      <w:r>
        <w:rPr>
          <w:rFonts w:ascii="Times New Roman" w:hAnsi="Times New Roman" w:cs="Times New Roman"/>
        </w:rPr>
        <w:t>“</w:t>
      </w:r>
      <w:r>
        <w:rPr>
          <w:rFonts w:ascii="Times New Roman" w:hAnsi="Times New Roman" w:cs="Times New Roman"/>
        </w:rPr>
        <w:t>本公司</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基金管理人</w:t>
      </w:r>
      <w:r>
        <w:rPr>
          <w:rFonts w:ascii="Times New Roman" w:hAnsi="Times New Roman" w:cs="Times New Roman"/>
        </w:rPr>
        <w:t>”</w:t>
      </w:r>
      <w:r>
        <w:rPr>
          <w:rFonts w:ascii="Times New Roman" w:hAnsi="Times New Roman" w:cs="Times New Roman"/>
        </w:rPr>
        <w:t>）决定自</w:t>
      </w:r>
      <w:r>
        <w:rPr>
          <w:rFonts w:ascii="Times New Roman" w:hAnsi="Times New Roman" w:cs="Times New Roman"/>
        </w:rPr>
        <w:t>2025</w:t>
      </w:r>
      <w:r>
        <w:rPr>
          <w:rFonts w:ascii="Times New Roman" w:hAnsi="Times New Roman" w:cs="Times New Roman"/>
        </w:rPr>
        <w:t>年</w:t>
      </w:r>
      <w:r>
        <w:rPr>
          <w:rFonts w:ascii="Times New Roman" w:hAnsi="Times New Roman" w:cs="Times New Roman" w:hint="eastAsia"/>
        </w:rPr>
        <w:t>11</w:t>
      </w:r>
      <w:r>
        <w:rPr>
          <w:rFonts w:ascii="Times New Roman" w:hAnsi="Times New Roman" w:cs="Times New Roman"/>
        </w:rPr>
        <w:t>月</w:t>
      </w:r>
      <w:r>
        <w:rPr>
          <w:rFonts w:ascii="Times New Roman" w:hAnsi="Times New Roman" w:cs="Times New Roman" w:hint="eastAsia"/>
        </w:rPr>
        <w:t>5</w:t>
      </w:r>
      <w:r>
        <w:rPr>
          <w:rFonts w:ascii="Times New Roman" w:hAnsi="Times New Roman" w:cs="Times New Roman"/>
        </w:rPr>
        <w:t>日起对中金沪深</w:t>
      </w:r>
      <w:r>
        <w:rPr>
          <w:rFonts w:ascii="Times New Roman" w:hAnsi="Times New Roman" w:cs="Times New Roman"/>
        </w:rPr>
        <w:t>300</w:t>
      </w:r>
      <w:r>
        <w:rPr>
          <w:rFonts w:ascii="Times New Roman" w:hAnsi="Times New Roman" w:cs="Times New Roman"/>
        </w:rPr>
        <w:t>指数增强型发起式证券投资基金（以下简称</w:t>
      </w:r>
      <w:r>
        <w:rPr>
          <w:rFonts w:ascii="Times New Roman" w:hAnsi="Times New Roman" w:cs="Times New Roman"/>
        </w:rPr>
        <w:t>“</w:t>
      </w:r>
      <w:r>
        <w:rPr>
          <w:rFonts w:ascii="Times New Roman" w:hAnsi="Times New Roman" w:cs="Times New Roman"/>
        </w:rPr>
        <w:t>本基金</w:t>
      </w:r>
      <w:r>
        <w:rPr>
          <w:rFonts w:ascii="Times New Roman" w:hAnsi="Times New Roman" w:cs="Times New Roman"/>
        </w:rPr>
        <w:t>”</w:t>
      </w:r>
      <w:r>
        <w:rPr>
          <w:rFonts w:ascii="Times New Roman" w:hAnsi="Times New Roman" w:cs="Times New Roman"/>
        </w:rPr>
        <w:t>）增设针对个人养老金投资基金业务单独设立的</w:t>
      </w:r>
      <w:r>
        <w:rPr>
          <w:rFonts w:ascii="Times New Roman" w:hAnsi="Times New Roman" w:cs="Times New Roman"/>
        </w:rPr>
        <w:t>Y</w:t>
      </w:r>
      <w:r>
        <w:rPr>
          <w:rFonts w:ascii="Times New Roman" w:hAnsi="Times New Roman" w:cs="Times New Roman"/>
        </w:rPr>
        <w:t>类基金份额，并</w:t>
      </w:r>
      <w:r>
        <w:rPr>
          <w:rFonts w:ascii="Times New Roman" w:hAnsi="Times New Roman" w:cs="Times New Roman" w:hint="eastAsia"/>
        </w:rPr>
        <w:t>相应</w:t>
      </w:r>
      <w:r>
        <w:rPr>
          <w:rFonts w:ascii="Times New Roman" w:hAnsi="Times New Roman" w:cs="Times New Roman"/>
        </w:rPr>
        <w:t>修改基金合同及托管协议</w:t>
      </w:r>
      <w:r>
        <w:rPr>
          <w:rFonts w:ascii="Times New Roman" w:hAnsi="Times New Roman" w:cs="Times New Roman" w:hint="eastAsia"/>
        </w:rPr>
        <w:t>等</w:t>
      </w:r>
      <w:r>
        <w:rPr>
          <w:rFonts w:ascii="Times New Roman" w:hAnsi="Times New Roman" w:cs="Times New Roman"/>
        </w:rPr>
        <w:t>法律文件的有关内容，现将增设</w:t>
      </w:r>
      <w:r>
        <w:rPr>
          <w:rFonts w:ascii="Times New Roman" w:hAnsi="Times New Roman" w:cs="Times New Roman"/>
        </w:rPr>
        <w:t>Y</w:t>
      </w:r>
      <w:r>
        <w:rPr>
          <w:rFonts w:ascii="Times New Roman" w:hAnsi="Times New Roman" w:cs="Times New Roman"/>
        </w:rPr>
        <w:t>类基金份额的具体事宜公告如下：</w:t>
      </w:r>
    </w:p>
    <w:p w:rsidR="00966824" w:rsidRDefault="002A3345" w:rsidP="00133AD3">
      <w:pPr>
        <w:pStyle w:val="1"/>
        <w:ind w:firstLine="482"/>
        <w:rPr>
          <w:rFonts w:ascii="Times New Roman" w:hAnsi="Times New Roman" w:cs="Times New Roman"/>
          <w:szCs w:val="24"/>
        </w:rPr>
      </w:pPr>
      <w:bookmarkStart w:id="0" w:name="_Hlk201149498"/>
      <w:r>
        <w:rPr>
          <w:rFonts w:ascii="Times New Roman" w:hAnsi="Times New Roman" w:cs="Times New Roman"/>
          <w:szCs w:val="24"/>
        </w:rPr>
        <w:t>一、增设</w:t>
      </w:r>
      <w:r>
        <w:rPr>
          <w:rFonts w:ascii="Times New Roman" w:hAnsi="Times New Roman" w:cs="Times New Roman"/>
          <w:szCs w:val="24"/>
        </w:rPr>
        <w:t>Y</w:t>
      </w:r>
      <w:r>
        <w:rPr>
          <w:rFonts w:ascii="Times New Roman" w:hAnsi="Times New Roman" w:cs="Times New Roman"/>
          <w:szCs w:val="24"/>
        </w:rPr>
        <w:t>类基金份额的情况</w:t>
      </w:r>
    </w:p>
    <w:p w:rsidR="00966824" w:rsidRDefault="002A3345">
      <w:pPr>
        <w:ind w:firstLine="480"/>
        <w:rPr>
          <w:rFonts w:ascii="Times New Roman" w:hAnsi="Times New Roman" w:cs="Times New Roman"/>
          <w:szCs w:val="24"/>
        </w:rPr>
      </w:pPr>
      <w:r>
        <w:rPr>
          <w:rFonts w:ascii="Times New Roman" w:hAnsi="Times New Roman" w:cs="Times New Roman"/>
          <w:szCs w:val="24"/>
        </w:rPr>
        <w:t>（一）</w:t>
      </w:r>
      <w:r>
        <w:rPr>
          <w:rFonts w:ascii="Times New Roman" w:hAnsi="Times New Roman" w:cs="Times New Roman"/>
          <w:szCs w:val="24"/>
        </w:rPr>
        <w:t>Y</w:t>
      </w:r>
      <w:r>
        <w:rPr>
          <w:rFonts w:ascii="Times New Roman" w:hAnsi="Times New Roman" w:cs="Times New Roman"/>
          <w:szCs w:val="24"/>
        </w:rPr>
        <w:t>类基金份额基本信息</w:t>
      </w:r>
    </w:p>
    <w:p w:rsidR="00966824" w:rsidRDefault="002A3345">
      <w:pPr>
        <w:ind w:firstLine="480"/>
        <w:rPr>
          <w:rFonts w:ascii="Times New Roman" w:hAnsi="Times New Roman" w:cs="Times New Roman"/>
        </w:rPr>
      </w:pPr>
      <w:r>
        <w:rPr>
          <w:rFonts w:ascii="Times New Roman" w:hAnsi="Times New Roman" w:cs="Times New Roman"/>
        </w:rPr>
        <w:t>中金沪深</w:t>
      </w:r>
      <w:r>
        <w:rPr>
          <w:rFonts w:ascii="Times New Roman" w:hAnsi="Times New Roman" w:cs="Times New Roman"/>
        </w:rPr>
        <w:t>300</w:t>
      </w:r>
      <w:r>
        <w:rPr>
          <w:rFonts w:ascii="Times New Roman" w:hAnsi="Times New Roman" w:cs="Times New Roman"/>
        </w:rPr>
        <w:t>指数增强型发起式证券投资基金</w:t>
      </w:r>
      <w:r>
        <w:rPr>
          <w:rFonts w:ascii="Times New Roman" w:hAnsi="Times New Roman" w:cs="Times New Roman"/>
        </w:rPr>
        <w:t>Y</w:t>
      </w:r>
      <w:r>
        <w:rPr>
          <w:rFonts w:ascii="Times New Roman" w:hAnsi="Times New Roman" w:cs="Times New Roman"/>
        </w:rPr>
        <w:t>类基金份额基金代码为</w:t>
      </w:r>
      <w:r>
        <w:rPr>
          <w:rFonts w:ascii="Times New Roman" w:hAnsi="Times New Roman" w:cs="Times New Roman" w:hint="eastAsia"/>
        </w:rPr>
        <w:t>025936</w:t>
      </w:r>
      <w:r>
        <w:rPr>
          <w:rFonts w:ascii="Times New Roman" w:hAnsi="Times New Roman" w:cs="Times New Roman"/>
        </w:rPr>
        <w:t>，基金简称为</w:t>
      </w:r>
      <w:r>
        <w:rPr>
          <w:rFonts w:ascii="Times New Roman" w:hAnsi="Times New Roman" w:cs="Times New Roman"/>
        </w:rPr>
        <w:t>“</w:t>
      </w:r>
      <w:r>
        <w:rPr>
          <w:rFonts w:ascii="Times New Roman" w:hAnsi="Times New Roman" w:cs="Times New Roman"/>
        </w:rPr>
        <w:t>中金沪深</w:t>
      </w:r>
      <w:r>
        <w:rPr>
          <w:rFonts w:ascii="Times New Roman" w:hAnsi="Times New Roman" w:cs="Times New Roman"/>
        </w:rPr>
        <w:t>300</w:t>
      </w:r>
      <w:r>
        <w:rPr>
          <w:rFonts w:ascii="Times New Roman" w:hAnsi="Times New Roman" w:cs="Times New Roman"/>
        </w:rPr>
        <w:t>指数增强</w:t>
      </w:r>
      <w:r>
        <w:rPr>
          <w:rFonts w:ascii="Times New Roman" w:hAnsi="Times New Roman" w:cs="Times New Roman"/>
        </w:rPr>
        <w:t>Y”</w:t>
      </w:r>
      <w:r>
        <w:rPr>
          <w:rFonts w:ascii="Times New Roman" w:hAnsi="Times New Roman" w:cs="Times New Roman"/>
        </w:rPr>
        <w:t>。</w:t>
      </w:r>
    </w:p>
    <w:p w:rsidR="00966824" w:rsidRDefault="002A3345">
      <w:pPr>
        <w:ind w:firstLine="480"/>
        <w:rPr>
          <w:rFonts w:ascii="Times New Roman" w:hAnsi="Times New Roman" w:cs="Times New Roman"/>
        </w:rPr>
      </w:pPr>
      <w:r>
        <w:rPr>
          <w:rFonts w:ascii="Times New Roman" w:hAnsi="Times New Roman" w:cs="Times New Roman"/>
        </w:rPr>
        <w:t>（二）基金份额类别设置</w:t>
      </w:r>
    </w:p>
    <w:p w:rsidR="00966824" w:rsidRDefault="002A3345">
      <w:pPr>
        <w:ind w:firstLine="480"/>
        <w:rPr>
          <w:rFonts w:ascii="Times New Roman" w:hAnsi="Times New Roman" w:cs="Times New Roman"/>
          <w:szCs w:val="24"/>
        </w:rPr>
      </w:pPr>
      <w:r>
        <w:rPr>
          <w:rFonts w:ascii="Times New Roman" w:hAnsi="Times New Roman" w:cs="Times New Roman"/>
          <w:szCs w:val="24"/>
        </w:rPr>
        <w:t>本次增设基金份额类别为</w:t>
      </w:r>
      <w:r>
        <w:rPr>
          <w:rFonts w:ascii="Times New Roman" w:hAnsi="Times New Roman" w:cs="Times New Roman"/>
          <w:szCs w:val="24"/>
        </w:rPr>
        <w:t>Y</w:t>
      </w:r>
      <w:r>
        <w:rPr>
          <w:rFonts w:ascii="Times New Roman" w:hAnsi="Times New Roman" w:cs="Times New Roman"/>
          <w:szCs w:val="24"/>
        </w:rPr>
        <w:t>类基金份额，</w:t>
      </w:r>
      <w:r>
        <w:rPr>
          <w:rFonts w:ascii="Times New Roman" w:hAnsi="Times New Roman" w:cs="Times New Roman"/>
          <w:szCs w:val="24"/>
        </w:rPr>
        <w:t>Y</w:t>
      </w:r>
      <w:r>
        <w:rPr>
          <w:rFonts w:ascii="Times New Roman" w:hAnsi="Times New Roman" w:cs="Times New Roman"/>
          <w:szCs w:val="24"/>
        </w:rPr>
        <w:t>类基金份额指根据</w:t>
      </w:r>
      <w:r>
        <w:rPr>
          <w:rFonts w:ascii="Times New Roman" w:hAnsi="Times New Roman" w:cs="Times New Roman"/>
        </w:rPr>
        <w:t>《个人养老金投资基金业务规定》</w:t>
      </w:r>
      <w:r>
        <w:rPr>
          <w:rFonts w:ascii="Times New Roman" w:hAnsi="Times New Roman" w:cs="Times New Roman"/>
          <w:szCs w:val="24"/>
        </w:rPr>
        <w:t>设置，针对个人养老金投资基金业务设立的基金份额类别。</w:t>
      </w:r>
    </w:p>
    <w:p w:rsidR="00966824" w:rsidRDefault="002A3345">
      <w:pPr>
        <w:ind w:firstLine="480"/>
        <w:rPr>
          <w:rFonts w:ascii="Times New Roman" w:hAnsi="Times New Roman" w:cs="Times New Roman"/>
          <w:szCs w:val="24"/>
        </w:rPr>
      </w:pPr>
      <w:r>
        <w:rPr>
          <w:rFonts w:ascii="Times New Roman" w:hAnsi="Times New Roman" w:cs="Times New Roman"/>
          <w:szCs w:val="24"/>
        </w:rPr>
        <w:t>本基金根据申购费用、赎回费用、销售服务费收取方式、投资者资金账户等的不同，将基金份额分为不同的类别。通过非个人养老金资金账户投资，在投资者申购时收取申购费用，赎回时收取赎回费但不从本类别基金资产中计提销售服务费的基金份额，称为</w:t>
      </w:r>
      <w:r>
        <w:rPr>
          <w:rFonts w:ascii="Times New Roman" w:hAnsi="Times New Roman" w:cs="Times New Roman"/>
          <w:szCs w:val="24"/>
        </w:rPr>
        <w:t>A</w:t>
      </w:r>
      <w:r>
        <w:rPr>
          <w:rFonts w:ascii="Times New Roman" w:hAnsi="Times New Roman" w:cs="Times New Roman"/>
          <w:szCs w:val="24"/>
        </w:rPr>
        <w:t>类基金份额；通过非个人养老金资金账户投资，在投资者申购时不收取申购费用，赎回时收取赎回费但从本类别基金资产中计提销售服务费的基金份额，称为</w:t>
      </w:r>
      <w:r>
        <w:rPr>
          <w:rFonts w:ascii="Times New Roman" w:hAnsi="Times New Roman" w:cs="Times New Roman"/>
          <w:szCs w:val="24"/>
        </w:rPr>
        <w:t>C</w:t>
      </w:r>
      <w:r>
        <w:rPr>
          <w:rFonts w:ascii="Times New Roman" w:hAnsi="Times New Roman" w:cs="Times New Roman"/>
          <w:szCs w:val="24"/>
        </w:rPr>
        <w:t>类基金份额；根据《个人养老金投资基金业务规定》设置，针对个人养老金投资基金业务设立的基金份额类别，称为</w:t>
      </w:r>
      <w:r>
        <w:rPr>
          <w:rFonts w:ascii="Times New Roman" w:hAnsi="Times New Roman" w:cs="Times New Roman"/>
          <w:szCs w:val="24"/>
        </w:rPr>
        <w:t>Y</w:t>
      </w:r>
      <w:r>
        <w:rPr>
          <w:rFonts w:ascii="Times New Roman" w:hAnsi="Times New Roman" w:cs="Times New Roman"/>
          <w:szCs w:val="24"/>
        </w:rPr>
        <w:t>类基金份额。</w:t>
      </w:r>
      <w:r>
        <w:rPr>
          <w:rFonts w:ascii="Times New Roman" w:hAnsi="Times New Roman" w:cs="Times New Roman" w:hint="eastAsia"/>
          <w:szCs w:val="24"/>
        </w:rPr>
        <w:t>Y</w:t>
      </w:r>
      <w:r>
        <w:rPr>
          <w:rFonts w:ascii="Times New Roman" w:hAnsi="Times New Roman" w:cs="Times New Roman" w:hint="eastAsia"/>
          <w:szCs w:val="24"/>
        </w:rPr>
        <w:t>类基金份额不收取销售服务费。本基金</w:t>
      </w:r>
      <w:r>
        <w:rPr>
          <w:rFonts w:ascii="Times New Roman" w:hAnsi="Times New Roman" w:cs="Times New Roman" w:hint="eastAsia"/>
          <w:szCs w:val="24"/>
        </w:rPr>
        <w:t>A</w:t>
      </w:r>
      <w:r>
        <w:rPr>
          <w:rFonts w:ascii="Times New Roman" w:hAnsi="Times New Roman" w:cs="Times New Roman" w:hint="eastAsia"/>
          <w:szCs w:val="24"/>
        </w:rPr>
        <w:t>类基金份额和</w:t>
      </w:r>
      <w:r>
        <w:rPr>
          <w:rFonts w:ascii="Times New Roman" w:hAnsi="Times New Roman" w:cs="Times New Roman" w:hint="eastAsia"/>
          <w:szCs w:val="24"/>
        </w:rPr>
        <w:t>C</w:t>
      </w:r>
      <w:r>
        <w:rPr>
          <w:rFonts w:ascii="Times New Roman" w:hAnsi="Times New Roman" w:cs="Times New Roman" w:hint="eastAsia"/>
          <w:szCs w:val="24"/>
        </w:rPr>
        <w:t>类基金份额适用相</w:t>
      </w:r>
      <w:r>
        <w:rPr>
          <w:rFonts w:ascii="Times New Roman" w:hAnsi="Times New Roman" w:cs="Times New Roman" w:hint="eastAsia"/>
          <w:szCs w:val="24"/>
        </w:rPr>
        <w:lastRenderedPageBreak/>
        <w:t>同的管理费率和托管费率，</w:t>
      </w:r>
      <w:r>
        <w:rPr>
          <w:rFonts w:ascii="Times New Roman" w:hAnsi="Times New Roman" w:cs="Times New Roman" w:hint="eastAsia"/>
          <w:szCs w:val="24"/>
        </w:rPr>
        <w:t>Y</w:t>
      </w:r>
      <w:r>
        <w:rPr>
          <w:rFonts w:ascii="Times New Roman" w:hAnsi="Times New Roman" w:cs="Times New Roman" w:hint="eastAsia"/>
          <w:szCs w:val="24"/>
        </w:rPr>
        <w:t>类基金份额适用不同的管理费率和托管费率。</w:t>
      </w:r>
      <w:r>
        <w:rPr>
          <w:rFonts w:ascii="Times New Roman" w:hAnsi="Times New Roman" w:cs="Times New Roman"/>
          <w:szCs w:val="24"/>
        </w:rPr>
        <w:t>本基金各类基金份额分别设置代码，分别计算并公布基金份额净值和基金份额累计净值。投资者可自行选择申购的基金份额类别。</w:t>
      </w:r>
    </w:p>
    <w:p w:rsidR="00966824" w:rsidRDefault="002A3345">
      <w:pPr>
        <w:ind w:firstLine="480"/>
        <w:rPr>
          <w:rFonts w:ascii="Times New Roman" w:hAnsi="Times New Roman" w:cs="Times New Roman"/>
        </w:rPr>
      </w:pPr>
      <w:r>
        <w:rPr>
          <w:rFonts w:ascii="Times New Roman" w:hAnsi="Times New Roman" w:cs="Times New Roman"/>
        </w:rPr>
        <w:t>Y</w:t>
      </w:r>
      <w:r>
        <w:rPr>
          <w:rFonts w:ascii="Times New Roman" w:hAnsi="Times New Roman" w:cs="Times New Roman"/>
        </w:rPr>
        <w:t>类基金份额的申赎安排、资金账户管理等事项还应同时遵守基金法律文件及关于个人养老金账户管理的相关规定。基金管理人、基金托管人、基金销售机构在各自职责范围内，按照个人养老金相关制度规定，保障投资人参与个人养老金投资基金业务相关资金及资产的安全封闭运行。除另有规定外，</w:t>
      </w:r>
      <w:r>
        <w:rPr>
          <w:rFonts w:ascii="Times New Roman" w:hAnsi="Times New Roman" w:cs="Times New Roman"/>
        </w:rPr>
        <w:t>Y</w:t>
      </w:r>
      <w:r>
        <w:rPr>
          <w:rFonts w:ascii="Times New Roman" w:hAnsi="Times New Roman" w:cs="Times New Roman"/>
        </w:rPr>
        <w:t>类基金份额购买</w:t>
      </w:r>
      <w:r>
        <w:rPr>
          <w:rFonts w:ascii="Times New Roman" w:hAnsi="Times New Roman" w:cs="Times New Roman" w:hint="eastAsia"/>
        </w:rPr>
        <w:t>的</w:t>
      </w:r>
      <w:r>
        <w:rPr>
          <w:rFonts w:ascii="Times New Roman" w:hAnsi="Times New Roman" w:cs="Times New Roman"/>
        </w:rPr>
        <w:t>款项</w:t>
      </w:r>
      <w:r>
        <w:rPr>
          <w:rFonts w:ascii="Times New Roman" w:hAnsi="Times New Roman" w:cs="Times New Roman" w:hint="eastAsia"/>
        </w:rPr>
        <w:t>应</w:t>
      </w:r>
      <w:r>
        <w:rPr>
          <w:rFonts w:ascii="Times New Roman" w:hAnsi="Times New Roman" w:cs="Times New Roman"/>
        </w:rPr>
        <w:t>来自投资人个人养老金资金账户，</w:t>
      </w:r>
      <w:r>
        <w:rPr>
          <w:rFonts w:ascii="Times New Roman" w:hAnsi="Times New Roman" w:cs="Times New Roman"/>
        </w:rPr>
        <w:t>Y</w:t>
      </w:r>
      <w:r>
        <w:rPr>
          <w:rFonts w:ascii="Times New Roman" w:hAnsi="Times New Roman" w:cs="Times New Roman"/>
        </w:rPr>
        <w:t>类基金份额赎回等款项转入个人养老金资金账户，投资人未达到领取基本养老金年龄或者政策规定的其他领取条件时不可领取个人养老金。</w:t>
      </w:r>
    </w:p>
    <w:p w:rsidR="00966824" w:rsidRDefault="002A3345">
      <w:pPr>
        <w:ind w:firstLine="480"/>
        <w:rPr>
          <w:rFonts w:ascii="Times New Roman" w:hAnsi="Times New Roman" w:cs="Times New Roman"/>
          <w:szCs w:val="24"/>
        </w:rPr>
      </w:pPr>
      <w:r>
        <w:rPr>
          <w:rFonts w:ascii="Times New Roman" w:hAnsi="Times New Roman" w:cs="Times New Roman"/>
          <w:szCs w:val="24"/>
        </w:rPr>
        <w:t>（三）</w:t>
      </w:r>
      <w:r>
        <w:rPr>
          <w:rFonts w:ascii="Times New Roman" w:hAnsi="Times New Roman" w:cs="Times New Roman"/>
          <w:szCs w:val="24"/>
        </w:rPr>
        <w:t>Y</w:t>
      </w:r>
      <w:r>
        <w:rPr>
          <w:rFonts w:ascii="Times New Roman" w:hAnsi="Times New Roman" w:cs="Times New Roman"/>
          <w:szCs w:val="24"/>
        </w:rPr>
        <w:t>类基金份额的费用</w:t>
      </w:r>
    </w:p>
    <w:p w:rsidR="00966824" w:rsidRDefault="002A3345">
      <w:pPr>
        <w:ind w:firstLine="480"/>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、基金管理费</w:t>
      </w:r>
    </w:p>
    <w:p w:rsidR="00966824" w:rsidRDefault="002A3345">
      <w:pPr>
        <w:ind w:firstLine="480"/>
        <w:rPr>
          <w:rFonts w:ascii="Times New Roman" w:hAnsi="Times New Roman" w:cs="Times New Roman"/>
        </w:rPr>
      </w:pPr>
      <w:r>
        <w:rPr>
          <w:rFonts w:ascii="Times New Roman" w:hAnsi="Times New Roman" w:cs="Times New Roman"/>
          <w:szCs w:val="24"/>
        </w:rPr>
        <w:t>本基金</w:t>
      </w:r>
      <w:r>
        <w:rPr>
          <w:rFonts w:ascii="Times New Roman" w:hAnsi="Times New Roman" w:cs="Times New Roman"/>
          <w:szCs w:val="24"/>
        </w:rPr>
        <w:t>A</w:t>
      </w:r>
      <w:r>
        <w:rPr>
          <w:rFonts w:ascii="Times New Roman" w:hAnsi="Times New Roman" w:cs="Times New Roman"/>
          <w:szCs w:val="24"/>
        </w:rPr>
        <w:t>类基金份额、</w:t>
      </w:r>
      <w:r>
        <w:rPr>
          <w:rFonts w:ascii="Times New Roman" w:hAnsi="Times New Roman" w:cs="Times New Roman"/>
          <w:szCs w:val="24"/>
        </w:rPr>
        <w:t>C</w:t>
      </w:r>
      <w:r>
        <w:rPr>
          <w:rFonts w:ascii="Times New Roman" w:hAnsi="Times New Roman" w:cs="Times New Roman"/>
          <w:szCs w:val="24"/>
        </w:rPr>
        <w:t>类基金份额的年管理费率为</w:t>
      </w:r>
      <w:r>
        <w:rPr>
          <w:rFonts w:ascii="Times New Roman" w:hAnsi="Times New Roman" w:cs="Times New Roman"/>
          <w:szCs w:val="24"/>
        </w:rPr>
        <w:t>0.50%</w:t>
      </w:r>
      <w:r>
        <w:rPr>
          <w:rFonts w:ascii="Times New Roman" w:hAnsi="Times New Roman" w:cs="Times New Roman"/>
          <w:szCs w:val="24"/>
        </w:rPr>
        <w:t>；</w:t>
      </w:r>
      <w:r>
        <w:rPr>
          <w:rFonts w:ascii="Times New Roman" w:hAnsi="Times New Roman" w:cs="Times New Roman"/>
          <w:szCs w:val="24"/>
        </w:rPr>
        <w:t>Y</w:t>
      </w:r>
      <w:r>
        <w:rPr>
          <w:rFonts w:ascii="Times New Roman" w:hAnsi="Times New Roman" w:cs="Times New Roman"/>
          <w:szCs w:val="24"/>
        </w:rPr>
        <w:t>类基金份额适用优惠的管理费率，年管理费率为</w:t>
      </w:r>
      <w:r>
        <w:rPr>
          <w:rFonts w:ascii="Times New Roman" w:hAnsi="Times New Roman" w:cs="Times New Roman"/>
          <w:szCs w:val="24"/>
        </w:rPr>
        <w:t>0.25%</w:t>
      </w:r>
      <w:r>
        <w:rPr>
          <w:rFonts w:ascii="Times New Roman" w:hAnsi="Times New Roman" w:cs="Times New Roman"/>
          <w:szCs w:val="24"/>
        </w:rPr>
        <w:t>。</w:t>
      </w:r>
      <w:r>
        <w:rPr>
          <w:rFonts w:ascii="Times New Roman" w:hAnsi="Times New Roman" w:cs="Times New Roman"/>
        </w:rPr>
        <w:t>各类基金份额的管理费的计算方法如下：</w:t>
      </w:r>
    </w:p>
    <w:p w:rsidR="00966824" w:rsidRDefault="002A3345">
      <w:pPr>
        <w:ind w:firstLine="480"/>
        <w:rPr>
          <w:rFonts w:ascii="Times New Roman" w:hAnsi="Times New Roman" w:cs="Times New Roman"/>
        </w:rPr>
      </w:pPr>
      <w:r>
        <w:rPr>
          <w:rFonts w:ascii="Times New Roman" w:hAnsi="Times New Roman" w:cs="Times New Roman"/>
        </w:rPr>
        <w:t>H</w:t>
      </w:r>
      <w:r>
        <w:rPr>
          <w:rFonts w:ascii="Times New Roman" w:hAnsi="Times New Roman" w:cs="Times New Roman"/>
        </w:rPr>
        <w:t>＝</w:t>
      </w:r>
      <w:r>
        <w:rPr>
          <w:rFonts w:ascii="Times New Roman" w:hAnsi="Times New Roman" w:cs="Times New Roman"/>
        </w:rPr>
        <w:t>E×</w:t>
      </w:r>
      <w:r>
        <w:rPr>
          <w:rFonts w:ascii="Times New Roman" w:hAnsi="Times New Roman" w:cs="Times New Roman"/>
        </w:rPr>
        <w:t>该类基金份额的年管理费率</w:t>
      </w:r>
      <w:r>
        <w:rPr>
          <w:rFonts w:ascii="Times New Roman" w:hAnsi="Times New Roman" w:cs="Times New Roman"/>
        </w:rPr>
        <w:t>÷</w:t>
      </w:r>
      <w:r>
        <w:rPr>
          <w:rFonts w:ascii="Times New Roman" w:hAnsi="Times New Roman" w:cs="Times New Roman"/>
        </w:rPr>
        <w:t>当年天数</w:t>
      </w:r>
    </w:p>
    <w:p w:rsidR="00966824" w:rsidRDefault="002A3345">
      <w:pPr>
        <w:ind w:firstLine="480"/>
        <w:rPr>
          <w:rFonts w:ascii="Times New Roman" w:hAnsi="Times New Roman" w:cs="Times New Roman"/>
        </w:rPr>
      </w:pPr>
      <w:r>
        <w:rPr>
          <w:rFonts w:ascii="Times New Roman" w:hAnsi="Times New Roman" w:cs="Times New Roman"/>
        </w:rPr>
        <w:t>H</w:t>
      </w:r>
      <w:r>
        <w:rPr>
          <w:rFonts w:ascii="Times New Roman" w:hAnsi="Times New Roman" w:cs="Times New Roman"/>
        </w:rPr>
        <w:t>为该类基金份额每日应计提的基金管理费</w:t>
      </w:r>
    </w:p>
    <w:p w:rsidR="00966824" w:rsidRDefault="002A3345">
      <w:pPr>
        <w:ind w:firstLine="480"/>
        <w:rPr>
          <w:rFonts w:ascii="Times New Roman" w:hAnsi="Times New Roman" w:cs="Times New Roman"/>
        </w:rPr>
      </w:pPr>
      <w:r>
        <w:rPr>
          <w:rFonts w:ascii="Times New Roman" w:hAnsi="Times New Roman" w:cs="Times New Roman"/>
        </w:rPr>
        <w:t>E</w:t>
      </w:r>
      <w:r>
        <w:rPr>
          <w:rFonts w:ascii="Times New Roman" w:hAnsi="Times New Roman" w:cs="Times New Roman"/>
        </w:rPr>
        <w:t>为该类基金份额前一日的基金资产净值</w:t>
      </w:r>
    </w:p>
    <w:p w:rsidR="00966824" w:rsidRDefault="002A3345">
      <w:pPr>
        <w:ind w:firstLine="48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、基金托管费</w:t>
      </w:r>
    </w:p>
    <w:p w:rsidR="00966824" w:rsidRDefault="002A3345">
      <w:pPr>
        <w:ind w:firstLine="480"/>
        <w:rPr>
          <w:rFonts w:ascii="Times New Roman" w:hAnsi="Times New Roman" w:cs="Times New Roman"/>
        </w:rPr>
      </w:pPr>
      <w:r>
        <w:rPr>
          <w:rFonts w:ascii="Times New Roman" w:hAnsi="Times New Roman" w:cs="Times New Roman"/>
          <w:szCs w:val="24"/>
        </w:rPr>
        <w:t>本基金</w:t>
      </w:r>
      <w:r>
        <w:rPr>
          <w:rFonts w:ascii="Times New Roman" w:hAnsi="Times New Roman" w:cs="Times New Roman"/>
          <w:szCs w:val="24"/>
        </w:rPr>
        <w:t>A</w:t>
      </w:r>
      <w:r>
        <w:rPr>
          <w:rFonts w:ascii="Times New Roman" w:hAnsi="Times New Roman" w:cs="Times New Roman"/>
          <w:szCs w:val="24"/>
        </w:rPr>
        <w:t>类基金份额、</w:t>
      </w:r>
      <w:r>
        <w:rPr>
          <w:rFonts w:ascii="Times New Roman" w:hAnsi="Times New Roman" w:cs="Times New Roman"/>
          <w:szCs w:val="24"/>
        </w:rPr>
        <w:t>C</w:t>
      </w:r>
      <w:r>
        <w:rPr>
          <w:rFonts w:ascii="Times New Roman" w:hAnsi="Times New Roman" w:cs="Times New Roman"/>
          <w:szCs w:val="24"/>
        </w:rPr>
        <w:t>类基金份额的年托管费率为</w:t>
      </w:r>
      <w:r>
        <w:rPr>
          <w:rFonts w:ascii="Times New Roman" w:hAnsi="Times New Roman" w:cs="Times New Roman"/>
          <w:szCs w:val="24"/>
        </w:rPr>
        <w:t>0.15%</w:t>
      </w:r>
      <w:r>
        <w:rPr>
          <w:rFonts w:ascii="Times New Roman" w:hAnsi="Times New Roman" w:cs="Times New Roman"/>
          <w:szCs w:val="24"/>
        </w:rPr>
        <w:t>；</w:t>
      </w:r>
      <w:r>
        <w:rPr>
          <w:rFonts w:ascii="Times New Roman" w:hAnsi="Times New Roman" w:cs="Times New Roman"/>
          <w:szCs w:val="24"/>
        </w:rPr>
        <w:t>Y</w:t>
      </w:r>
      <w:r>
        <w:rPr>
          <w:rFonts w:ascii="Times New Roman" w:hAnsi="Times New Roman" w:cs="Times New Roman"/>
          <w:szCs w:val="24"/>
        </w:rPr>
        <w:t>类基金份额适用优惠的托管费率，年托管费率为</w:t>
      </w:r>
      <w:r>
        <w:rPr>
          <w:rFonts w:ascii="Times New Roman" w:hAnsi="Times New Roman" w:cs="Times New Roman"/>
          <w:szCs w:val="24"/>
        </w:rPr>
        <w:t>0.075%</w:t>
      </w:r>
      <w:r>
        <w:rPr>
          <w:rFonts w:ascii="Times New Roman" w:hAnsi="Times New Roman" w:cs="Times New Roman"/>
          <w:szCs w:val="24"/>
        </w:rPr>
        <w:t>。</w:t>
      </w:r>
      <w:r>
        <w:rPr>
          <w:rFonts w:ascii="Times New Roman" w:hAnsi="Times New Roman" w:cs="Times New Roman"/>
        </w:rPr>
        <w:t>各类基金份额的托管费的计算方法如下：</w:t>
      </w:r>
    </w:p>
    <w:p w:rsidR="00966824" w:rsidRDefault="002A3345">
      <w:pPr>
        <w:ind w:firstLine="480"/>
        <w:rPr>
          <w:rFonts w:ascii="Times New Roman" w:hAnsi="Times New Roman" w:cs="Times New Roman"/>
        </w:rPr>
      </w:pPr>
      <w:r>
        <w:rPr>
          <w:rFonts w:ascii="Times New Roman" w:hAnsi="Times New Roman" w:cs="Times New Roman"/>
        </w:rPr>
        <w:t>H</w:t>
      </w:r>
      <w:r>
        <w:rPr>
          <w:rFonts w:ascii="Times New Roman" w:hAnsi="Times New Roman" w:cs="Times New Roman"/>
        </w:rPr>
        <w:t>＝</w:t>
      </w:r>
      <w:r>
        <w:rPr>
          <w:rFonts w:ascii="Times New Roman" w:hAnsi="Times New Roman" w:cs="Times New Roman"/>
        </w:rPr>
        <w:t>E×</w:t>
      </w:r>
      <w:r>
        <w:rPr>
          <w:rFonts w:ascii="Times New Roman" w:hAnsi="Times New Roman" w:cs="Times New Roman"/>
        </w:rPr>
        <w:t>该类基金份额的年托管费率</w:t>
      </w:r>
      <w:r>
        <w:rPr>
          <w:rFonts w:ascii="Times New Roman" w:hAnsi="Times New Roman" w:cs="Times New Roman"/>
        </w:rPr>
        <w:t>÷</w:t>
      </w:r>
      <w:r>
        <w:rPr>
          <w:rFonts w:ascii="Times New Roman" w:hAnsi="Times New Roman" w:cs="Times New Roman"/>
        </w:rPr>
        <w:t>当年天数</w:t>
      </w:r>
    </w:p>
    <w:p w:rsidR="00966824" w:rsidRDefault="002A3345">
      <w:pPr>
        <w:ind w:firstLine="480"/>
        <w:rPr>
          <w:rFonts w:ascii="Times New Roman" w:hAnsi="Times New Roman" w:cs="Times New Roman"/>
        </w:rPr>
      </w:pPr>
      <w:r>
        <w:rPr>
          <w:rFonts w:ascii="Times New Roman" w:hAnsi="Times New Roman" w:cs="Times New Roman"/>
        </w:rPr>
        <w:t>H</w:t>
      </w:r>
      <w:r>
        <w:rPr>
          <w:rFonts w:ascii="Times New Roman" w:hAnsi="Times New Roman" w:cs="Times New Roman"/>
        </w:rPr>
        <w:t>为该类基金份额每日应计提的基金托管费</w:t>
      </w:r>
    </w:p>
    <w:p w:rsidR="00966824" w:rsidRDefault="002A3345">
      <w:pPr>
        <w:ind w:firstLine="480"/>
        <w:rPr>
          <w:rFonts w:ascii="Times New Roman" w:hAnsi="Times New Roman" w:cs="Times New Roman"/>
        </w:rPr>
      </w:pPr>
      <w:r>
        <w:rPr>
          <w:rFonts w:ascii="Times New Roman" w:hAnsi="Times New Roman" w:cs="Times New Roman"/>
        </w:rPr>
        <w:t>E</w:t>
      </w:r>
      <w:r>
        <w:rPr>
          <w:rFonts w:ascii="Times New Roman" w:hAnsi="Times New Roman" w:cs="Times New Roman"/>
        </w:rPr>
        <w:t>为该类基金份额前一日的基金资产净值</w:t>
      </w:r>
    </w:p>
    <w:p w:rsidR="00966824" w:rsidRDefault="002A3345">
      <w:pPr>
        <w:ind w:firstLine="480"/>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、销售服务费</w:t>
      </w:r>
    </w:p>
    <w:p w:rsidR="00966824" w:rsidRDefault="002A3345">
      <w:pPr>
        <w:ind w:firstLine="480"/>
        <w:rPr>
          <w:rFonts w:ascii="Times New Roman" w:hAnsi="Times New Roman" w:cs="Times New Roman"/>
        </w:rPr>
      </w:pPr>
      <w:r>
        <w:rPr>
          <w:rFonts w:ascii="Times New Roman" w:hAnsi="Times New Roman" w:cs="Times New Roman"/>
        </w:rPr>
        <w:t>本基金</w:t>
      </w:r>
      <w:r>
        <w:rPr>
          <w:rFonts w:ascii="Times New Roman" w:hAnsi="Times New Roman" w:cs="Times New Roman"/>
        </w:rPr>
        <w:t>Y</w:t>
      </w:r>
      <w:r>
        <w:rPr>
          <w:rFonts w:ascii="Times New Roman" w:hAnsi="Times New Roman" w:cs="Times New Roman"/>
        </w:rPr>
        <w:t>类基金份额不收取销售服务费。</w:t>
      </w:r>
    </w:p>
    <w:p w:rsidR="00966824" w:rsidRDefault="002A3345">
      <w:pPr>
        <w:ind w:firstLine="480"/>
        <w:rPr>
          <w:rFonts w:ascii="Times New Roman" w:hAnsi="Times New Roman" w:cs="Times New Roman"/>
        </w:rPr>
      </w:pPr>
      <w:r>
        <w:rPr>
          <w:rFonts w:ascii="Times New Roman" w:hAnsi="Times New Roman" w:cs="Times New Roman"/>
        </w:rPr>
        <w:t>4</w:t>
      </w:r>
      <w:r>
        <w:rPr>
          <w:rFonts w:ascii="Times New Roman" w:hAnsi="Times New Roman" w:cs="Times New Roman"/>
        </w:rPr>
        <w:t>、申购费率</w:t>
      </w:r>
    </w:p>
    <w:p w:rsidR="00966824" w:rsidRDefault="002A3345">
      <w:pPr>
        <w:ind w:firstLine="480"/>
        <w:rPr>
          <w:rFonts w:ascii="Times New Roman" w:hAnsi="Times New Roman" w:cs="Times New Roman"/>
        </w:rPr>
      </w:pPr>
      <w:r>
        <w:rPr>
          <w:rFonts w:ascii="Times New Roman" w:hAnsi="Times New Roman" w:cs="Times New Roman"/>
        </w:rPr>
        <w:t>本基金</w:t>
      </w:r>
      <w:r>
        <w:rPr>
          <w:rFonts w:ascii="Times New Roman" w:hAnsi="Times New Roman" w:cs="Times New Roman"/>
        </w:rPr>
        <w:t>Y</w:t>
      </w:r>
      <w:r>
        <w:rPr>
          <w:rFonts w:ascii="Times New Roman" w:hAnsi="Times New Roman" w:cs="Times New Roman"/>
        </w:rPr>
        <w:t>类基金份额的申购费率如下</w:t>
      </w:r>
    </w:p>
    <w:p w:rsidR="00966824" w:rsidRDefault="00966824">
      <w:pPr>
        <w:ind w:firstLine="480"/>
        <w:rPr>
          <w:rFonts w:ascii="Times New Roman" w:hAnsi="Times New Roman" w:cs="Times New Roman"/>
        </w:rPr>
      </w:pPr>
    </w:p>
    <w:tbl>
      <w:tblPr>
        <w:tblW w:w="5214" w:type="dxa"/>
        <w:jc w:val="center"/>
        <w:tblLayout w:type="fixed"/>
        <w:tblLook w:val="04A0"/>
      </w:tblPr>
      <w:tblGrid>
        <w:gridCol w:w="2606"/>
        <w:gridCol w:w="2608"/>
      </w:tblGrid>
      <w:tr w:rsidR="00966824">
        <w:trPr>
          <w:trHeight w:val="347"/>
          <w:jc w:val="center"/>
        </w:trPr>
        <w:tc>
          <w:tcPr>
            <w:tcW w:w="2606" w:type="dxa"/>
            <w:tcBorders>
              <w:top w:val="single" w:sz="4" w:space="0" w:color="auto"/>
              <w:left w:val="single" w:sz="4" w:space="0" w:color="auto"/>
              <w:bottom w:val="single" w:sz="4" w:space="0" w:color="auto"/>
              <w:right w:val="single" w:sz="4" w:space="0" w:color="auto"/>
            </w:tcBorders>
            <w:vAlign w:val="center"/>
          </w:tcPr>
          <w:p w:rsidR="00966824" w:rsidRDefault="002A3345">
            <w:pPr>
              <w:widowControl/>
              <w:spacing w:line="240" w:lineRule="auto"/>
              <w:ind w:firstLineChars="0" w:firstLine="0"/>
              <w:jc w:val="center"/>
              <w:rPr>
                <w:rFonts w:ascii="Times New Roman" w:hAnsi="Times New Roman" w:cs="Times New Roman"/>
                <w:kern w:val="0"/>
                <w:szCs w:val="24"/>
              </w:rPr>
            </w:pPr>
            <w:r>
              <w:rPr>
                <w:rFonts w:ascii="Times New Roman" w:hAnsi="Times New Roman" w:cs="Times New Roman"/>
              </w:rPr>
              <w:lastRenderedPageBreak/>
              <w:t>申购金额（</w:t>
            </w:r>
            <w:r>
              <w:rPr>
                <w:rFonts w:ascii="Times New Roman" w:hAnsi="Times New Roman" w:cs="Times New Roman"/>
              </w:rPr>
              <w:t>M</w:t>
            </w:r>
            <w:r>
              <w:rPr>
                <w:rFonts w:ascii="Times New Roman" w:hAnsi="Times New Roman" w:cs="Times New Roman"/>
              </w:rPr>
              <w:t>）</w:t>
            </w:r>
          </w:p>
        </w:tc>
        <w:tc>
          <w:tcPr>
            <w:tcW w:w="2608" w:type="dxa"/>
            <w:tcBorders>
              <w:top w:val="single" w:sz="4" w:space="0" w:color="auto"/>
              <w:left w:val="single" w:sz="4" w:space="0" w:color="auto"/>
              <w:bottom w:val="single" w:sz="4" w:space="0" w:color="auto"/>
              <w:right w:val="single" w:sz="4" w:space="0" w:color="auto"/>
            </w:tcBorders>
          </w:tcPr>
          <w:p w:rsidR="00966824" w:rsidRDefault="002A3345">
            <w:pPr>
              <w:widowControl/>
              <w:spacing w:line="240" w:lineRule="auto"/>
              <w:ind w:firstLineChars="0" w:firstLine="0"/>
              <w:jc w:val="center"/>
              <w:rPr>
                <w:rFonts w:ascii="Times New Roman" w:hAnsi="Times New Roman" w:cs="Times New Roman"/>
                <w:kern w:val="0"/>
                <w:szCs w:val="24"/>
              </w:rPr>
            </w:pPr>
            <w:r>
              <w:rPr>
                <w:rFonts w:ascii="Times New Roman" w:hAnsi="Times New Roman" w:cs="Times New Roman"/>
                <w:kern w:val="0"/>
                <w:szCs w:val="24"/>
              </w:rPr>
              <w:t>Y</w:t>
            </w:r>
            <w:r>
              <w:rPr>
                <w:rFonts w:ascii="Times New Roman" w:hAnsi="Times New Roman" w:cs="Times New Roman"/>
                <w:kern w:val="0"/>
                <w:szCs w:val="24"/>
              </w:rPr>
              <w:t>类基金份额申购费率</w:t>
            </w:r>
          </w:p>
        </w:tc>
      </w:tr>
      <w:tr w:rsidR="00966824">
        <w:trPr>
          <w:trHeight w:val="347"/>
          <w:jc w:val="center"/>
        </w:trPr>
        <w:tc>
          <w:tcPr>
            <w:tcW w:w="2606"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M&lt;100</w:t>
            </w:r>
            <w:r>
              <w:rPr>
                <w:rFonts w:ascii="Times New Roman" w:hAnsi="Times New Roman" w:cs="Times New Roman"/>
              </w:rPr>
              <w:t>万</w:t>
            </w:r>
          </w:p>
        </w:tc>
        <w:tc>
          <w:tcPr>
            <w:tcW w:w="2608"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1.00%</w:t>
            </w:r>
          </w:p>
        </w:tc>
      </w:tr>
      <w:tr w:rsidR="00966824">
        <w:trPr>
          <w:trHeight w:val="347"/>
          <w:jc w:val="center"/>
        </w:trPr>
        <w:tc>
          <w:tcPr>
            <w:tcW w:w="2606"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100</w:t>
            </w:r>
            <w:r>
              <w:rPr>
                <w:rFonts w:ascii="Times New Roman" w:hAnsi="Times New Roman" w:cs="Times New Roman"/>
              </w:rPr>
              <w:t>万</w:t>
            </w:r>
            <w:r>
              <w:rPr>
                <w:rFonts w:ascii="Times New Roman" w:hAnsi="Times New Roman" w:cs="Times New Roman"/>
              </w:rPr>
              <w:t>≤M&lt;200</w:t>
            </w:r>
            <w:r>
              <w:rPr>
                <w:rFonts w:ascii="Times New Roman" w:hAnsi="Times New Roman" w:cs="Times New Roman"/>
              </w:rPr>
              <w:t>万</w:t>
            </w:r>
          </w:p>
        </w:tc>
        <w:tc>
          <w:tcPr>
            <w:tcW w:w="2608"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0.60%</w:t>
            </w:r>
          </w:p>
        </w:tc>
      </w:tr>
      <w:tr w:rsidR="00966824">
        <w:trPr>
          <w:trHeight w:val="347"/>
          <w:jc w:val="center"/>
        </w:trPr>
        <w:tc>
          <w:tcPr>
            <w:tcW w:w="2606"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200</w:t>
            </w:r>
            <w:r>
              <w:rPr>
                <w:rFonts w:ascii="Times New Roman" w:hAnsi="Times New Roman" w:cs="Times New Roman"/>
              </w:rPr>
              <w:t>万</w:t>
            </w:r>
            <w:r>
              <w:rPr>
                <w:rFonts w:ascii="Times New Roman" w:hAnsi="Times New Roman" w:cs="Times New Roman"/>
              </w:rPr>
              <w:t>≤M&lt;500</w:t>
            </w:r>
            <w:r>
              <w:rPr>
                <w:rFonts w:ascii="Times New Roman" w:hAnsi="Times New Roman" w:cs="Times New Roman"/>
              </w:rPr>
              <w:t>万</w:t>
            </w:r>
          </w:p>
        </w:tc>
        <w:tc>
          <w:tcPr>
            <w:tcW w:w="2608"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0.20%</w:t>
            </w:r>
          </w:p>
        </w:tc>
      </w:tr>
      <w:tr w:rsidR="00966824">
        <w:trPr>
          <w:trHeight w:val="347"/>
          <w:jc w:val="center"/>
        </w:trPr>
        <w:tc>
          <w:tcPr>
            <w:tcW w:w="2606"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M≥500</w:t>
            </w:r>
            <w:r>
              <w:rPr>
                <w:rFonts w:ascii="Times New Roman" w:hAnsi="Times New Roman" w:cs="Times New Roman"/>
              </w:rPr>
              <w:t>万</w:t>
            </w:r>
          </w:p>
        </w:tc>
        <w:tc>
          <w:tcPr>
            <w:tcW w:w="2608"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rFonts w:ascii="Times New Roman" w:hAnsi="Times New Roman" w:cs="Times New Roman"/>
                <w:szCs w:val="24"/>
              </w:rPr>
            </w:pPr>
            <w:r>
              <w:rPr>
                <w:rFonts w:ascii="Times New Roman" w:hAnsi="Times New Roman" w:cs="Times New Roman"/>
              </w:rPr>
              <w:t>1000</w:t>
            </w:r>
            <w:r>
              <w:rPr>
                <w:rFonts w:ascii="Times New Roman" w:hAnsi="Times New Roman" w:cs="Times New Roman"/>
              </w:rPr>
              <w:t>元</w:t>
            </w:r>
            <w:r>
              <w:rPr>
                <w:rFonts w:ascii="Times New Roman" w:hAnsi="Times New Roman" w:cs="Times New Roman"/>
              </w:rPr>
              <w:t>/</w:t>
            </w:r>
            <w:r>
              <w:rPr>
                <w:rFonts w:ascii="Times New Roman" w:hAnsi="Times New Roman" w:cs="Times New Roman"/>
              </w:rPr>
              <w:t>笔</w:t>
            </w:r>
          </w:p>
        </w:tc>
      </w:tr>
    </w:tbl>
    <w:p w:rsidR="00966824" w:rsidRDefault="002A3345">
      <w:pPr>
        <w:ind w:firstLine="480"/>
        <w:rPr>
          <w:rFonts w:ascii="Times New Roman" w:hAnsi="Times New Roman" w:cs="Times New Roman"/>
        </w:rPr>
      </w:pPr>
      <w:r>
        <w:rPr>
          <w:rFonts w:ascii="Times New Roman" w:hAnsi="Times New Roman" w:cs="Times New Roman"/>
        </w:rPr>
        <w:t>各销售机构可对</w:t>
      </w:r>
      <w:r>
        <w:rPr>
          <w:rFonts w:ascii="Times New Roman" w:hAnsi="Times New Roman" w:cs="Times New Roman"/>
        </w:rPr>
        <w:t>Y</w:t>
      </w:r>
      <w:r>
        <w:rPr>
          <w:rFonts w:ascii="Times New Roman" w:hAnsi="Times New Roman" w:cs="Times New Roman"/>
        </w:rPr>
        <w:t>类基金份额开展费率优惠活动或豁免申购费用、申购限制，</w:t>
      </w:r>
      <w:r>
        <w:rPr>
          <w:rFonts w:ascii="Times New Roman" w:hAnsi="Times New Roman" w:cs="Times New Roman"/>
          <w:szCs w:val="24"/>
        </w:rPr>
        <w:t>具体以各销售机构的相关规定为准</w:t>
      </w:r>
      <w:r>
        <w:rPr>
          <w:rFonts w:ascii="Times New Roman" w:hAnsi="Times New Roman" w:cs="Times New Roman"/>
        </w:rPr>
        <w:t>。</w:t>
      </w:r>
    </w:p>
    <w:p w:rsidR="00966824" w:rsidRDefault="002A3345">
      <w:pPr>
        <w:ind w:firstLine="48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赎回费率</w:t>
      </w:r>
    </w:p>
    <w:p w:rsidR="00966824" w:rsidRDefault="002A3345">
      <w:pPr>
        <w:ind w:firstLine="480"/>
        <w:rPr>
          <w:rFonts w:ascii="Times New Roman" w:hAnsi="Times New Roman" w:cs="Times New Roman"/>
          <w:szCs w:val="24"/>
        </w:rPr>
      </w:pPr>
      <w:r>
        <w:rPr>
          <w:rFonts w:ascii="Times New Roman" w:hAnsi="Times New Roman" w:cs="Times New Roman"/>
          <w:szCs w:val="24"/>
        </w:rPr>
        <w:t>本基金</w:t>
      </w:r>
      <w:r>
        <w:rPr>
          <w:rFonts w:ascii="Times New Roman" w:hAnsi="Times New Roman" w:cs="Times New Roman"/>
          <w:szCs w:val="24"/>
        </w:rPr>
        <w:t>Y</w:t>
      </w:r>
      <w:r>
        <w:rPr>
          <w:rFonts w:ascii="Times New Roman" w:hAnsi="Times New Roman" w:cs="Times New Roman"/>
          <w:szCs w:val="24"/>
        </w:rPr>
        <w:t>类基金份额的赎回费率如下：</w:t>
      </w:r>
    </w:p>
    <w:tbl>
      <w:tblPr>
        <w:tblStyle w:val="a9"/>
        <w:tblW w:w="4822" w:type="dxa"/>
        <w:jc w:val="center"/>
        <w:tblLayout w:type="fixed"/>
        <w:tblLook w:val="04A0"/>
      </w:tblPr>
      <w:tblGrid>
        <w:gridCol w:w="2214"/>
        <w:gridCol w:w="2608"/>
      </w:tblGrid>
      <w:tr w:rsidR="00966824">
        <w:trPr>
          <w:jc w:val="center"/>
        </w:trPr>
        <w:tc>
          <w:tcPr>
            <w:tcW w:w="2214" w:type="dxa"/>
            <w:vAlign w:val="center"/>
          </w:tcPr>
          <w:p w:rsidR="00966824" w:rsidRDefault="002A3345">
            <w:pPr>
              <w:spacing w:line="276" w:lineRule="auto"/>
              <w:ind w:firstLineChars="0" w:firstLine="0"/>
              <w:jc w:val="center"/>
              <w:rPr>
                <w:rFonts w:ascii="Times New Roman" w:hAnsi="Times New Roman" w:cs="Times New Roman"/>
              </w:rPr>
            </w:pPr>
            <w:r>
              <w:rPr>
                <w:rFonts w:ascii="Times New Roman" w:hAnsi="Times New Roman" w:cs="Times New Roman"/>
              </w:rPr>
              <w:t>持有期限（</w:t>
            </w:r>
            <w:r>
              <w:rPr>
                <w:rFonts w:ascii="Times New Roman" w:hAnsi="Times New Roman" w:cs="Times New Roman"/>
              </w:rPr>
              <w:t>T</w:t>
            </w:r>
            <w:r>
              <w:rPr>
                <w:rFonts w:ascii="Times New Roman" w:hAnsi="Times New Roman" w:cs="Times New Roman"/>
              </w:rPr>
              <w:t>）</w:t>
            </w:r>
          </w:p>
        </w:tc>
        <w:tc>
          <w:tcPr>
            <w:tcW w:w="2608" w:type="dxa"/>
          </w:tcPr>
          <w:p w:rsidR="00966824" w:rsidRDefault="002A3345">
            <w:pPr>
              <w:spacing w:line="276" w:lineRule="auto"/>
              <w:ind w:firstLineChars="0" w:firstLine="0"/>
              <w:jc w:val="center"/>
              <w:rPr>
                <w:rFonts w:ascii="Times New Roman" w:hAnsi="Times New Roman" w:cs="Times New Roman"/>
              </w:rPr>
            </w:pPr>
            <w:r>
              <w:rPr>
                <w:rFonts w:ascii="Times New Roman" w:hAnsi="Times New Roman" w:cs="Times New Roman"/>
              </w:rPr>
              <w:t>Y</w:t>
            </w:r>
            <w:r>
              <w:rPr>
                <w:rFonts w:ascii="Times New Roman" w:hAnsi="Times New Roman" w:cs="Times New Roman"/>
              </w:rPr>
              <w:t>类基金份额赎回费率</w:t>
            </w:r>
          </w:p>
        </w:tc>
      </w:tr>
      <w:tr w:rsidR="00966824">
        <w:trPr>
          <w:jc w:val="center"/>
        </w:trPr>
        <w:tc>
          <w:tcPr>
            <w:tcW w:w="2214" w:type="dxa"/>
          </w:tcPr>
          <w:p w:rsidR="00966824" w:rsidRDefault="002A3345">
            <w:pPr>
              <w:spacing w:line="276" w:lineRule="auto"/>
              <w:ind w:firstLineChars="0" w:firstLine="0"/>
              <w:jc w:val="center"/>
              <w:rPr>
                <w:rFonts w:ascii="Times New Roman" w:hAnsi="Times New Roman" w:cs="Times New Roman"/>
              </w:rPr>
            </w:pPr>
            <w:r>
              <w:rPr>
                <w:rFonts w:ascii="Times New Roman" w:hAnsi="Times New Roman" w:cs="Times New Roman"/>
              </w:rPr>
              <w:t>T&lt;7</w:t>
            </w:r>
            <w:r>
              <w:rPr>
                <w:rFonts w:ascii="Times New Roman" w:hAnsi="Times New Roman" w:cs="Times New Roman"/>
              </w:rPr>
              <w:t>日</w:t>
            </w:r>
          </w:p>
        </w:tc>
        <w:tc>
          <w:tcPr>
            <w:tcW w:w="2608" w:type="dxa"/>
          </w:tcPr>
          <w:p w:rsidR="00966824" w:rsidRDefault="002A3345">
            <w:pPr>
              <w:spacing w:line="276" w:lineRule="auto"/>
              <w:ind w:firstLineChars="0" w:firstLine="0"/>
              <w:jc w:val="center"/>
              <w:rPr>
                <w:rFonts w:ascii="Times New Roman" w:hAnsi="Times New Roman" w:cs="Times New Roman"/>
              </w:rPr>
            </w:pPr>
            <w:r>
              <w:rPr>
                <w:rFonts w:ascii="Times New Roman" w:hAnsi="Times New Roman" w:cs="Times New Roman"/>
              </w:rPr>
              <w:t>1.50%</w:t>
            </w:r>
          </w:p>
        </w:tc>
      </w:tr>
      <w:tr w:rsidR="00966824">
        <w:trPr>
          <w:trHeight w:val="283"/>
          <w:jc w:val="center"/>
        </w:trPr>
        <w:tc>
          <w:tcPr>
            <w:tcW w:w="2214" w:type="dxa"/>
            <w:vAlign w:val="center"/>
          </w:tcPr>
          <w:p w:rsidR="00966824" w:rsidRDefault="002A3345">
            <w:pPr>
              <w:spacing w:line="240" w:lineRule="auto"/>
              <w:ind w:firstLineChars="0" w:firstLine="0"/>
              <w:jc w:val="center"/>
              <w:rPr>
                <w:rFonts w:ascii="Times New Roman" w:hAnsi="Times New Roman" w:cs="Times New Roman"/>
              </w:rPr>
            </w:pPr>
            <w:r>
              <w:rPr>
                <w:rFonts w:ascii="Times New Roman" w:hAnsi="Times New Roman" w:cs="Times New Roman"/>
              </w:rPr>
              <w:t>T≥7</w:t>
            </w:r>
            <w:r>
              <w:rPr>
                <w:rFonts w:ascii="Times New Roman" w:hAnsi="Times New Roman" w:cs="Times New Roman"/>
              </w:rPr>
              <w:t>日</w:t>
            </w:r>
          </w:p>
        </w:tc>
        <w:tc>
          <w:tcPr>
            <w:tcW w:w="2608" w:type="dxa"/>
            <w:vAlign w:val="center"/>
          </w:tcPr>
          <w:p w:rsidR="00966824" w:rsidRDefault="002A3345">
            <w:pPr>
              <w:spacing w:line="276" w:lineRule="auto"/>
              <w:ind w:firstLineChars="0" w:firstLine="0"/>
              <w:jc w:val="center"/>
              <w:rPr>
                <w:rFonts w:ascii="Times New Roman" w:hAnsi="Times New Roman" w:cs="Times New Roman"/>
              </w:rPr>
            </w:pPr>
            <w:r>
              <w:rPr>
                <w:rFonts w:ascii="Times New Roman" w:hAnsi="Times New Roman" w:cs="Times New Roman"/>
              </w:rPr>
              <w:t>0.00%</w:t>
            </w:r>
          </w:p>
        </w:tc>
      </w:tr>
    </w:tbl>
    <w:p w:rsidR="00966824" w:rsidRDefault="002A3345">
      <w:pPr>
        <w:ind w:firstLine="480"/>
        <w:rPr>
          <w:rFonts w:ascii="Times New Roman" w:hAnsi="Times New Roman" w:cs="Times New Roman"/>
        </w:rPr>
      </w:pPr>
      <w:r>
        <w:rPr>
          <w:rFonts w:ascii="Times New Roman" w:hAnsi="Times New Roman" w:cs="Times New Roman" w:hint="eastAsia"/>
        </w:rPr>
        <w:t>本基金</w:t>
      </w:r>
      <w:r>
        <w:rPr>
          <w:rFonts w:ascii="Times New Roman" w:hAnsi="Times New Roman" w:cs="Times New Roman" w:hint="eastAsia"/>
        </w:rPr>
        <w:t>Y</w:t>
      </w:r>
      <w:r>
        <w:rPr>
          <w:rFonts w:ascii="Times New Roman" w:hAnsi="Times New Roman" w:cs="Times New Roman" w:hint="eastAsia"/>
        </w:rPr>
        <w:t>类基金份额的赎回费用由赎回</w:t>
      </w:r>
      <w:r>
        <w:rPr>
          <w:rFonts w:ascii="Times New Roman" w:hAnsi="Times New Roman" w:cs="Times New Roman" w:hint="eastAsia"/>
        </w:rPr>
        <w:t>Y</w:t>
      </w:r>
      <w:r>
        <w:rPr>
          <w:rFonts w:ascii="Times New Roman" w:hAnsi="Times New Roman" w:cs="Times New Roman" w:hint="eastAsia"/>
        </w:rPr>
        <w:t>类基金份额的基金份额持有人承担，在基金份额持有人赎回</w:t>
      </w:r>
      <w:r>
        <w:rPr>
          <w:rFonts w:ascii="Times New Roman" w:hAnsi="Times New Roman" w:cs="Times New Roman" w:hint="eastAsia"/>
        </w:rPr>
        <w:t>Y</w:t>
      </w:r>
      <w:r>
        <w:rPr>
          <w:rFonts w:ascii="Times New Roman" w:hAnsi="Times New Roman" w:cs="Times New Roman" w:hint="eastAsia"/>
        </w:rPr>
        <w:t>类基金份额时收取。对持有期少于</w:t>
      </w:r>
      <w:r>
        <w:rPr>
          <w:rFonts w:ascii="Times New Roman" w:hAnsi="Times New Roman" w:cs="Times New Roman" w:hint="eastAsia"/>
        </w:rPr>
        <w:t>7</w:t>
      </w:r>
      <w:r>
        <w:rPr>
          <w:rFonts w:ascii="Times New Roman" w:hAnsi="Times New Roman" w:cs="Times New Roman" w:hint="eastAsia"/>
        </w:rPr>
        <w:t>天（不含）的</w:t>
      </w:r>
      <w:r>
        <w:rPr>
          <w:rFonts w:ascii="Times New Roman" w:hAnsi="Times New Roman" w:cs="Times New Roman" w:hint="eastAsia"/>
        </w:rPr>
        <w:t>Y</w:t>
      </w:r>
      <w:r>
        <w:rPr>
          <w:rFonts w:ascii="Times New Roman" w:hAnsi="Times New Roman" w:cs="Times New Roman" w:hint="eastAsia"/>
        </w:rPr>
        <w:t>类基金份额持有人所收取赎回费用全额计入基金财产。</w:t>
      </w:r>
    </w:p>
    <w:p w:rsidR="00966824" w:rsidRDefault="002A3345">
      <w:pPr>
        <w:ind w:firstLine="480"/>
        <w:rPr>
          <w:rFonts w:ascii="Times New Roman" w:hAnsi="Times New Roman" w:cs="Times New Roman"/>
          <w:szCs w:val="24"/>
        </w:rPr>
      </w:pPr>
      <w:r>
        <w:rPr>
          <w:rFonts w:ascii="Times New Roman" w:hAnsi="Times New Roman" w:cs="Times New Roman"/>
          <w:szCs w:val="24"/>
        </w:rPr>
        <w:t>（四）</w:t>
      </w:r>
      <w:r>
        <w:rPr>
          <w:rFonts w:ascii="Times New Roman" w:hAnsi="Times New Roman" w:cs="Times New Roman"/>
          <w:szCs w:val="24"/>
        </w:rPr>
        <w:t>Y</w:t>
      </w:r>
      <w:r>
        <w:rPr>
          <w:rFonts w:ascii="Times New Roman" w:hAnsi="Times New Roman" w:cs="Times New Roman"/>
          <w:szCs w:val="24"/>
        </w:rPr>
        <w:t>类基金份额的收益分配方式</w:t>
      </w:r>
    </w:p>
    <w:p w:rsidR="00966824" w:rsidRDefault="002A3345">
      <w:pPr>
        <w:ind w:firstLine="480"/>
        <w:rPr>
          <w:rFonts w:ascii="Times New Roman" w:hAnsi="Times New Roman" w:cs="Times New Roman"/>
          <w:szCs w:val="24"/>
        </w:rPr>
      </w:pPr>
      <w:r>
        <w:rPr>
          <w:rFonts w:ascii="Times New Roman" w:hAnsi="Times New Roman" w:cs="Times New Roman"/>
          <w:szCs w:val="24"/>
        </w:rPr>
        <w:t>本基金收益分配方式分两种：现金分红与红利再投资，投资者可选择现金红利或将现金红利自动转为相应类别基金份额进行再投资；若投资者不选择，本基金</w:t>
      </w:r>
      <w:r>
        <w:rPr>
          <w:rFonts w:ascii="Times New Roman" w:hAnsi="Times New Roman" w:cs="Times New Roman"/>
          <w:szCs w:val="24"/>
        </w:rPr>
        <w:t>A</w:t>
      </w:r>
      <w:r>
        <w:rPr>
          <w:rFonts w:ascii="Times New Roman" w:hAnsi="Times New Roman" w:cs="Times New Roman"/>
          <w:szCs w:val="24"/>
        </w:rPr>
        <w:t>类基金份额、</w:t>
      </w:r>
      <w:r>
        <w:rPr>
          <w:rFonts w:ascii="Times New Roman" w:hAnsi="Times New Roman" w:cs="Times New Roman"/>
          <w:szCs w:val="24"/>
        </w:rPr>
        <w:t>C</w:t>
      </w:r>
      <w:r>
        <w:rPr>
          <w:rFonts w:ascii="Times New Roman" w:hAnsi="Times New Roman" w:cs="Times New Roman"/>
          <w:szCs w:val="24"/>
        </w:rPr>
        <w:t>类基金份额默认的收益分配方式是现金分红，本基金</w:t>
      </w:r>
      <w:r>
        <w:rPr>
          <w:rFonts w:ascii="Times New Roman" w:hAnsi="Times New Roman" w:cs="Times New Roman"/>
          <w:szCs w:val="24"/>
        </w:rPr>
        <w:t>Y</w:t>
      </w:r>
      <w:r>
        <w:rPr>
          <w:rFonts w:ascii="Times New Roman" w:hAnsi="Times New Roman" w:cs="Times New Roman"/>
          <w:szCs w:val="24"/>
        </w:rPr>
        <w:t>类基金份额默认的收益分配方式是红利再投资。</w:t>
      </w:r>
    </w:p>
    <w:p w:rsidR="00966824" w:rsidRDefault="00966824">
      <w:pPr>
        <w:ind w:firstLine="480"/>
        <w:rPr>
          <w:rFonts w:ascii="Times New Roman" w:hAnsi="Times New Roman" w:cs="Times New Roman"/>
          <w:szCs w:val="24"/>
        </w:rPr>
      </w:pPr>
    </w:p>
    <w:bookmarkEnd w:id="0"/>
    <w:p w:rsidR="00966824" w:rsidRDefault="002A3345" w:rsidP="00133AD3">
      <w:pPr>
        <w:pStyle w:val="1"/>
        <w:ind w:firstLine="482"/>
        <w:rPr>
          <w:rFonts w:ascii="Times New Roman" w:hAnsi="Times New Roman" w:cs="Times New Roman"/>
        </w:rPr>
      </w:pPr>
      <w:r>
        <w:rPr>
          <w:rFonts w:ascii="Times New Roman" w:hAnsi="Times New Roman" w:cs="Times New Roman"/>
        </w:rPr>
        <w:t>二、《基金合同》的修订内容</w:t>
      </w:r>
    </w:p>
    <w:p w:rsidR="00966824" w:rsidRDefault="002A3345">
      <w:pPr>
        <w:ind w:firstLine="480"/>
        <w:rPr>
          <w:rFonts w:ascii="Times New Roman" w:hAnsi="Times New Roman" w:cs="Times New Roman"/>
          <w:szCs w:val="24"/>
        </w:rPr>
      </w:pPr>
      <w:r>
        <w:rPr>
          <w:rFonts w:ascii="Times New Roman" w:hAnsi="Times New Roman" w:cs="Times New Roman"/>
          <w:szCs w:val="24"/>
        </w:rPr>
        <w:t>为确保中金沪深</w:t>
      </w:r>
      <w:r>
        <w:rPr>
          <w:rFonts w:ascii="Times New Roman" w:hAnsi="Times New Roman" w:cs="Times New Roman"/>
          <w:szCs w:val="24"/>
        </w:rPr>
        <w:t>300</w:t>
      </w:r>
      <w:r>
        <w:rPr>
          <w:rFonts w:ascii="Times New Roman" w:hAnsi="Times New Roman" w:cs="Times New Roman"/>
          <w:szCs w:val="24"/>
        </w:rPr>
        <w:t>指数增强型发起式证券投资基金增设</w:t>
      </w:r>
      <w:r>
        <w:rPr>
          <w:rFonts w:ascii="Times New Roman" w:hAnsi="Times New Roman" w:cs="Times New Roman"/>
          <w:szCs w:val="24"/>
        </w:rPr>
        <w:t>Y</w:t>
      </w:r>
      <w:r>
        <w:rPr>
          <w:rFonts w:ascii="Times New Roman" w:hAnsi="Times New Roman" w:cs="Times New Roman"/>
          <w:szCs w:val="24"/>
        </w:rPr>
        <w:t>类基金份额符合法律法规和《基金合同》的规定，本公司根据与基金托管人协商一致的结果，对《中金沪深</w:t>
      </w:r>
      <w:r>
        <w:rPr>
          <w:rFonts w:ascii="Times New Roman" w:hAnsi="Times New Roman" w:cs="Times New Roman"/>
          <w:szCs w:val="24"/>
        </w:rPr>
        <w:t>300</w:t>
      </w:r>
      <w:r>
        <w:rPr>
          <w:rFonts w:ascii="Times New Roman" w:hAnsi="Times New Roman" w:cs="Times New Roman"/>
          <w:szCs w:val="24"/>
        </w:rPr>
        <w:t>指数增强型发起式证券投资基金基金合同》的相关内容进行了修订，并对应修改了《中金沪深</w:t>
      </w:r>
      <w:r>
        <w:rPr>
          <w:rFonts w:ascii="Times New Roman" w:hAnsi="Times New Roman" w:cs="Times New Roman"/>
          <w:szCs w:val="24"/>
        </w:rPr>
        <w:t>300</w:t>
      </w:r>
      <w:r>
        <w:rPr>
          <w:rFonts w:ascii="Times New Roman" w:hAnsi="Times New Roman" w:cs="Times New Roman"/>
          <w:szCs w:val="24"/>
        </w:rPr>
        <w:t>指数增强型发起式证券投资基金托管协议》（以下简称</w:t>
      </w:r>
      <w:r>
        <w:rPr>
          <w:rFonts w:ascii="Times New Roman" w:hAnsi="Times New Roman" w:cs="Times New Roman"/>
          <w:szCs w:val="24"/>
        </w:rPr>
        <w:t>“</w:t>
      </w:r>
      <w:r>
        <w:rPr>
          <w:rFonts w:ascii="Times New Roman" w:hAnsi="Times New Roman" w:cs="Times New Roman"/>
          <w:szCs w:val="24"/>
        </w:rPr>
        <w:t>《托管协议》</w:t>
      </w:r>
      <w:r>
        <w:rPr>
          <w:rFonts w:ascii="Times New Roman" w:hAnsi="Times New Roman" w:cs="Times New Roman"/>
          <w:szCs w:val="24"/>
        </w:rPr>
        <w:t>”</w:t>
      </w:r>
      <w:r>
        <w:rPr>
          <w:rFonts w:ascii="Times New Roman" w:hAnsi="Times New Roman" w:cs="Times New Roman"/>
          <w:szCs w:val="24"/>
        </w:rPr>
        <w:t>）的相关条款。本次《基金合同》修订的内容属于对原有基金份额持有人的利益无实质性不利影响的事项，可由基金管理人与基金托管人协商一致后修改，不需召开基金份额持有人大会决定，并已报中国证监会备案。《基金合同》具体修订内容详见附件《中金沪深</w:t>
      </w:r>
      <w:r>
        <w:rPr>
          <w:rFonts w:ascii="Times New Roman" w:hAnsi="Times New Roman" w:cs="Times New Roman"/>
          <w:szCs w:val="24"/>
        </w:rPr>
        <w:t>300</w:t>
      </w:r>
      <w:r>
        <w:rPr>
          <w:rFonts w:ascii="Times New Roman" w:hAnsi="Times New Roman" w:cs="Times New Roman"/>
          <w:szCs w:val="24"/>
        </w:rPr>
        <w:t>指数增强型发起式证券投资基金基金合同修订前后对照表》</w:t>
      </w:r>
    </w:p>
    <w:p w:rsidR="00966824" w:rsidRDefault="002A3345">
      <w:pPr>
        <w:ind w:firstLine="480"/>
        <w:rPr>
          <w:rFonts w:ascii="Times New Roman" w:hAnsi="Times New Roman" w:cs="Times New Roman"/>
        </w:rPr>
      </w:pPr>
      <w:r>
        <w:rPr>
          <w:rFonts w:ascii="Times New Roman" w:hAnsi="Times New Roman" w:cs="Times New Roman"/>
          <w:szCs w:val="24"/>
        </w:rPr>
        <w:t>基金管理人将根据本公告更新本基金的招募说明书、基金产品资料概要相关内容。</w:t>
      </w:r>
      <w:r>
        <w:rPr>
          <w:rFonts w:ascii="Times New Roman" w:hAnsi="Times New Roman" w:cs="Times New Roman"/>
          <w:szCs w:val="24"/>
        </w:rPr>
        <w:cr/>
      </w:r>
    </w:p>
    <w:p w:rsidR="00966824" w:rsidRDefault="002A3345" w:rsidP="00133AD3">
      <w:pPr>
        <w:pStyle w:val="1"/>
        <w:ind w:firstLine="482"/>
        <w:rPr>
          <w:rFonts w:ascii="Times New Roman" w:hAnsi="Times New Roman" w:cs="Times New Roman"/>
        </w:rPr>
      </w:pPr>
      <w:r>
        <w:rPr>
          <w:rFonts w:ascii="Times New Roman" w:hAnsi="Times New Roman" w:cs="Times New Roman"/>
        </w:rPr>
        <w:t>三、其他需要提示的事项</w:t>
      </w:r>
    </w:p>
    <w:p w:rsidR="00966824" w:rsidRDefault="002A3345">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、自</w:t>
      </w: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w:t>
      </w:r>
      <w:r>
        <w:rPr>
          <w:rFonts w:ascii="Times New Roman" w:hAnsi="Times New Roman" w:cs="Times New Roman" w:hint="eastAsia"/>
        </w:rPr>
        <w:t>5</w:t>
      </w:r>
      <w:r>
        <w:rPr>
          <w:rFonts w:ascii="Times New Roman" w:hAnsi="Times New Roman" w:cs="Times New Roman" w:hint="eastAsia"/>
        </w:rPr>
        <w:t>日起，本基金增设</w:t>
      </w:r>
      <w:r>
        <w:rPr>
          <w:rFonts w:ascii="Times New Roman" w:hAnsi="Times New Roman" w:cs="Times New Roman" w:hint="eastAsia"/>
        </w:rPr>
        <w:t>Y</w:t>
      </w:r>
      <w:r>
        <w:rPr>
          <w:rFonts w:ascii="Times New Roman" w:hAnsi="Times New Roman" w:cs="Times New Roman" w:hint="eastAsia"/>
        </w:rPr>
        <w:t>类基金份额，</w:t>
      </w:r>
      <w:r>
        <w:rPr>
          <w:rFonts w:ascii="Times New Roman" w:hAnsi="Times New Roman" w:cs="Times New Roman" w:hint="eastAsia"/>
        </w:rPr>
        <w:t>Y</w:t>
      </w:r>
      <w:r>
        <w:rPr>
          <w:rFonts w:ascii="Times New Roman" w:hAnsi="Times New Roman" w:cs="Times New Roman" w:hint="eastAsia"/>
        </w:rPr>
        <w:t>类基金份额开放申购、赎回、定期定额投资等业务的具体安排另行公告。若日后调整上述业务的适用范围，基金管理人将另行通知或公告。</w:t>
      </w:r>
    </w:p>
    <w:p w:rsidR="00966824" w:rsidRDefault="002A3345">
      <w:pPr>
        <w:ind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本基金增设</w:t>
      </w:r>
      <w:r>
        <w:rPr>
          <w:rFonts w:ascii="Times New Roman" w:hAnsi="Times New Roman" w:cs="Times New Roman"/>
        </w:rPr>
        <w:t>Y</w:t>
      </w:r>
      <w:r>
        <w:rPr>
          <w:rFonts w:ascii="Times New Roman" w:hAnsi="Times New Roman" w:cs="Times New Roman"/>
        </w:rPr>
        <w:t>类基金份额并相应修改基金合同、托管协议等法律文件的事项对原有基金份额持有人的利益无实质性不利影响。基金管理人已就相关事项履行规定程序，符合法律法规及《基金合同》的规定。</w:t>
      </w:r>
    </w:p>
    <w:p w:rsidR="00966824" w:rsidRDefault="002A3345">
      <w:pPr>
        <w:pStyle w:val="Default"/>
        <w:spacing w:line="360" w:lineRule="auto"/>
        <w:ind w:firstLine="460"/>
        <w:rPr>
          <w:rFonts w:ascii="Times New Roman" w:eastAsia="楷体_GB2312" w:hAnsi="Times New Roman" w:cs="Times New Roman"/>
        </w:rPr>
      </w:pPr>
      <w:r>
        <w:rPr>
          <w:rFonts w:ascii="Times New Roman" w:eastAsia="楷体_GB2312" w:hAnsi="Times New Roman" w:cs="Times New Roman" w:hint="eastAsia"/>
          <w:color w:val="auto"/>
          <w:kern w:val="2"/>
          <w:szCs w:val="22"/>
        </w:rPr>
        <w:t>3</w:t>
      </w:r>
      <w:r>
        <w:rPr>
          <w:rFonts w:ascii="Times New Roman" w:eastAsia="楷体_GB2312" w:hAnsi="Times New Roman" w:cs="Times New Roman"/>
          <w:color w:val="auto"/>
          <w:kern w:val="2"/>
          <w:szCs w:val="22"/>
        </w:rPr>
        <w:t>、本基金管理人将于本公告刊登当日在网站上同时公布经修改后的基金合同、托管协议，并依照《信息披露办法》的有关规定在规定媒介上公告，修订后的基金合同、托管协议自</w:t>
      </w:r>
      <w:r>
        <w:rPr>
          <w:rFonts w:ascii="Times New Roman" w:eastAsia="楷体_GB2312" w:hAnsi="Times New Roman" w:cs="Times New Roman"/>
          <w:color w:val="auto"/>
          <w:kern w:val="2"/>
          <w:szCs w:val="22"/>
        </w:rPr>
        <w:t>2025</w:t>
      </w:r>
      <w:r>
        <w:rPr>
          <w:rFonts w:ascii="Times New Roman" w:eastAsia="楷体_GB2312" w:hAnsi="Times New Roman" w:cs="Times New Roman"/>
          <w:color w:val="auto"/>
          <w:kern w:val="2"/>
          <w:szCs w:val="22"/>
        </w:rPr>
        <w:t>年</w:t>
      </w:r>
      <w:r>
        <w:rPr>
          <w:rFonts w:ascii="Times New Roman" w:eastAsia="楷体_GB2312" w:hAnsi="Times New Roman" w:cs="Times New Roman" w:hint="eastAsia"/>
          <w:color w:val="auto"/>
          <w:kern w:val="2"/>
          <w:szCs w:val="22"/>
        </w:rPr>
        <w:t>11</w:t>
      </w:r>
      <w:r>
        <w:rPr>
          <w:rFonts w:ascii="Times New Roman" w:eastAsia="楷体_GB2312" w:hAnsi="Times New Roman" w:cs="Times New Roman"/>
          <w:color w:val="auto"/>
          <w:kern w:val="2"/>
          <w:szCs w:val="22"/>
        </w:rPr>
        <w:t>月</w:t>
      </w:r>
      <w:r>
        <w:rPr>
          <w:rFonts w:ascii="Times New Roman" w:eastAsia="楷体_GB2312" w:hAnsi="Times New Roman" w:cs="Times New Roman" w:hint="eastAsia"/>
          <w:color w:val="auto"/>
          <w:kern w:val="2"/>
          <w:szCs w:val="22"/>
        </w:rPr>
        <w:t>5</w:t>
      </w:r>
      <w:r>
        <w:rPr>
          <w:rFonts w:ascii="Times New Roman" w:eastAsia="楷体_GB2312" w:hAnsi="Times New Roman" w:cs="Times New Roman"/>
          <w:color w:val="auto"/>
          <w:kern w:val="2"/>
          <w:szCs w:val="22"/>
        </w:rPr>
        <w:t>日起生效。本公司将对招募说明书和基金产品资料概要中的相关内容进行更新。</w:t>
      </w:r>
    </w:p>
    <w:p w:rsidR="00966824" w:rsidRDefault="002A3345">
      <w:pPr>
        <w:ind w:firstLine="480"/>
        <w:rPr>
          <w:rFonts w:ascii="Times New Roman" w:hAnsi="Times New Roman" w:cs="Times New Roman"/>
        </w:rPr>
      </w:pPr>
      <w:r>
        <w:rPr>
          <w:rFonts w:ascii="Times New Roman" w:hAnsi="Times New Roman" w:cs="Times New Roman"/>
        </w:rPr>
        <w:t>3</w:t>
      </w:r>
      <w:r>
        <w:rPr>
          <w:rFonts w:ascii="Times New Roman" w:hAnsi="Times New Roman" w:cs="Times New Roman"/>
        </w:rPr>
        <w:t>、本公告仅对本基金增设</w:t>
      </w:r>
      <w:r>
        <w:rPr>
          <w:rFonts w:ascii="Times New Roman" w:hAnsi="Times New Roman" w:cs="Times New Roman"/>
        </w:rPr>
        <w:t>Y</w:t>
      </w:r>
      <w:r>
        <w:rPr>
          <w:rFonts w:ascii="Times New Roman" w:hAnsi="Times New Roman" w:cs="Times New Roman"/>
        </w:rPr>
        <w:t>类基金份额的有关事项予以说明。投资者欲了解本基金的详细情况，请仔细阅读刊登于本公司网站（</w:t>
      </w:r>
      <w:r>
        <w:rPr>
          <w:rFonts w:ascii="Times New Roman" w:hAnsi="Times New Roman" w:cs="Times New Roman"/>
        </w:rPr>
        <w:t>http://www.ciccfund.com</w:t>
      </w:r>
      <w:r>
        <w:rPr>
          <w:rFonts w:ascii="Times New Roman" w:hAnsi="Times New Roman" w:cs="Times New Roman"/>
        </w:rPr>
        <w:t>）及中国证监会基金电子披露网站（</w:t>
      </w:r>
      <w:r>
        <w:rPr>
          <w:rFonts w:ascii="Times New Roman" w:hAnsi="Times New Roman" w:cs="Times New Roman"/>
        </w:rPr>
        <w:t>http://eid.csrc.gov.cn/fund</w:t>
      </w:r>
      <w:r>
        <w:rPr>
          <w:rFonts w:ascii="Times New Roman" w:hAnsi="Times New Roman" w:cs="Times New Roman"/>
        </w:rPr>
        <w:t>）的基金合同等法律文件，以及相关业务公告。投资人亦可拨打基金管理人客户服务热线：</w:t>
      </w:r>
      <w:r>
        <w:rPr>
          <w:rFonts w:ascii="Times New Roman" w:hAnsi="Times New Roman" w:cs="Times New Roman"/>
        </w:rPr>
        <w:t>400-868-1166</w:t>
      </w:r>
      <w:r>
        <w:rPr>
          <w:rFonts w:ascii="Times New Roman" w:hAnsi="Times New Roman" w:cs="Times New Roman"/>
        </w:rPr>
        <w:t>（免长途话费）咨询相关情况。</w:t>
      </w:r>
    </w:p>
    <w:p w:rsidR="00966824" w:rsidRDefault="002A3345">
      <w:pPr>
        <w:ind w:firstLine="480"/>
        <w:rPr>
          <w:rFonts w:ascii="Times New Roman" w:hAnsi="Times New Roman" w:cs="Times New Roman"/>
        </w:rPr>
      </w:pPr>
      <w:r>
        <w:rPr>
          <w:rFonts w:ascii="Times New Roman" w:hAnsi="Times New Roman" w:cs="Times New Roman"/>
        </w:rPr>
        <w:t>4</w:t>
      </w:r>
      <w:r>
        <w:rPr>
          <w:rFonts w:ascii="Times New Roman" w:hAnsi="Times New Roman" w:cs="Times New Roman"/>
        </w:rPr>
        <w:t>、本公告解释权归基金管理人。</w:t>
      </w:r>
    </w:p>
    <w:p w:rsidR="00966824" w:rsidRDefault="00966824">
      <w:pPr>
        <w:ind w:firstLine="480"/>
        <w:rPr>
          <w:rFonts w:ascii="Times New Roman" w:hAnsi="Times New Roman" w:cs="Times New Roman"/>
        </w:rPr>
      </w:pPr>
    </w:p>
    <w:p w:rsidR="00966824" w:rsidRDefault="002A3345" w:rsidP="00133AD3">
      <w:pPr>
        <w:pStyle w:val="1"/>
        <w:ind w:firstLine="482"/>
        <w:rPr>
          <w:rFonts w:ascii="Times New Roman" w:hAnsi="Times New Roman" w:cs="Times New Roman"/>
        </w:rPr>
      </w:pPr>
      <w:r>
        <w:rPr>
          <w:rFonts w:ascii="Times New Roman" w:hAnsi="Times New Roman" w:cs="Times New Roman"/>
        </w:rPr>
        <w:t>四、风险提示</w:t>
      </w:r>
      <w:r>
        <w:rPr>
          <w:rFonts w:ascii="Times New Roman" w:hAnsi="Times New Roman" w:cs="Times New Roman"/>
        </w:rPr>
        <w:t xml:space="preserve"> </w:t>
      </w:r>
    </w:p>
    <w:p w:rsidR="00966824" w:rsidRDefault="002A3345">
      <w:pPr>
        <w:ind w:firstLine="480"/>
        <w:rPr>
          <w:rFonts w:ascii="Times New Roman" w:hAnsi="Times New Roman" w:cs="Times New Roman"/>
        </w:rPr>
      </w:pPr>
      <w:r>
        <w:rPr>
          <w:rFonts w:ascii="Times New Roman" w:hAnsi="Times New Roman" w:cs="Times New Roman"/>
        </w:rPr>
        <w:t>基金管理人承诺以诚实信用、勤勉尽责的原则管理和运用基金资产，但不保证基金一定盈利，也不保证最低收益。投资者投资于本基金前应认真阅读本基金的基金合同、招募说明书和基金产品资料概要。敬请投资者注意投资风险。</w:t>
      </w:r>
    </w:p>
    <w:p w:rsidR="00966824" w:rsidRDefault="002A3345">
      <w:pPr>
        <w:ind w:firstLine="480"/>
        <w:rPr>
          <w:rFonts w:ascii="Times New Roman" w:hAnsi="Times New Roman" w:cs="Times New Roman"/>
        </w:rPr>
      </w:pPr>
      <w:r>
        <w:rPr>
          <w:rFonts w:ascii="Times New Roman" w:hAnsi="Times New Roman" w:cs="Times New Roman"/>
        </w:rPr>
        <w:t>特此公告。</w:t>
      </w:r>
    </w:p>
    <w:p w:rsidR="00966824" w:rsidRDefault="00966824">
      <w:pPr>
        <w:ind w:firstLine="480"/>
        <w:rPr>
          <w:rFonts w:ascii="Times New Roman" w:hAnsi="Times New Roman" w:cs="Times New Roman"/>
        </w:rPr>
      </w:pPr>
    </w:p>
    <w:p w:rsidR="00966824" w:rsidRDefault="002A3345">
      <w:pPr>
        <w:ind w:firstLine="480"/>
        <w:jc w:val="right"/>
        <w:rPr>
          <w:rFonts w:ascii="Times New Roman" w:hAnsi="Times New Roman" w:cs="Times New Roman"/>
        </w:rPr>
      </w:pPr>
      <w:r>
        <w:rPr>
          <w:rFonts w:ascii="Times New Roman" w:hAnsi="Times New Roman" w:cs="Times New Roman"/>
        </w:rPr>
        <w:t>中金基金管理有限公司</w:t>
      </w:r>
    </w:p>
    <w:p w:rsidR="00966824" w:rsidRDefault="002A3345">
      <w:pPr>
        <w:ind w:firstLine="480"/>
        <w:jc w:val="right"/>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hint="eastAsia"/>
        </w:rPr>
        <w:t>11</w:t>
      </w:r>
      <w:r>
        <w:rPr>
          <w:rFonts w:ascii="Times New Roman" w:hAnsi="Times New Roman" w:cs="Times New Roman"/>
        </w:rPr>
        <w:t>月</w:t>
      </w:r>
      <w:r>
        <w:rPr>
          <w:rFonts w:ascii="Times New Roman" w:hAnsi="Times New Roman" w:cs="Times New Roman" w:hint="eastAsia"/>
        </w:rPr>
        <w:t>4</w:t>
      </w:r>
      <w:r>
        <w:rPr>
          <w:rFonts w:ascii="Times New Roman" w:hAnsi="Times New Roman" w:cs="Times New Roman"/>
        </w:rPr>
        <w:t>日</w:t>
      </w:r>
    </w:p>
    <w:p w:rsidR="00966824" w:rsidRDefault="002A3345">
      <w:pPr>
        <w:adjustRightInd w:val="0"/>
        <w:snapToGrid w:val="0"/>
        <w:ind w:firstLineChars="0" w:firstLine="0"/>
        <w:rPr>
          <w:rFonts w:ascii="Times New Roman" w:hAnsi="Times New Roman" w:cs="Times New Roman"/>
          <w:b/>
          <w:color w:val="000000"/>
          <w:kern w:val="0"/>
          <w:szCs w:val="24"/>
        </w:rPr>
      </w:pPr>
      <w:r>
        <w:rPr>
          <w:rFonts w:ascii="Times New Roman" w:hAnsi="Times New Roman" w:cs="Times New Roman"/>
        </w:rPr>
        <w:br w:type="page"/>
      </w:r>
      <w:r>
        <w:rPr>
          <w:rFonts w:ascii="Times New Roman" w:hAnsi="Times New Roman" w:cs="Times New Roman" w:hint="eastAsia"/>
          <w:b/>
          <w:color w:val="000000"/>
          <w:kern w:val="0"/>
          <w:szCs w:val="24"/>
        </w:rPr>
        <w:t>附件：中金沪深</w:t>
      </w:r>
      <w:r>
        <w:rPr>
          <w:rFonts w:ascii="Times New Roman" w:hAnsi="Times New Roman" w:cs="Times New Roman" w:hint="eastAsia"/>
          <w:b/>
          <w:color w:val="000000"/>
          <w:kern w:val="0"/>
          <w:szCs w:val="24"/>
        </w:rPr>
        <w:t>300</w:t>
      </w:r>
      <w:r>
        <w:rPr>
          <w:rFonts w:ascii="Times New Roman" w:hAnsi="Times New Roman" w:cs="Times New Roman" w:hint="eastAsia"/>
          <w:b/>
          <w:color w:val="000000"/>
          <w:kern w:val="0"/>
          <w:szCs w:val="24"/>
        </w:rPr>
        <w:t>指数增强型发起式证券投资基金基金合同修订前后对照表</w:t>
      </w:r>
    </w:p>
    <w:tbl>
      <w:tblPr>
        <w:tblStyle w:val="10"/>
        <w:tblW w:w="9467" w:type="dxa"/>
        <w:tblInd w:w="-289" w:type="dxa"/>
        <w:tblLook w:val="04A0"/>
      </w:tblPr>
      <w:tblGrid>
        <w:gridCol w:w="1417"/>
        <w:gridCol w:w="4025"/>
        <w:gridCol w:w="4025"/>
      </w:tblGrid>
      <w:tr w:rsidR="00966824">
        <w:trPr>
          <w:trHeight w:val="20"/>
        </w:trPr>
        <w:tc>
          <w:tcPr>
            <w:tcW w:w="1417"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jc w:val="center"/>
              <w:outlineLvl w:val="5"/>
              <w:rPr>
                <w:b/>
                <w:bCs/>
                <w:color w:val="000000"/>
                <w:kern w:val="0"/>
                <w:sz w:val="21"/>
                <w:szCs w:val="21"/>
              </w:rPr>
            </w:pPr>
            <w:r>
              <w:rPr>
                <w:b/>
                <w:bCs/>
                <w:color w:val="000000"/>
                <w:kern w:val="0"/>
                <w:sz w:val="21"/>
                <w:szCs w:val="21"/>
              </w:rPr>
              <w:t>章节</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jc w:val="center"/>
              <w:outlineLvl w:val="5"/>
              <w:rPr>
                <w:b/>
                <w:bCs/>
                <w:color w:val="000000"/>
                <w:kern w:val="0"/>
                <w:sz w:val="21"/>
                <w:szCs w:val="21"/>
              </w:rPr>
            </w:pPr>
            <w:r>
              <w:rPr>
                <w:b/>
                <w:bCs/>
                <w:color w:val="000000"/>
                <w:kern w:val="0"/>
                <w:sz w:val="21"/>
                <w:szCs w:val="21"/>
              </w:rPr>
              <w:t>原文条款内容</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jc w:val="center"/>
              <w:outlineLvl w:val="5"/>
              <w:rPr>
                <w:b/>
                <w:bCs/>
                <w:color w:val="000000"/>
                <w:kern w:val="0"/>
                <w:sz w:val="21"/>
                <w:szCs w:val="21"/>
              </w:rPr>
            </w:pPr>
            <w:r>
              <w:rPr>
                <w:b/>
                <w:bCs/>
                <w:color w:val="000000"/>
                <w:kern w:val="0"/>
                <w:sz w:val="21"/>
                <w:szCs w:val="21"/>
              </w:rPr>
              <w:t>修改后条款内容</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第一部分</w:t>
            </w:r>
          </w:p>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前言</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、订立本基金合同的依据是《中华人民共和国合同法》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《合同法》</w:t>
            </w:r>
            <w:r>
              <w:rPr>
                <w:bCs/>
                <w:color w:val="000000"/>
                <w:kern w:val="0"/>
                <w:sz w:val="21"/>
                <w:szCs w:val="21"/>
              </w:rPr>
              <w:t>”)</w:t>
            </w:r>
            <w:r>
              <w:rPr>
                <w:bCs/>
                <w:color w:val="000000"/>
                <w:kern w:val="0"/>
                <w:sz w:val="21"/>
                <w:szCs w:val="21"/>
              </w:rPr>
              <w:t>、《中华人民共和国证券投资基金法》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《基金法》</w:t>
            </w:r>
            <w:r>
              <w:rPr>
                <w:bCs/>
                <w:color w:val="000000"/>
                <w:kern w:val="0"/>
                <w:sz w:val="21"/>
                <w:szCs w:val="21"/>
              </w:rPr>
              <w:t>”)</w:t>
            </w:r>
            <w:r>
              <w:rPr>
                <w:bCs/>
                <w:color w:val="000000"/>
                <w:kern w:val="0"/>
                <w:sz w:val="21"/>
                <w:szCs w:val="21"/>
              </w:rPr>
              <w:t>、《公开募集证券投资基金运作管理办法》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《运作办法》</w:t>
            </w:r>
            <w:r>
              <w:rPr>
                <w:bCs/>
                <w:color w:val="000000"/>
                <w:kern w:val="0"/>
                <w:sz w:val="21"/>
                <w:szCs w:val="21"/>
              </w:rPr>
              <w:t>”)</w:t>
            </w:r>
            <w:r>
              <w:rPr>
                <w:bCs/>
                <w:color w:val="000000"/>
                <w:kern w:val="0"/>
                <w:sz w:val="21"/>
                <w:szCs w:val="21"/>
              </w:rPr>
              <w:t>、《证券投资基金销售管理办法》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《销售办法》</w:t>
            </w:r>
            <w:r>
              <w:rPr>
                <w:bCs/>
                <w:color w:val="000000"/>
                <w:kern w:val="0"/>
                <w:sz w:val="21"/>
                <w:szCs w:val="21"/>
              </w:rPr>
              <w:t>”)</w:t>
            </w:r>
            <w:r>
              <w:rPr>
                <w:bCs/>
                <w:color w:val="000000"/>
                <w:kern w:val="0"/>
                <w:sz w:val="21"/>
                <w:szCs w:val="21"/>
              </w:rPr>
              <w:t>、《公开募集证券投资基金信息披露管理办法》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《信息披露办法》</w:t>
            </w:r>
            <w:r>
              <w:rPr>
                <w:bCs/>
                <w:color w:val="000000"/>
                <w:kern w:val="0"/>
                <w:sz w:val="21"/>
                <w:szCs w:val="21"/>
              </w:rPr>
              <w:t>”)</w:t>
            </w:r>
            <w:r>
              <w:rPr>
                <w:bCs/>
                <w:color w:val="000000"/>
                <w:kern w:val="0"/>
                <w:sz w:val="21"/>
                <w:szCs w:val="21"/>
              </w:rPr>
              <w:t>、《公开募集开放式证券投资基金流动性风险管理规定》</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《流动性风险管理规定》</w:t>
            </w:r>
            <w:r>
              <w:rPr>
                <w:bCs/>
                <w:color w:val="000000"/>
                <w:kern w:val="0"/>
                <w:sz w:val="21"/>
                <w:szCs w:val="21"/>
              </w:rPr>
              <w:t xml:space="preserve">”) </w:t>
            </w:r>
            <w:r>
              <w:rPr>
                <w:bCs/>
                <w:color w:val="000000"/>
                <w:kern w:val="0"/>
                <w:sz w:val="21"/>
                <w:szCs w:val="21"/>
              </w:rPr>
              <w:t>、《公开募集证券投资基金运作指引第</w:t>
            </w:r>
            <w:r>
              <w:rPr>
                <w:bCs/>
                <w:color w:val="000000"/>
                <w:kern w:val="0"/>
                <w:sz w:val="21"/>
                <w:szCs w:val="21"/>
              </w:rPr>
              <w:t>3</w:t>
            </w:r>
            <w:r>
              <w:rPr>
                <w:bCs/>
                <w:color w:val="000000"/>
                <w:kern w:val="0"/>
                <w:sz w:val="21"/>
                <w:szCs w:val="21"/>
              </w:rPr>
              <w:t>号</w:t>
            </w:r>
            <w:r>
              <w:rPr>
                <w:bCs/>
                <w:color w:val="000000"/>
                <w:kern w:val="0"/>
                <w:sz w:val="21"/>
                <w:szCs w:val="21"/>
              </w:rPr>
              <w:t>——</w:t>
            </w:r>
            <w:r>
              <w:rPr>
                <w:bCs/>
                <w:color w:val="000000"/>
                <w:kern w:val="0"/>
                <w:sz w:val="21"/>
                <w:szCs w:val="21"/>
              </w:rPr>
              <w:t>指数基金指引》（以下简称</w:t>
            </w:r>
            <w:r>
              <w:rPr>
                <w:bCs/>
                <w:color w:val="000000"/>
                <w:kern w:val="0"/>
                <w:sz w:val="21"/>
                <w:szCs w:val="21"/>
              </w:rPr>
              <w:t>“</w:t>
            </w:r>
            <w:r>
              <w:rPr>
                <w:bCs/>
                <w:color w:val="000000"/>
                <w:kern w:val="0"/>
                <w:sz w:val="21"/>
                <w:szCs w:val="21"/>
              </w:rPr>
              <w:t>《指数基金指引》</w:t>
            </w:r>
            <w:r>
              <w:rPr>
                <w:bCs/>
                <w:color w:val="000000"/>
                <w:kern w:val="0"/>
                <w:sz w:val="21"/>
                <w:szCs w:val="21"/>
              </w:rPr>
              <w:t>”</w:t>
            </w:r>
            <w:r>
              <w:rPr>
                <w:bCs/>
                <w:color w:val="000000"/>
                <w:kern w:val="0"/>
                <w:sz w:val="21"/>
                <w:szCs w:val="21"/>
              </w:rPr>
              <w:t>）和其他有关法律法规。</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、订立本基金合同的依据是</w:t>
            </w:r>
            <w:r w:rsidRPr="00133AD3">
              <w:rPr>
                <w:rFonts w:hint="eastAsia"/>
                <w:bCs/>
                <w:color w:val="000000"/>
                <w:kern w:val="0"/>
                <w:sz w:val="21"/>
                <w:szCs w:val="21"/>
                <w:u w:val="single"/>
              </w:rPr>
              <w:t>《中华人民共和国</w:t>
            </w:r>
            <w:r w:rsidR="00397945" w:rsidRPr="00133AD3">
              <w:rPr>
                <w:rFonts w:hint="eastAsia"/>
                <w:bCs/>
                <w:color w:val="000000"/>
                <w:kern w:val="0"/>
                <w:sz w:val="21"/>
                <w:szCs w:val="21"/>
                <w:u w:val="single"/>
              </w:rPr>
              <w:t>民法典</w:t>
            </w:r>
            <w:r w:rsidRPr="00133AD3">
              <w:rPr>
                <w:rFonts w:hint="eastAsia"/>
                <w:bCs/>
                <w:color w:val="000000"/>
                <w:kern w:val="0"/>
                <w:sz w:val="21"/>
                <w:szCs w:val="21"/>
                <w:u w:val="single"/>
              </w:rPr>
              <w:t>》</w:t>
            </w:r>
            <w:r w:rsidRPr="00133AD3">
              <w:rPr>
                <w:bCs/>
                <w:color w:val="000000"/>
                <w:kern w:val="0"/>
                <w:sz w:val="21"/>
                <w:szCs w:val="21"/>
                <w:u w:val="single"/>
              </w:rPr>
              <w:t>(</w:t>
            </w:r>
            <w:r w:rsidRPr="00133AD3">
              <w:rPr>
                <w:rFonts w:hint="eastAsia"/>
                <w:bCs/>
                <w:color w:val="000000"/>
                <w:kern w:val="0"/>
                <w:sz w:val="21"/>
                <w:szCs w:val="21"/>
                <w:u w:val="single"/>
              </w:rPr>
              <w:t>以下简称</w:t>
            </w:r>
            <w:r w:rsidRPr="00133AD3">
              <w:rPr>
                <w:bCs/>
                <w:color w:val="000000"/>
                <w:kern w:val="0"/>
                <w:sz w:val="21"/>
                <w:szCs w:val="21"/>
                <w:u w:val="single"/>
              </w:rPr>
              <w:t>“</w:t>
            </w:r>
            <w:r w:rsidRPr="00133AD3">
              <w:rPr>
                <w:rFonts w:hint="eastAsia"/>
                <w:bCs/>
                <w:color w:val="000000"/>
                <w:kern w:val="0"/>
                <w:sz w:val="21"/>
                <w:szCs w:val="21"/>
                <w:u w:val="single"/>
              </w:rPr>
              <w:t>《</w:t>
            </w:r>
            <w:r w:rsidR="00397945" w:rsidRPr="00133AD3">
              <w:rPr>
                <w:rFonts w:hint="eastAsia"/>
                <w:bCs/>
                <w:color w:val="000000"/>
                <w:kern w:val="0"/>
                <w:sz w:val="21"/>
                <w:szCs w:val="21"/>
                <w:u w:val="single"/>
              </w:rPr>
              <w:t>民法典</w:t>
            </w:r>
            <w:r w:rsidRPr="00133AD3">
              <w:rPr>
                <w:rFonts w:hint="eastAsia"/>
                <w:bCs/>
                <w:color w:val="000000"/>
                <w:kern w:val="0"/>
                <w:sz w:val="21"/>
                <w:szCs w:val="21"/>
                <w:u w:val="single"/>
              </w:rPr>
              <w:t>》</w:t>
            </w:r>
            <w:r w:rsidRPr="00133AD3">
              <w:rPr>
                <w:bCs/>
                <w:color w:val="000000"/>
                <w:kern w:val="0"/>
                <w:sz w:val="21"/>
                <w:szCs w:val="21"/>
                <w:u w:val="single"/>
              </w:rPr>
              <w:t>”)</w:t>
            </w:r>
            <w:r>
              <w:rPr>
                <w:bCs/>
                <w:color w:val="000000"/>
                <w:kern w:val="0"/>
                <w:sz w:val="21"/>
                <w:szCs w:val="21"/>
              </w:rPr>
              <w:t>、《中华人民共和国证券投资基金法》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《基金法》</w:t>
            </w:r>
            <w:r>
              <w:rPr>
                <w:bCs/>
                <w:color w:val="000000"/>
                <w:kern w:val="0"/>
                <w:sz w:val="21"/>
                <w:szCs w:val="21"/>
              </w:rPr>
              <w:t>”)</w:t>
            </w:r>
            <w:r>
              <w:rPr>
                <w:bCs/>
                <w:color w:val="000000"/>
                <w:kern w:val="0"/>
                <w:sz w:val="21"/>
                <w:szCs w:val="21"/>
              </w:rPr>
              <w:t>、《公开募集证券投资基金运作管理办法》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《运作办法》</w:t>
            </w:r>
            <w:r>
              <w:rPr>
                <w:bCs/>
                <w:color w:val="000000"/>
                <w:kern w:val="0"/>
                <w:sz w:val="21"/>
                <w:szCs w:val="21"/>
              </w:rPr>
              <w:t>”)</w:t>
            </w:r>
            <w:r>
              <w:rPr>
                <w:bCs/>
                <w:color w:val="000000"/>
                <w:kern w:val="0"/>
                <w:sz w:val="21"/>
                <w:szCs w:val="21"/>
              </w:rPr>
              <w:t>、《证券投资基金销售管理</w:t>
            </w:r>
            <w:bookmarkStart w:id="1" w:name="_GoBack"/>
            <w:bookmarkEnd w:id="1"/>
            <w:r>
              <w:rPr>
                <w:bCs/>
                <w:color w:val="000000"/>
                <w:kern w:val="0"/>
                <w:sz w:val="21"/>
                <w:szCs w:val="21"/>
              </w:rPr>
              <w:t>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《销售办法》</w:t>
            </w:r>
            <w:r>
              <w:rPr>
                <w:bCs/>
                <w:color w:val="000000"/>
                <w:kern w:val="0"/>
                <w:sz w:val="21"/>
                <w:szCs w:val="21"/>
              </w:rPr>
              <w:t>”)</w:t>
            </w:r>
            <w:r>
              <w:rPr>
                <w:bCs/>
                <w:color w:val="000000"/>
                <w:kern w:val="0"/>
                <w:sz w:val="21"/>
                <w:szCs w:val="21"/>
              </w:rPr>
              <w:t>、《公开募集证券投资基金信息披露管理办法》</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《信息披露办法》</w:t>
            </w:r>
            <w:r>
              <w:rPr>
                <w:bCs/>
                <w:color w:val="000000"/>
                <w:kern w:val="0"/>
                <w:sz w:val="21"/>
                <w:szCs w:val="21"/>
              </w:rPr>
              <w:t>”)</w:t>
            </w:r>
            <w:r>
              <w:rPr>
                <w:bCs/>
                <w:color w:val="000000"/>
                <w:kern w:val="0"/>
                <w:sz w:val="21"/>
                <w:szCs w:val="21"/>
              </w:rPr>
              <w:t>、《公开募集开放式证券投资基金流动性风险管理规定》</w:t>
            </w:r>
            <w:r>
              <w:rPr>
                <w:bCs/>
                <w:color w:val="000000"/>
                <w:kern w:val="0"/>
                <w:sz w:val="21"/>
                <w:szCs w:val="21"/>
              </w:rPr>
              <w:t>(</w:t>
            </w:r>
            <w:r>
              <w:rPr>
                <w:bCs/>
                <w:color w:val="000000"/>
                <w:kern w:val="0"/>
                <w:sz w:val="21"/>
                <w:szCs w:val="21"/>
              </w:rPr>
              <w:t>以下简称</w:t>
            </w:r>
            <w:r>
              <w:rPr>
                <w:bCs/>
                <w:color w:val="000000"/>
                <w:kern w:val="0"/>
                <w:sz w:val="21"/>
                <w:szCs w:val="21"/>
              </w:rPr>
              <w:t>“</w:t>
            </w:r>
            <w:r>
              <w:rPr>
                <w:bCs/>
                <w:color w:val="000000"/>
                <w:kern w:val="0"/>
                <w:sz w:val="21"/>
                <w:szCs w:val="21"/>
              </w:rPr>
              <w:t>《流动性风险管理规定》</w:t>
            </w:r>
            <w:r>
              <w:rPr>
                <w:bCs/>
                <w:color w:val="000000"/>
                <w:kern w:val="0"/>
                <w:sz w:val="21"/>
                <w:szCs w:val="21"/>
              </w:rPr>
              <w:t xml:space="preserve">”) </w:t>
            </w:r>
            <w:r>
              <w:rPr>
                <w:bCs/>
                <w:color w:val="000000"/>
                <w:kern w:val="0"/>
                <w:sz w:val="21"/>
                <w:szCs w:val="21"/>
              </w:rPr>
              <w:t>、《公开募集证券投资基金运作指引第</w:t>
            </w:r>
            <w:r>
              <w:rPr>
                <w:bCs/>
                <w:color w:val="000000"/>
                <w:kern w:val="0"/>
                <w:sz w:val="21"/>
                <w:szCs w:val="21"/>
              </w:rPr>
              <w:t>3</w:t>
            </w:r>
            <w:r>
              <w:rPr>
                <w:bCs/>
                <w:color w:val="000000"/>
                <w:kern w:val="0"/>
                <w:sz w:val="21"/>
                <w:szCs w:val="21"/>
              </w:rPr>
              <w:t>号</w:t>
            </w:r>
            <w:r>
              <w:rPr>
                <w:bCs/>
                <w:color w:val="000000"/>
                <w:kern w:val="0"/>
                <w:sz w:val="21"/>
                <w:szCs w:val="21"/>
              </w:rPr>
              <w:t>——</w:t>
            </w:r>
            <w:r>
              <w:rPr>
                <w:bCs/>
                <w:color w:val="000000"/>
                <w:kern w:val="0"/>
                <w:sz w:val="21"/>
                <w:szCs w:val="21"/>
              </w:rPr>
              <w:t>指数基金指引》（以下简称</w:t>
            </w:r>
            <w:r>
              <w:rPr>
                <w:bCs/>
                <w:color w:val="000000"/>
                <w:kern w:val="0"/>
                <w:sz w:val="21"/>
                <w:szCs w:val="21"/>
              </w:rPr>
              <w:t>“</w:t>
            </w:r>
            <w:r>
              <w:rPr>
                <w:bCs/>
                <w:color w:val="000000"/>
                <w:kern w:val="0"/>
                <w:sz w:val="21"/>
                <w:szCs w:val="21"/>
              </w:rPr>
              <w:t>《指数基金指引》</w:t>
            </w:r>
            <w:r>
              <w:rPr>
                <w:bCs/>
                <w:color w:val="000000"/>
                <w:kern w:val="0"/>
                <w:sz w:val="21"/>
                <w:szCs w:val="21"/>
              </w:rPr>
              <w:t>”</w:t>
            </w:r>
            <w:r>
              <w:rPr>
                <w:bCs/>
                <w:color w:val="000000"/>
                <w:kern w:val="0"/>
                <w:sz w:val="21"/>
                <w:szCs w:val="21"/>
              </w:rPr>
              <w:t>）</w:t>
            </w:r>
            <w:r>
              <w:rPr>
                <w:bCs/>
                <w:color w:val="000000"/>
                <w:kern w:val="0"/>
                <w:sz w:val="21"/>
                <w:szCs w:val="21"/>
                <w:u w:val="single"/>
              </w:rPr>
              <w:t>、《个人养老金投资公开募集证券投资基金业务管理暂行规定》（以下简称</w:t>
            </w:r>
            <w:r>
              <w:rPr>
                <w:bCs/>
                <w:color w:val="000000"/>
                <w:kern w:val="0"/>
                <w:sz w:val="21"/>
                <w:szCs w:val="21"/>
                <w:u w:val="single"/>
              </w:rPr>
              <w:t>“</w:t>
            </w:r>
            <w:r>
              <w:rPr>
                <w:bCs/>
                <w:color w:val="000000"/>
                <w:kern w:val="0"/>
                <w:sz w:val="21"/>
                <w:szCs w:val="21"/>
                <w:u w:val="single"/>
              </w:rPr>
              <w:t>《个人养老金投资基金业务规定》</w:t>
            </w:r>
            <w:r>
              <w:rPr>
                <w:bCs/>
                <w:color w:val="000000"/>
                <w:kern w:val="0"/>
                <w:sz w:val="21"/>
                <w:szCs w:val="21"/>
                <w:u w:val="single"/>
              </w:rPr>
              <w:t>”</w:t>
            </w:r>
            <w:r>
              <w:rPr>
                <w:bCs/>
                <w:color w:val="000000"/>
                <w:kern w:val="0"/>
                <w:sz w:val="21"/>
                <w:szCs w:val="21"/>
                <w:u w:val="single"/>
              </w:rPr>
              <w:t>）</w:t>
            </w:r>
            <w:r>
              <w:rPr>
                <w:bCs/>
                <w:color w:val="000000"/>
                <w:kern w:val="0"/>
                <w:sz w:val="21"/>
                <w:szCs w:val="21"/>
              </w:rPr>
              <w:t>和其他有关法律法规。</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outlineLvl w:val="5"/>
              <w:rPr>
                <w:bCs/>
                <w:color w:val="000000"/>
                <w:kern w:val="0"/>
                <w:sz w:val="21"/>
                <w:szCs w:val="21"/>
              </w:rPr>
            </w:pPr>
            <w:bookmarkStart w:id="2" w:name="_Hlk132705517"/>
            <w:r>
              <w:rPr>
                <w:bCs/>
                <w:color w:val="000000"/>
                <w:kern w:val="0"/>
                <w:sz w:val="21"/>
                <w:szCs w:val="21"/>
              </w:rPr>
              <w:t>第二部分</w:t>
            </w:r>
          </w:p>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释义</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Cs/>
                <w:color w:val="000000"/>
                <w:kern w:val="0"/>
                <w:sz w:val="21"/>
                <w:szCs w:val="21"/>
              </w:rPr>
            </w:pPr>
            <w:r>
              <w:rPr>
                <w:bCs/>
                <w:color w:val="000000"/>
                <w:kern w:val="0"/>
                <w:sz w:val="21"/>
                <w:szCs w:val="21"/>
              </w:rPr>
              <w:t>17</w:t>
            </w:r>
            <w:r>
              <w:rPr>
                <w:bCs/>
                <w:color w:val="000000"/>
                <w:kern w:val="0"/>
                <w:sz w:val="21"/>
                <w:szCs w:val="21"/>
              </w:rPr>
              <w:t>、中国证监会：指中国证券监督管理委员会</w:t>
            </w:r>
          </w:p>
          <w:p w:rsidR="00966824" w:rsidRDefault="002A3345">
            <w:pPr>
              <w:spacing w:line="240" w:lineRule="auto"/>
              <w:ind w:firstLineChars="0" w:firstLine="0"/>
              <w:rPr>
                <w:bCs/>
                <w:color w:val="000000"/>
                <w:kern w:val="0"/>
                <w:sz w:val="21"/>
                <w:szCs w:val="21"/>
              </w:rPr>
            </w:pPr>
            <w:r>
              <w:rPr>
                <w:bCs/>
                <w:color w:val="000000"/>
                <w:kern w:val="0"/>
                <w:sz w:val="21"/>
                <w:szCs w:val="21"/>
              </w:rPr>
              <w:t>18</w:t>
            </w:r>
            <w:r>
              <w:rPr>
                <w:bCs/>
                <w:color w:val="000000"/>
                <w:kern w:val="0"/>
                <w:sz w:val="21"/>
                <w:szCs w:val="21"/>
              </w:rPr>
              <w:t>、银行业监督管理机构：指中国人民银行和</w:t>
            </w:r>
            <w:r>
              <w:rPr>
                <w:bCs/>
                <w:color w:val="000000"/>
                <w:kern w:val="0"/>
                <w:sz w:val="21"/>
                <w:szCs w:val="21"/>
              </w:rPr>
              <w:t>/</w:t>
            </w:r>
            <w:r>
              <w:rPr>
                <w:bCs/>
                <w:color w:val="000000"/>
                <w:kern w:val="0"/>
                <w:sz w:val="21"/>
                <w:szCs w:val="21"/>
              </w:rPr>
              <w:t>或中国银行保险监督管理委员会</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966824">
            <w:pPr>
              <w:spacing w:line="240" w:lineRule="auto"/>
              <w:ind w:firstLineChars="0" w:firstLine="0"/>
              <w:rPr>
                <w:bCs/>
                <w:color w:val="000000"/>
                <w:kern w:val="0"/>
                <w:sz w:val="21"/>
                <w:szCs w:val="21"/>
              </w:rPr>
            </w:pP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17</w:t>
            </w:r>
            <w:r>
              <w:rPr>
                <w:bCs/>
                <w:color w:val="000000"/>
                <w:kern w:val="0"/>
                <w:sz w:val="21"/>
                <w:szCs w:val="21"/>
                <w:u w:val="single"/>
              </w:rPr>
              <w:t>、《个人养老金投资基金业务规定》：指中国证监会</w:t>
            </w:r>
            <w:r>
              <w:rPr>
                <w:bCs/>
                <w:color w:val="000000"/>
                <w:kern w:val="0"/>
                <w:sz w:val="21"/>
                <w:szCs w:val="21"/>
                <w:u w:val="single"/>
              </w:rPr>
              <w:t>2022</w:t>
            </w:r>
            <w:r>
              <w:rPr>
                <w:bCs/>
                <w:color w:val="000000"/>
                <w:kern w:val="0"/>
                <w:sz w:val="21"/>
                <w:szCs w:val="21"/>
                <w:u w:val="single"/>
              </w:rPr>
              <w:t>年</w:t>
            </w:r>
            <w:r>
              <w:rPr>
                <w:bCs/>
                <w:color w:val="000000"/>
                <w:kern w:val="0"/>
                <w:sz w:val="21"/>
                <w:szCs w:val="21"/>
                <w:u w:val="single"/>
              </w:rPr>
              <w:t>11</w:t>
            </w:r>
            <w:r>
              <w:rPr>
                <w:bCs/>
                <w:color w:val="000000"/>
                <w:kern w:val="0"/>
                <w:sz w:val="21"/>
                <w:szCs w:val="21"/>
                <w:u w:val="single"/>
              </w:rPr>
              <w:t>月</w:t>
            </w:r>
            <w:r>
              <w:rPr>
                <w:bCs/>
                <w:color w:val="000000"/>
                <w:kern w:val="0"/>
                <w:sz w:val="21"/>
                <w:szCs w:val="21"/>
                <w:u w:val="single"/>
              </w:rPr>
              <w:t>4</w:t>
            </w:r>
            <w:r>
              <w:rPr>
                <w:bCs/>
                <w:color w:val="000000"/>
                <w:kern w:val="0"/>
                <w:sz w:val="21"/>
                <w:szCs w:val="21"/>
                <w:u w:val="single"/>
              </w:rPr>
              <w:t>日颁布并实施的《个人养老金投资公开募集证券投资基金业务管理暂行规定》及颁布机关对其不时做出的修订</w:t>
            </w:r>
          </w:p>
          <w:p w:rsidR="00966824" w:rsidRDefault="002A3345">
            <w:pPr>
              <w:spacing w:line="240" w:lineRule="auto"/>
              <w:ind w:firstLineChars="0" w:firstLine="0"/>
              <w:rPr>
                <w:bCs/>
                <w:color w:val="000000"/>
                <w:kern w:val="0"/>
                <w:sz w:val="21"/>
                <w:szCs w:val="21"/>
              </w:rPr>
            </w:pPr>
            <w:r>
              <w:rPr>
                <w:bCs/>
                <w:color w:val="000000"/>
                <w:kern w:val="0"/>
                <w:sz w:val="21"/>
                <w:szCs w:val="21"/>
              </w:rPr>
              <w:t>1</w:t>
            </w:r>
            <w:r>
              <w:rPr>
                <w:bCs/>
                <w:strike/>
                <w:color w:val="000000"/>
                <w:kern w:val="0"/>
                <w:sz w:val="21"/>
                <w:szCs w:val="21"/>
              </w:rPr>
              <w:t>7</w:t>
            </w:r>
            <w:r>
              <w:rPr>
                <w:bCs/>
                <w:color w:val="000000"/>
                <w:kern w:val="0"/>
                <w:sz w:val="21"/>
                <w:szCs w:val="21"/>
                <w:u w:val="single"/>
              </w:rPr>
              <w:t>8</w:t>
            </w:r>
            <w:r>
              <w:rPr>
                <w:bCs/>
                <w:color w:val="000000"/>
                <w:kern w:val="0"/>
                <w:sz w:val="21"/>
                <w:szCs w:val="21"/>
              </w:rPr>
              <w:t>、中国证监会：指中国证券监督管理委员会</w:t>
            </w:r>
          </w:p>
          <w:p w:rsidR="00966824" w:rsidRDefault="002A3345">
            <w:pPr>
              <w:spacing w:line="240" w:lineRule="auto"/>
              <w:ind w:firstLineChars="0" w:firstLine="0"/>
              <w:rPr>
                <w:bCs/>
                <w:color w:val="000000"/>
                <w:kern w:val="0"/>
                <w:sz w:val="21"/>
                <w:szCs w:val="21"/>
                <w:u w:val="single"/>
              </w:rPr>
            </w:pPr>
            <w:r>
              <w:rPr>
                <w:bCs/>
                <w:color w:val="000000"/>
                <w:kern w:val="0"/>
                <w:sz w:val="21"/>
                <w:szCs w:val="21"/>
              </w:rPr>
              <w:t>1</w:t>
            </w:r>
            <w:r>
              <w:rPr>
                <w:bCs/>
                <w:strike/>
                <w:color w:val="000000"/>
                <w:kern w:val="0"/>
                <w:sz w:val="21"/>
                <w:szCs w:val="21"/>
              </w:rPr>
              <w:t>8</w:t>
            </w:r>
            <w:r>
              <w:rPr>
                <w:bCs/>
                <w:color w:val="000000"/>
                <w:kern w:val="0"/>
                <w:sz w:val="21"/>
                <w:szCs w:val="21"/>
                <w:u w:val="single"/>
              </w:rPr>
              <w:t>9</w:t>
            </w:r>
            <w:r>
              <w:rPr>
                <w:bCs/>
                <w:color w:val="000000"/>
                <w:kern w:val="0"/>
                <w:sz w:val="21"/>
                <w:szCs w:val="21"/>
              </w:rPr>
              <w:t>、银行业监督管理机构：指中国人民银行和</w:t>
            </w:r>
            <w:r>
              <w:rPr>
                <w:bCs/>
                <w:color w:val="000000"/>
                <w:kern w:val="0"/>
                <w:sz w:val="21"/>
                <w:szCs w:val="21"/>
              </w:rPr>
              <w:t>/</w:t>
            </w:r>
            <w:r>
              <w:rPr>
                <w:bCs/>
                <w:color w:val="000000"/>
                <w:kern w:val="0"/>
                <w:sz w:val="21"/>
                <w:szCs w:val="21"/>
              </w:rPr>
              <w:t>或</w:t>
            </w:r>
            <w:r>
              <w:rPr>
                <w:bCs/>
                <w:strike/>
                <w:color w:val="000000"/>
                <w:kern w:val="0"/>
                <w:sz w:val="21"/>
                <w:szCs w:val="21"/>
              </w:rPr>
              <w:t>中国银行保险监督管理委员会</w:t>
            </w:r>
            <w:r>
              <w:rPr>
                <w:bCs/>
                <w:color w:val="000000"/>
                <w:kern w:val="0"/>
                <w:sz w:val="21"/>
                <w:szCs w:val="21"/>
                <w:u w:val="single"/>
              </w:rPr>
              <w:t>国家金融监督管理总局</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57</w:t>
            </w:r>
            <w:r>
              <w:rPr>
                <w:bCs/>
                <w:color w:val="000000"/>
                <w:kern w:val="0"/>
                <w:sz w:val="21"/>
                <w:szCs w:val="21"/>
                <w:u w:val="single"/>
              </w:rPr>
              <w:t>、基金份额类别：指根据申购费、赎回费、销售服务费收取方式、投资者资金账户等的不同将本基金基金份额分为不同的类别，各基金份额类别分别设置代码，并分别计算和公告基金份额净值</w:t>
            </w:r>
          </w:p>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58</w:t>
            </w:r>
            <w:r>
              <w:rPr>
                <w:bCs/>
                <w:color w:val="000000"/>
                <w:kern w:val="0"/>
                <w:sz w:val="21"/>
                <w:szCs w:val="21"/>
                <w:u w:val="single"/>
              </w:rPr>
              <w:t>、</w:t>
            </w:r>
            <w:r>
              <w:rPr>
                <w:bCs/>
                <w:color w:val="000000"/>
                <w:kern w:val="0"/>
                <w:sz w:val="21"/>
                <w:szCs w:val="21"/>
                <w:u w:val="single"/>
              </w:rPr>
              <w:t>A</w:t>
            </w:r>
            <w:r>
              <w:rPr>
                <w:bCs/>
                <w:color w:val="000000"/>
                <w:kern w:val="0"/>
                <w:sz w:val="21"/>
                <w:szCs w:val="21"/>
                <w:u w:val="single"/>
              </w:rPr>
              <w:t>类基金份额：指通过非个人养老金资金账户投资，在投资者申购时收取申购费用，赎回时收取赎回费但不从本类别基金资产中计提销售服务费的基金份额</w:t>
            </w:r>
          </w:p>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59</w:t>
            </w:r>
            <w:r>
              <w:rPr>
                <w:bCs/>
                <w:color w:val="000000"/>
                <w:kern w:val="0"/>
                <w:sz w:val="21"/>
                <w:szCs w:val="21"/>
                <w:u w:val="single"/>
              </w:rPr>
              <w:t>、</w:t>
            </w:r>
            <w:r>
              <w:rPr>
                <w:bCs/>
                <w:color w:val="000000"/>
                <w:kern w:val="0"/>
                <w:sz w:val="21"/>
                <w:szCs w:val="21"/>
                <w:u w:val="single"/>
              </w:rPr>
              <w:t>C</w:t>
            </w:r>
            <w:r>
              <w:rPr>
                <w:bCs/>
                <w:color w:val="000000"/>
                <w:kern w:val="0"/>
                <w:sz w:val="21"/>
                <w:szCs w:val="21"/>
                <w:u w:val="single"/>
              </w:rPr>
              <w:t>类基金份额：指通过非个人养老金资金账户投资，在投资者申购时不收取申购费用，赎回时收取赎回费但从本类别基金资产中计提销售服务费的基金份额</w:t>
            </w:r>
          </w:p>
          <w:p w:rsidR="00966824" w:rsidRDefault="002A3345">
            <w:pPr>
              <w:spacing w:line="240" w:lineRule="auto"/>
              <w:ind w:firstLineChars="0" w:firstLine="0"/>
              <w:rPr>
                <w:bCs/>
                <w:color w:val="000000"/>
                <w:kern w:val="0"/>
                <w:sz w:val="21"/>
                <w:szCs w:val="21"/>
              </w:rPr>
            </w:pPr>
            <w:r>
              <w:rPr>
                <w:bCs/>
                <w:color w:val="000000"/>
                <w:kern w:val="0"/>
                <w:sz w:val="21"/>
                <w:szCs w:val="21"/>
                <w:u w:val="single"/>
              </w:rPr>
              <w:t>60</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类基金份额：指根据《个人养老金投资公开募集证券投资基金业务管理暂行规定》设置，针对个人养老金投资基金业务设立的基金份额类别，</w:t>
            </w:r>
            <w:r>
              <w:rPr>
                <w:bCs/>
                <w:color w:val="000000"/>
                <w:kern w:val="0"/>
                <w:sz w:val="21"/>
                <w:szCs w:val="21"/>
                <w:u w:val="single"/>
              </w:rPr>
              <w:t>Y</w:t>
            </w:r>
            <w:r>
              <w:rPr>
                <w:bCs/>
                <w:color w:val="000000"/>
                <w:kern w:val="0"/>
                <w:sz w:val="21"/>
                <w:szCs w:val="21"/>
                <w:u w:val="single"/>
              </w:rPr>
              <w:t>类基金份额不收取销售服务费</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Cs/>
                <w:color w:val="000000"/>
                <w:kern w:val="0"/>
                <w:sz w:val="21"/>
                <w:szCs w:val="21"/>
                <w:u w:val="single"/>
              </w:rPr>
            </w:pPr>
            <w:r>
              <w:rPr>
                <w:bCs/>
                <w:color w:val="000000"/>
                <w:kern w:val="0"/>
                <w:sz w:val="21"/>
                <w:szCs w:val="21"/>
              </w:rPr>
              <w:t>（后续序号相应调整）</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第三部分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基金的基本情况</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九、基金份额的类别</w:t>
            </w:r>
          </w:p>
          <w:p w:rsidR="00966824" w:rsidRDefault="002A3345">
            <w:pPr>
              <w:spacing w:line="240" w:lineRule="auto"/>
              <w:ind w:firstLine="420"/>
              <w:rPr>
                <w:bCs/>
                <w:color w:val="000000"/>
                <w:kern w:val="0"/>
                <w:sz w:val="21"/>
                <w:szCs w:val="21"/>
              </w:rPr>
            </w:pPr>
            <w:r>
              <w:rPr>
                <w:bCs/>
                <w:color w:val="000000"/>
                <w:kern w:val="0"/>
                <w:sz w:val="21"/>
                <w:szCs w:val="21"/>
              </w:rPr>
              <w:t>本基金根据认购</w:t>
            </w:r>
            <w:r>
              <w:rPr>
                <w:bCs/>
                <w:color w:val="000000"/>
                <w:kern w:val="0"/>
                <w:sz w:val="21"/>
                <w:szCs w:val="21"/>
              </w:rPr>
              <w:t>/</w:t>
            </w:r>
            <w:r>
              <w:rPr>
                <w:bCs/>
                <w:color w:val="000000"/>
                <w:kern w:val="0"/>
                <w:sz w:val="21"/>
                <w:szCs w:val="21"/>
              </w:rPr>
              <w:t>申购费用、赎回费用、销售服务费收取方式的不同，将基金份额分为不同的类别。在投资者认购、申购时收取认购、申购费用，在赎回时根据持有期限收取赎回费用的基金份额，称为</w:t>
            </w:r>
            <w:r>
              <w:rPr>
                <w:bCs/>
                <w:color w:val="000000"/>
                <w:kern w:val="0"/>
                <w:sz w:val="21"/>
                <w:szCs w:val="21"/>
              </w:rPr>
              <w:t>A</w:t>
            </w:r>
            <w:r>
              <w:rPr>
                <w:bCs/>
                <w:color w:val="000000"/>
                <w:kern w:val="0"/>
                <w:sz w:val="21"/>
                <w:szCs w:val="21"/>
              </w:rPr>
              <w:t>类基金份额；从本类别基金资产中计提销售服务费而不收取申购费用，在赎回时根据持有期限收取赎回费用的基金份额，称为</w:t>
            </w:r>
            <w:r>
              <w:rPr>
                <w:bCs/>
                <w:color w:val="000000"/>
                <w:kern w:val="0"/>
                <w:sz w:val="21"/>
                <w:szCs w:val="21"/>
              </w:rPr>
              <w:t>C</w:t>
            </w:r>
            <w:r>
              <w:rPr>
                <w:bCs/>
                <w:color w:val="000000"/>
                <w:kern w:val="0"/>
                <w:sz w:val="21"/>
                <w:szCs w:val="21"/>
              </w:rPr>
              <w:t>类基金份额。</w:t>
            </w:r>
          </w:p>
          <w:p w:rsidR="00966824" w:rsidRDefault="002A3345">
            <w:pPr>
              <w:spacing w:line="240" w:lineRule="auto"/>
              <w:ind w:firstLine="420"/>
              <w:rPr>
                <w:bCs/>
                <w:color w:val="000000"/>
                <w:kern w:val="0"/>
                <w:sz w:val="21"/>
                <w:szCs w:val="21"/>
              </w:rPr>
            </w:pPr>
            <w:r>
              <w:rPr>
                <w:bCs/>
                <w:color w:val="000000"/>
                <w:kern w:val="0"/>
                <w:sz w:val="21"/>
                <w:szCs w:val="21"/>
              </w:rPr>
              <w:t>本基金</w:t>
            </w:r>
            <w:r>
              <w:rPr>
                <w:bCs/>
                <w:color w:val="000000"/>
                <w:kern w:val="0"/>
                <w:sz w:val="21"/>
                <w:szCs w:val="21"/>
              </w:rPr>
              <w:t>A</w:t>
            </w:r>
            <w:r>
              <w:rPr>
                <w:bCs/>
                <w:color w:val="000000"/>
                <w:kern w:val="0"/>
                <w:sz w:val="21"/>
                <w:szCs w:val="21"/>
              </w:rPr>
              <w:t>类和</w:t>
            </w:r>
            <w:r>
              <w:rPr>
                <w:bCs/>
                <w:color w:val="000000"/>
                <w:kern w:val="0"/>
                <w:sz w:val="21"/>
                <w:szCs w:val="21"/>
              </w:rPr>
              <w:t>C</w:t>
            </w:r>
            <w:r>
              <w:rPr>
                <w:bCs/>
                <w:color w:val="000000"/>
                <w:kern w:val="0"/>
                <w:sz w:val="21"/>
                <w:szCs w:val="21"/>
              </w:rPr>
              <w:t>类基金份额分别设置代码。由于基金销售费用的不同，本基金</w:t>
            </w:r>
            <w:r>
              <w:rPr>
                <w:bCs/>
                <w:color w:val="000000"/>
                <w:kern w:val="0"/>
                <w:sz w:val="21"/>
                <w:szCs w:val="21"/>
              </w:rPr>
              <w:t>A</w:t>
            </w:r>
            <w:r>
              <w:rPr>
                <w:bCs/>
                <w:color w:val="000000"/>
                <w:kern w:val="0"/>
                <w:sz w:val="21"/>
                <w:szCs w:val="21"/>
              </w:rPr>
              <w:t>类基金份额和</w:t>
            </w:r>
            <w:r>
              <w:rPr>
                <w:bCs/>
                <w:color w:val="000000"/>
                <w:kern w:val="0"/>
                <w:sz w:val="21"/>
                <w:szCs w:val="21"/>
              </w:rPr>
              <w:t>C</w:t>
            </w:r>
            <w:r>
              <w:rPr>
                <w:bCs/>
                <w:color w:val="000000"/>
                <w:kern w:val="0"/>
                <w:sz w:val="21"/>
                <w:szCs w:val="21"/>
              </w:rPr>
              <w:t>类基金份额将分别计算基金份额净值，计算公式为计算日各类别基金资产净值除以计算日发售在外的该类别基金份额总数。</w:t>
            </w:r>
          </w:p>
          <w:p w:rsidR="00966824" w:rsidRDefault="002A3345">
            <w:pPr>
              <w:spacing w:line="240" w:lineRule="auto"/>
              <w:ind w:firstLine="420"/>
              <w:rPr>
                <w:bCs/>
                <w:color w:val="000000"/>
                <w:kern w:val="0"/>
                <w:sz w:val="21"/>
                <w:szCs w:val="21"/>
              </w:rPr>
            </w:pPr>
            <w:r>
              <w:rPr>
                <w:bCs/>
                <w:color w:val="000000"/>
                <w:kern w:val="0"/>
                <w:sz w:val="21"/>
                <w:szCs w:val="21"/>
              </w:rPr>
              <w:t>投资者可自行选择认购、申购的基金份额类别。</w:t>
            </w:r>
          </w:p>
          <w:p w:rsidR="00966824" w:rsidRDefault="002A3345">
            <w:pPr>
              <w:spacing w:line="240" w:lineRule="auto"/>
              <w:ind w:firstLine="420"/>
              <w:rPr>
                <w:bCs/>
                <w:color w:val="000000"/>
                <w:kern w:val="0"/>
                <w:sz w:val="21"/>
                <w:szCs w:val="21"/>
              </w:rPr>
            </w:pPr>
            <w:r>
              <w:rPr>
                <w:bCs/>
                <w:color w:val="000000"/>
                <w:kern w:val="0"/>
                <w:sz w:val="21"/>
                <w:szCs w:val="21"/>
              </w:rPr>
              <w:t>根据基金运作情况，基金管理人可在不违反法律法规、基金合同约定以及对已有基金份额持有人权益无实质性不利影响的情况下，经与基金托管人协商一致，在履行适当程序后停止现有基金份额类别的销售或者调整现有基金份额类别的费率水平或者增加新的基金份额类别等，调整前基金管理人需依照《信息披露办法》的有关规定在指定媒介上公告。</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九、基金份额的类别</w:t>
            </w:r>
          </w:p>
          <w:p w:rsidR="00966824" w:rsidRDefault="002A3345">
            <w:pPr>
              <w:spacing w:line="240" w:lineRule="auto"/>
              <w:ind w:firstLine="420"/>
              <w:rPr>
                <w:bCs/>
                <w:color w:val="000000"/>
                <w:kern w:val="0"/>
                <w:sz w:val="21"/>
                <w:szCs w:val="21"/>
              </w:rPr>
            </w:pPr>
            <w:r>
              <w:rPr>
                <w:bCs/>
                <w:color w:val="000000"/>
                <w:kern w:val="0"/>
                <w:sz w:val="21"/>
                <w:szCs w:val="21"/>
              </w:rPr>
              <w:t>本基金根据</w:t>
            </w:r>
            <w:r>
              <w:rPr>
                <w:bCs/>
                <w:strike/>
                <w:color w:val="000000"/>
                <w:kern w:val="0"/>
                <w:sz w:val="21"/>
                <w:szCs w:val="21"/>
              </w:rPr>
              <w:t>认购</w:t>
            </w:r>
            <w:r>
              <w:rPr>
                <w:bCs/>
                <w:strike/>
                <w:color w:val="000000"/>
                <w:kern w:val="0"/>
                <w:sz w:val="21"/>
                <w:szCs w:val="21"/>
              </w:rPr>
              <w:t>/</w:t>
            </w:r>
            <w:r>
              <w:rPr>
                <w:bCs/>
                <w:color w:val="000000"/>
                <w:kern w:val="0"/>
                <w:sz w:val="21"/>
                <w:szCs w:val="21"/>
              </w:rPr>
              <w:t>申购费用、赎回费用、销售服务费收取方式</w:t>
            </w:r>
            <w:r>
              <w:rPr>
                <w:bCs/>
                <w:color w:val="000000"/>
                <w:kern w:val="0"/>
                <w:sz w:val="21"/>
                <w:szCs w:val="21"/>
                <w:u w:val="single"/>
              </w:rPr>
              <w:t>、投资者资金账户等</w:t>
            </w:r>
            <w:r>
              <w:rPr>
                <w:bCs/>
                <w:color w:val="000000"/>
                <w:kern w:val="0"/>
                <w:sz w:val="21"/>
                <w:szCs w:val="21"/>
              </w:rPr>
              <w:t>的不同，将基金份额分为不同的类别。</w:t>
            </w:r>
            <w:r>
              <w:rPr>
                <w:bCs/>
                <w:color w:val="000000"/>
                <w:kern w:val="0"/>
                <w:sz w:val="21"/>
                <w:szCs w:val="21"/>
                <w:u w:val="single"/>
              </w:rPr>
              <w:t>通过非个人养老金资金账户投资，在投资者申购时收取申购费用，赎回时收取赎回费但不从本类别基金资产中计提销售服务费的基金份额，称为</w:t>
            </w:r>
            <w:r>
              <w:rPr>
                <w:bCs/>
                <w:color w:val="000000"/>
                <w:kern w:val="0"/>
                <w:sz w:val="21"/>
                <w:szCs w:val="21"/>
                <w:u w:val="single"/>
              </w:rPr>
              <w:t>A</w:t>
            </w:r>
            <w:r>
              <w:rPr>
                <w:bCs/>
                <w:color w:val="000000"/>
                <w:kern w:val="0"/>
                <w:sz w:val="21"/>
                <w:szCs w:val="21"/>
                <w:u w:val="single"/>
              </w:rPr>
              <w:t>类基金份额；通过非个人养老金资金账户投资，在投资者申购时不收取申购费用，赎回时收取赎回费但从本类别基金资产中计提销售服务费的基金份额，称为</w:t>
            </w:r>
            <w:r>
              <w:rPr>
                <w:bCs/>
                <w:color w:val="000000"/>
                <w:kern w:val="0"/>
                <w:sz w:val="21"/>
                <w:szCs w:val="21"/>
                <w:u w:val="single"/>
              </w:rPr>
              <w:t>C</w:t>
            </w:r>
            <w:r>
              <w:rPr>
                <w:bCs/>
                <w:color w:val="000000"/>
                <w:kern w:val="0"/>
                <w:sz w:val="21"/>
                <w:szCs w:val="21"/>
                <w:u w:val="single"/>
              </w:rPr>
              <w:t>类基金份额；根据《个人养老金投资基金业务规定》设置，针对个人养老金投资基金业务设立的基金份额类别，称为</w:t>
            </w:r>
            <w:r>
              <w:rPr>
                <w:bCs/>
                <w:color w:val="000000"/>
                <w:kern w:val="0"/>
                <w:sz w:val="21"/>
                <w:szCs w:val="21"/>
                <w:u w:val="single"/>
              </w:rPr>
              <w:t>Y</w:t>
            </w:r>
            <w:r>
              <w:rPr>
                <w:bCs/>
                <w:color w:val="000000"/>
                <w:kern w:val="0"/>
                <w:sz w:val="21"/>
                <w:szCs w:val="21"/>
                <w:u w:val="single"/>
              </w:rPr>
              <w:t>类基金份额。</w:t>
            </w:r>
            <w:r>
              <w:rPr>
                <w:bCs/>
                <w:color w:val="000000"/>
                <w:kern w:val="0"/>
                <w:sz w:val="21"/>
                <w:szCs w:val="21"/>
                <w:u w:val="single"/>
              </w:rPr>
              <w:t>Y</w:t>
            </w:r>
            <w:r>
              <w:rPr>
                <w:bCs/>
                <w:color w:val="000000"/>
                <w:kern w:val="0"/>
                <w:sz w:val="21"/>
                <w:szCs w:val="21"/>
                <w:u w:val="single"/>
              </w:rPr>
              <w:t>类基金份额不收取销售服务费。本基金</w:t>
            </w:r>
            <w:r>
              <w:rPr>
                <w:bCs/>
                <w:color w:val="000000"/>
                <w:kern w:val="0"/>
                <w:sz w:val="21"/>
                <w:szCs w:val="21"/>
                <w:u w:val="single"/>
              </w:rPr>
              <w:t>A</w:t>
            </w:r>
            <w:r>
              <w:rPr>
                <w:bCs/>
                <w:color w:val="000000"/>
                <w:kern w:val="0"/>
                <w:sz w:val="21"/>
                <w:szCs w:val="21"/>
                <w:u w:val="single"/>
              </w:rPr>
              <w:t>类基金份额和</w:t>
            </w:r>
            <w:r>
              <w:rPr>
                <w:bCs/>
                <w:color w:val="000000"/>
                <w:kern w:val="0"/>
                <w:sz w:val="21"/>
                <w:szCs w:val="21"/>
                <w:u w:val="single"/>
              </w:rPr>
              <w:t>C</w:t>
            </w:r>
            <w:r>
              <w:rPr>
                <w:bCs/>
                <w:color w:val="000000"/>
                <w:kern w:val="0"/>
                <w:sz w:val="21"/>
                <w:szCs w:val="21"/>
                <w:u w:val="single"/>
              </w:rPr>
              <w:t>类基金份额适用相同的管理费率和托管费率，</w:t>
            </w:r>
            <w:r>
              <w:rPr>
                <w:bCs/>
                <w:color w:val="000000"/>
                <w:kern w:val="0"/>
                <w:sz w:val="21"/>
                <w:szCs w:val="21"/>
                <w:u w:val="single"/>
              </w:rPr>
              <w:t>Y</w:t>
            </w:r>
            <w:r>
              <w:rPr>
                <w:bCs/>
                <w:color w:val="000000"/>
                <w:kern w:val="0"/>
                <w:sz w:val="21"/>
                <w:szCs w:val="21"/>
                <w:u w:val="single"/>
              </w:rPr>
              <w:t>类基金份额适用不同的管理费率和托管费率。</w:t>
            </w:r>
            <w:r>
              <w:rPr>
                <w:bCs/>
                <w:strike/>
                <w:color w:val="000000"/>
                <w:kern w:val="0"/>
                <w:sz w:val="21"/>
                <w:szCs w:val="21"/>
              </w:rPr>
              <w:t>在投资者认购、申购时收取认购、申购费用，在赎回时根据持有期限收取赎回费用的基金份额，称为</w:t>
            </w:r>
            <w:r>
              <w:rPr>
                <w:bCs/>
                <w:strike/>
                <w:color w:val="000000"/>
                <w:kern w:val="0"/>
                <w:sz w:val="21"/>
                <w:szCs w:val="21"/>
              </w:rPr>
              <w:t>A</w:t>
            </w:r>
            <w:r>
              <w:rPr>
                <w:bCs/>
                <w:strike/>
                <w:color w:val="000000"/>
                <w:kern w:val="0"/>
                <w:sz w:val="21"/>
                <w:szCs w:val="21"/>
              </w:rPr>
              <w:t>类基金份额；从本类别基金资产中计提销售服务费而不收取申购费用，在赎回时根据持有期限收取赎回费用的基金份额，称为</w:t>
            </w:r>
            <w:r>
              <w:rPr>
                <w:bCs/>
                <w:strike/>
                <w:color w:val="000000"/>
                <w:kern w:val="0"/>
                <w:sz w:val="21"/>
                <w:szCs w:val="21"/>
              </w:rPr>
              <w:t>C</w:t>
            </w:r>
            <w:r>
              <w:rPr>
                <w:bCs/>
                <w:strike/>
                <w:color w:val="000000"/>
                <w:kern w:val="0"/>
                <w:sz w:val="21"/>
                <w:szCs w:val="21"/>
              </w:rPr>
              <w:t>类基金份额。</w:t>
            </w:r>
          </w:p>
          <w:p w:rsidR="00966824" w:rsidRDefault="002A3345">
            <w:pPr>
              <w:spacing w:line="240" w:lineRule="auto"/>
              <w:ind w:firstLine="420"/>
              <w:rPr>
                <w:bCs/>
                <w:color w:val="000000"/>
                <w:kern w:val="0"/>
                <w:sz w:val="21"/>
                <w:szCs w:val="21"/>
              </w:rPr>
            </w:pPr>
            <w:r>
              <w:rPr>
                <w:bCs/>
                <w:color w:val="000000"/>
                <w:kern w:val="0"/>
                <w:sz w:val="21"/>
                <w:szCs w:val="21"/>
              </w:rPr>
              <w:t>本基金</w:t>
            </w:r>
            <w:r>
              <w:rPr>
                <w:bCs/>
                <w:strike/>
                <w:color w:val="000000"/>
                <w:kern w:val="0"/>
                <w:sz w:val="21"/>
                <w:szCs w:val="21"/>
              </w:rPr>
              <w:t>A</w:t>
            </w:r>
            <w:r>
              <w:rPr>
                <w:bCs/>
                <w:strike/>
                <w:color w:val="000000"/>
                <w:kern w:val="0"/>
                <w:sz w:val="21"/>
                <w:szCs w:val="21"/>
              </w:rPr>
              <w:t>类和</w:t>
            </w:r>
            <w:r>
              <w:rPr>
                <w:bCs/>
                <w:strike/>
                <w:color w:val="000000"/>
                <w:kern w:val="0"/>
                <w:sz w:val="21"/>
                <w:szCs w:val="21"/>
              </w:rPr>
              <w:t>C</w:t>
            </w:r>
            <w:r>
              <w:rPr>
                <w:bCs/>
                <w:color w:val="000000"/>
                <w:kern w:val="0"/>
                <w:sz w:val="21"/>
                <w:szCs w:val="21"/>
                <w:u w:val="single"/>
              </w:rPr>
              <w:t>各</w:t>
            </w:r>
            <w:r>
              <w:rPr>
                <w:bCs/>
                <w:color w:val="000000"/>
                <w:kern w:val="0"/>
                <w:sz w:val="21"/>
                <w:szCs w:val="21"/>
              </w:rPr>
              <w:t>类基金份额分别设置代码</w:t>
            </w:r>
            <w:r>
              <w:rPr>
                <w:bCs/>
                <w:strike/>
                <w:color w:val="000000"/>
                <w:kern w:val="0"/>
                <w:sz w:val="21"/>
                <w:szCs w:val="21"/>
              </w:rPr>
              <w:t>。</w:t>
            </w:r>
            <w:r>
              <w:rPr>
                <w:bCs/>
                <w:color w:val="000000"/>
                <w:kern w:val="0"/>
                <w:sz w:val="21"/>
                <w:szCs w:val="21"/>
                <w:u w:val="single"/>
              </w:rPr>
              <w:t>，分别计算并公布基金份额净值和基金份额累计净值。</w:t>
            </w:r>
            <w:r>
              <w:rPr>
                <w:bCs/>
                <w:strike/>
                <w:color w:val="000000"/>
                <w:kern w:val="0"/>
                <w:sz w:val="21"/>
                <w:szCs w:val="21"/>
              </w:rPr>
              <w:t>由于基金销售费用的不同，本基金</w:t>
            </w:r>
            <w:r>
              <w:rPr>
                <w:bCs/>
                <w:strike/>
                <w:color w:val="000000"/>
                <w:kern w:val="0"/>
                <w:sz w:val="21"/>
                <w:szCs w:val="21"/>
              </w:rPr>
              <w:t>A</w:t>
            </w:r>
            <w:r>
              <w:rPr>
                <w:bCs/>
                <w:strike/>
                <w:color w:val="000000"/>
                <w:kern w:val="0"/>
                <w:sz w:val="21"/>
                <w:szCs w:val="21"/>
              </w:rPr>
              <w:t>类基金份额和</w:t>
            </w:r>
            <w:r>
              <w:rPr>
                <w:bCs/>
                <w:strike/>
                <w:color w:val="000000"/>
                <w:kern w:val="0"/>
                <w:sz w:val="21"/>
                <w:szCs w:val="21"/>
              </w:rPr>
              <w:t>C</w:t>
            </w:r>
            <w:r>
              <w:rPr>
                <w:bCs/>
                <w:strike/>
                <w:color w:val="000000"/>
                <w:kern w:val="0"/>
                <w:sz w:val="21"/>
                <w:szCs w:val="21"/>
              </w:rPr>
              <w:t>类基金份额将分别计算基金份额净值，计算公式为计算日各类别基金资产净值除以计算日发售在外的该类别基金份额总数。</w:t>
            </w:r>
          </w:p>
          <w:p w:rsidR="00966824" w:rsidRDefault="002A3345">
            <w:pPr>
              <w:spacing w:line="240" w:lineRule="auto"/>
              <w:ind w:firstLine="420"/>
              <w:rPr>
                <w:bCs/>
                <w:color w:val="000000"/>
                <w:kern w:val="0"/>
                <w:sz w:val="21"/>
                <w:szCs w:val="21"/>
              </w:rPr>
            </w:pPr>
            <w:r>
              <w:rPr>
                <w:bCs/>
                <w:color w:val="000000"/>
                <w:kern w:val="0"/>
                <w:sz w:val="21"/>
                <w:szCs w:val="21"/>
              </w:rPr>
              <w:t>投资者可自行选择</w:t>
            </w:r>
            <w:r>
              <w:rPr>
                <w:bCs/>
                <w:strike/>
                <w:color w:val="000000"/>
                <w:kern w:val="0"/>
                <w:sz w:val="21"/>
                <w:szCs w:val="21"/>
              </w:rPr>
              <w:t>认购、</w:t>
            </w:r>
            <w:r>
              <w:rPr>
                <w:bCs/>
                <w:color w:val="000000"/>
                <w:kern w:val="0"/>
                <w:sz w:val="21"/>
                <w:szCs w:val="21"/>
              </w:rPr>
              <w:t>申购的基金份额类别。</w:t>
            </w:r>
          </w:p>
          <w:p w:rsidR="00966824" w:rsidRDefault="002A3345">
            <w:pPr>
              <w:spacing w:line="240" w:lineRule="auto"/>
              <w:ind w:firstLine="420"/>
              <w:rPr>
                <w:bCs/>
                <w:color w:val="000000"/>
                <w:kern w:val="0"/>
                <w:sz w:val="21"/>
                <w:szCs w:val="21"/>
                <w:u w:val="single"/>
              </w:rPr>
            </w:pPr>
            <w:r>
              <w:rPr>
                <w:bCs/>
                <w:color w:val="000000"/>
                <w:kern w:val="0"/>
                <w:sz w:val="21"/>
                <w:szCs w:val="21"/>
                <w:u w:val="single"/>
              </w:rPr>
              <w:t>本基金</w:t>
            </w:r>
            <w:r>
              <w:rPr>
                <w:bCs/>
                <w:color w:val="000000"/>
                <w:kern w:val="0"/>
                <w:sz w:val="21"/>
                <w:szCs w:val="21"/>
                <w:u w:val="single"/>
              </w:rPr>
              <w:t>Y</w:t>
            </w:r>
            <w:r>
              <w:rPr>
                <w:bCs/>
                <w:color w:val="000000"/>
                <w:kern w:val="0"/>
                <w:sz w:val="21"/>
                <w:szCs w:val="21"/>
                <w:u w:val="single"/>
              </w:rPr>
              <w:t>类基金份额是根据《个人养老金投资基金业务规定》针对个人养老金投资基金业务设立的单独份额类别，</w:t>
            </w:r>
            <w:r>
              <w:rPr>
                <w:bCs/>
                <w:color w:val="000000"/>
                <w:kern w:val="0"/>
                <w:sz w:val="21"/>
                <w:szCs w:val="21"/>
                <w:u w:val="single"/>
              </w:rPr>
              <w:t>Y</w:t>
            </w:r>
            <w:r>
              <w:rPr>
                <w:bCs/>
                <w:color w:val="000000"/>
                <w:kern w:val="0"/>
                <w:sz w:val="21"/>
                <w:szCs w:val="21"/>
                <w:u w:val="single"/>
              </w:rPr>
              <w:t>类基金份额的申赎安排、资金账户管理等事项还应同时遵守关于个人养老金账户管理的相关规定。</w:t>
            </w:r>
            <w:r>
              <w:rPr>
                <w:bCs/>
                <w:color w:val="000000"/>
                <w:kern w:val="0"/>
                <w:sz w:val="21"/>
                <w:szCs w:val="21"/>
                <w:u w:val="single"/>
              </w:rPr>
              <w:t>Y</w:t>
            </w:r>
            <w:r>
              <w:rPr>
                <w:bCs/>
                <w:color w:val="000000"/>
                <w:kern w:val="0"/>
                <w:sz w:val="21"/>
                <w:szCs w:val="21"/>
                <w:u w:val="single"/>
              </w:rPr>
              <w:t>类基金份额不收取销售服务费，可以豁免申购限制和申购费等销售费用（法定应当收取并计入基金资产的部分除外），可以对管理费和托管费实施一定的费率优惠。在向投资人充分披露的情况下，为鼓励投资人在个人养老金领取期长期领取，基金管理人可设置定期分红、定期支付、定额赎回等机制；基金管理人亦可对运作方式、持有期限、投资策略、估值方法、申赎转换等方面做出其他安排。具体请见招募说明书或基金管理人相关公告。</w:t>
            </w:r>
          </w:p>
          <w:p w:rsidR="00966824" w:rsidRDefault="002A3345">
            <w:pPr>
              <w:spacing w:line="240" w:lineRule="auto"/>
              <w:ind w:firstLine="420"/>
              <w:rPr>
                <w:bCs/>
                <w:color w:val="000000"/>
                <w:kern w:val="0"/>
                <w:sz w:val="21"/>
                <w:szCs w:val="21"/>
              </w:rPr>
            </w:pPr>
            <w:r>
              <w:rPr>
                <w:bCs/>
                <w:color w:val="000000"/>
                <w:kern w:val="0"/>
                <w:sz w:val="21"/>
                <w:szCs w:val="21"/>
              </w:rPr>
              <w:t>根据基金运作情况，基金管理人可在不违反法律法规、基金合同约定以及对已有基金份额持有人权益无实质性不利影响的情况下，经与基金托管人协商一致，在履行适当程序后停止现有基金份额类别的销售或者调整现有基金份额类别的费率水平或者增加新的基金份额类别等，调整前基金管理人需依照《信息披露办法》的有关规定在指定媒介上公告。</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四、申购与赎回的程序</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、申购和赎回的申请方式</w:t>
            </w:r>
          </w:p>
          <w:p w:rsidR="00966824" w:rsidRDefault="002A3345">
            <w:pPr>
              <w:spacing w:line="240" w:lineRule="auto"/>
              <w:ind w:firstLine="420"/>
              <w:rPr>
                <w:bCs/>
                <w:color w:val="000000"/>
                <w:kern w:val="0"/>
                <w:sz w:val="21"/>
                <w:szCs w:val="21"/>
              </w:rPr>
            </w:pPr>
            <w:r>
              <w:rPr>
                <w:bCs/>
                <w:color w:val="000000"/>
                <w:kern w:val="0"/>
                <w:sz w:val="21"/>
                <w:szCs w:val="21"/>
              </w:rPr>
              <w:t>投资人必须根据销售机构规定的程序，在开放日的具体业务办理时间内提出申购或赎回的申请。</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、申购和赎回的款项支付</w:t>
            </w:r>
          </w:p>
          <w:p w:rsidR="00966824" w:rsidRDefault="002A3345">
            <w:pPr>
              <w:spacing w:line="240" w:lineRule="auto"/>
              <w:ind w:firstLine="420"/>
              <w:rPr>
                <w:bCs/>
                <w:color w:val="000000"/>
                <w:kern w:val="0"/>
                <w:sz w:val="21"/>
                <w:szCs w:val="21"/>
              </w:rPr>
            </w:pPr>
            <w:r>
              <w:rPr>
                <w:bCs/>
                <w:color w:val="000000"/>
                <w:kern w:val="0"/>
                <w:sz w:val="21"/>
                <w:szCs w:val="21"/>
              </w:rPr>
              <w:t>投资人申购基金份额时，必须全额交付申购款项，投资人交付申购款项，申购成立；基金份额登记机构确认基金份额时，申购生效。</w:t>
            </w:r>
          </w:p>
          <w:p w:rsidR="00966824" w:rsidRDefault="002A3345">
            <w:pPr>
              <w:spacing w:line="240" w:lineRule="auto"/>
              <w:ind w:firstLine="420"/>
              <w:rPr>
                <w:b/>
                <w:bCs/>
                <w:color w:val="000000"/>
                <w:kern w:val="0"/>
                <w:sz w:val="21"/>
                <w:szCs w:val="21"/>
              </w:rPr>
            </w:pPr>
            <w:r>
              <w:rPr>
                <w:bCs/>
                <w:color w:val="000000"/>
                <w:kern w:val="0"/>
                <w:sz w:val="21"/>
                <w:szCs w:val="21"/>
              </w:rPr>
              <w:t>基金份额持有人递交赎回申请，赎回成立；基金份额登记机构确认赎回时，赎回生效。投资人赎回申请成功后，基金管理人将在</w:t>
            </w:r>
            <w:r>
              <w:rPr>
                <w:bCs/>
                <w:color w:val="000000"/>
                <w:kern w:val="0"/>
                <w:sz w:val="21"/>
                <w:szCs w:val="21"/>
              </w:rPr>
              <w:t>T</w:t>
            </w:r>
            <w:r>
              <w:rPr>
                <w:bCs/>
                <w:color w:val="000000"/>
                <w:kern w:val="0"/>
                <w:sz w:val="21"/>
                <w:szCs w:val="21"/>
              </w:rPr>
              <w:t>＋</w:t>
            </w:r>
            <w:r>
              <w:rPr>
                <w:bCs/>
                <w:color w:val="000000"/>
                <w:kern w:val="0"/>
                <w:sz w:val="21"/>
                <w:szCs w:val="21"/>
              </w:rPr>
              <w:t>7</w:t>
            </w:r>
            <w:r>
              <w:rPr>
                <w:bCs/>
                <w:color w:val="000000"/>
                <w:kern w:val="0"/>
                <w:sz w:val="21"/>
                <w:szCs w:val="21"/>
              </w:rPr>
              <w:t>日</w:t>
            </w:r>
            <w:r>
              <w:rPr>
                <w:bCs/>
                <w:color w:val="000000"/>
                <w:kern w:val="0"/>
                <w:sz w:val="21"/>
                <w:szCs w:val="21"/>
              </w:rPr>
              <w:t>(</w:t>
            </w:r>
            <w:r>
              <w:rPr>
                <w:bCs/>
                <w:color w:val="000000"/>
                <w:kern w:val="0"/>
                <w:sz w:val="21"/>
                <w:szCs w:val="21"/>
              </w:rPr>
              <w:t>包括该日</w:t>
            </w:r>
            <w:r>
              <w:rPr>
                <w:bCs/>
                <w:color w:val="000000"/>
                <w:kern w:val="0"/>
                <w:sz w:val="21"/>
                <w:szCs w:val="21"/>
              </w:rPr>
              <w:t>)</w:t>
            </w:r>
            <w:r>
              <w:rPr>
                <w:bCs/>
                <w:color w:val="000000"/>
                <w:kern w:val="0"/>
                <w:sz w:val="21"/>
                <w:szCs w:val="21"/>
              </w:rPr>
              <w:t>内支付赎回款项。在发生巨额赎回时或本基金合同载明的暂停赎回或延缓支付赎回款项的情形，款项的支付办法参照本基金合同有关条款处理。遇证券交易所或交易市场数据传输延迟、通讯系统故障、银行数据交换系统故障或其它非基金管理人及基金托管人所能控制的因素影响业务处理流程时，赎回款项顺延至下一个工作日划出。</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四、申购与赎回的程序</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、申购和赎回的申请方式</w:t>
            </w:r>
          </w:p>
          <w:p w:rsidR="00966824" w:rsidRDefault="002A3345">
            <w:pPr>
              <w:spacing w:line="240" w:lineRule="auto"/>
              <w:ind w:firstLine="420"/>
              <w:rPr>
                <w:bCs/>
                <w:color w:val="000000"/>
                <w:kern w:val="0"/>
                <w:sz w:val="21"/>
                <w:szCs w:val="21"/>
              </w:rPr>
            </w:pPr>
            <w:r>
              <w:rPr>
                <w:bCs/>
                <w:color w:val="000000"/>
                <w:kern w:val="0"/>
                <w:sz w:val="21"/>
                <w:szCs w:val="21"/>
              </w:rPr>
              <w:t>投资人必须根据销售机构规定的程序，在开放日的具体业务办理时间内提出申购或赎回的申请。</w:t>
            </w:r>
            <w:r>
              <w:rPr>
                <w:bCs/>
                <w:color w:val="000000"/>
                <w:kern w:val="0"/>
                <w:sz w:val="21"/>
                <w:szCs w:val="21"/>
                <w:u w:val="single"/>
              </w:rPr>
              <w:t>Y</w:t>
            </w:r>
            <w:r>
              <w:rPr>
                <w:bCs/>
                <w:color w:val="000000"/>
                <w:kern w:val="0"/>
                <w:sz w:val="21"/>
                <w:szCs w:val="21"/>
                <w:u w:val="single"/>
              </w:rPr>
              <w:t>类基金份额的申赎安排、资金账户管理等事项还应同时遵守关于个人养老金账户管理的相关规定。</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、申购和赎回的款项支付</w:t>
            </w:r>
          </w:p>
          <w:p w:rsidR="00966824" w:rsidRDefault="002A3345">
            <w:pPr>
              <w:spacing w:line="240" w:lineRule="auto"/>
              <w:ind w:firstLine="420"/>
              <w:rPr>
                <w:bCs/>
                <w:color w:val="000000"/>
                <w:kern w:val="0"/>
                <w:sz w:val="21"/>
                <w:szCs w:val="21"/>
              </w:rPr>
            </w:pPr>
            <w:r>
              <w:rPr>
                <w:bCs/>
                <w:color w:val="000000"/>
                <w:kern w:val="0"/>
                <w:sz w:val="21"/>
                <w:szCs w:val="21"/>
              </w:rPr>
              <w:t>投资人申购基金份额时，必须全额交付申购款项，投资人交付申购款项，申购成立；基金份额登记机构确认基金份额时，申购生效。</w:t>
            </w:r>
          </w:p>
          <w:p w:rsidR="00966824" w:rsidRDefault="002A3345">
            <w:pPr>
              <w:spacing w:line="240" w:lineRule="auto"/>
              <w:ind w:firstLine="420"/>
              <w:rPr>
                <w:bCs/>
                <w:color w:val="000000"/>
                <w:kern w:val="0"/>
                <w:sz w:val="21"/>
                <w:szCs w:val="21"/>
              </w:rPr>
            </w:pPr>
            <w:r>
              <w:rPr>
                <w:bCs/>
                <w:color w:val="000000"/>
                <w:kern w:val="0"/>
                <w:sz w:val="21"/>
                <w:szCs w:val="21"/>
              </w:rPr>
              <w:t>基金份额持有人递交赎回申请，赎回成立；基金份额登记机构确认赎回时，赎回生效。投资人赎回申请成功后，基金管理人将在</w:t>
            </w:r>
            <w:r>
              <w:rPr>
                <w:bCs/>
                <w:color w:val="000000"/>
                <w:kern w:val="0"/>
                <w:sz w:val="21"/>
                <w:szCs w:val="21"/>
              </w:rPr>
              <w:t>T</w:t>
            </w:r>
            <w:r>
              <w:rPr>
                <w:bCs/>
                <w:color w:val="000000"/>
                <w:kern w:val="0"/>
                <w:sz w:val="21"/>
                <w:szCs w:val="21"/>
              </w:rPr>
              <w:t>＋</w:t>
            </w:r>
            <w:r>
              <w:rPr>
                <w:bCs/>
                <w:color w:val="000000"/>
                <w:kern w:val="0"/>
                <w:sz w:val="21"/>
                <w:szCs w:val="21"/>
              </w:rPr>
              <w:t>7</w:t>
            </w:r>
            <w:r>
              <w:rPr>
                <w:bCs/>
                <w:color w:val="000000"/>
                <w:kern w:val="0"/>
                <w:sz w:val="21"/>
                <w:szCs w:val="21"/>
              </w:rPr>
              <w:t>日</w:t>
            </w:r>
            <w:r>
              <w:rPr>
                <w:bCs/>
                <w:color w:val="000000"/>
                <w:kern w:val="0"/>
                <w:sz w:val="21"/>
                <w:szCs w:val="21"/>
              </w:rPr>
              <w:t>(</w:t>
            </w:r>
            <w:r>
              <w:rPr>
                <w:bCs/>
                <w:color w:val="000000"/>
                <w:kern w:val="0"/>
                <w:sz w:val="21"/>
                <w:szCs w:val="21"/>
              </w:rPr>
              <w:t>包括该日</w:t>
            </w:r>
            <w:r>
              <w:rPr>
                <w:bCs/>
                <w:color w:val="000000"/>
                <w:kern w:val="0"/>
                <w:sz w:val="21"/>
                <w:szCs w:val="21"/>
              </w:rPr>
              <w:t>)</w:t>
            </w:r>
            <w:r>
              <w:rPr>
                <w:bCs/>
                <w:color w:val="000000"/>
                <w:kern w:val="0"/>
                <w:sz w:val="21"/>
                <w:szCs w:val="21"/>
              </w:rPr>
              <w:t>内支付赎回款项。在发生巨额赎回时或本基金合同载明的暂停赎回或延缓支付赎回款项的情形，款项的支付办法参照本基金合同有关条款处理。遇证券交易所或交易市场数据传输延迟、通讯系统故障、银行数据交换系统故障或其它非基金管理人及基金托管人所能控制的因素影响业务处理流程时，赎回款项顺延至下一个工作日划出。</w:t>
            </w:r>
          </w:p>
          <w:p w:rsidR="00966824" w:rsidRDefault="002A3345">
            <w:pPr>
              <w:spacing w:line="240" w:lineRule="auto"/>
              <w:ind w:firstLine="420"/>
              <w:rPr>
                <w:bCs/>
                <w:color w:val="000000"/>
                <w:kern w:val="0"/>
                <w:sz w:val="21"/>
                <w:szCs w:val="21"/>
                <w:u w:val="single"/>
              </w:rPr>
            </w:pPr>
            <w:r>
              <w:rPr>
                <w:bCs/>
                <w:color w:val="000000"/>
                <w:kern w:val="0"/>
                <w:sz w:val="21"/>
                <w:szCs w:val="21"/>
                <w:u w:val="single"/>
              </w:rPr>
              <w:t>Y</w:t>
            </w:r>
            <w:r>
              <w:rPr>
                <w:bCs/>
                <w:color w:val="000000"/>
                <w:kern w:val="0"/>
                <w:sz w:val="21"/>
                <w:szCs w:val="21"/>
                <w:u w:val="single"/>
              </w:rPr>
              <w:t>类基金份额赎回等款项也需转入个人养老金资金账户，投资人未达到领取基本养老金年龄或者政策规定的其他领取条件时不可领取个人养老金。</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五、申购和赎回的数量限制</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rPr>
            </w:pPr>
            <w:r>
              <w:rPr>
                <w:bCs/>
                <w:color w:val="000000"/>
                <w:kern w:val="0"/>
                <w:sz w:val="21"/>
                <w:szCs w:val="21"/>
              </w:rPr>
              <w:t>5</w:t>
            </w:r>
            <w:r>
              <w:rPr>
                <w:bCs/>
                <w:color w:val="000000"/>
                <w:kern w:val="0"/>
                <w:sz w:val="21"/>
                <w:szCs w:val="21"/>
              </w:rPr>
              <w:t>、基金管理人可在法律法规允许的情况下，调整上述规定申购金额和赎回份额的数量限制。基金管理人必须在调整实施前依照《信息披露办法》的有关规定在指定媒介上公告。</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五、申购和赎回的数量限制</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u w:val="single"/>
              </w:rPr>
            </w:pPr>
            <w:r>
              <w:rPr>
                <w:bCs/>
                <w:color w:val="000000"/>
                <w:kern w:val="0"/>
                <w:sz w:val="21"/>
                <w:szCs w:val="21"/>
                <w:u w:val="single"/>
              </w:rPr>
              <w:t>5</w:t>
            </w:r>
            <w:r>
              <w:rPr>
                <w:bCs/>
                <w:color w:val="000000"/>
                <w:kern w:val="0"/>
                <w:sz w:val="21"/>
                <w:szCs w:val="21"/>
                <w:u w:val="single"/>
              </w:rPr>
              <w:t>、基金管理人可针对</w:t>
            </w:r>
            <w:r>
              <w:rPr>
                <w:bCs/>
                <w:color w:val="000000"/>
                <w:kern w:val="0"/>
                <w:sz w:val="21"/>
                <w:szCs w:val="21"/>
                <w:u w:val="single"/>
              </w:rPr>
              <w:t>Y</w:t>
            </w:r>
            <w:r>
              <w:rPr>
                <w:bCs/>
                <w:color w:val="000000"/>
                <w:kern w:val="0"/>
                <w:sz w:val="21"/>
                <w:szCs w:val="21"/>
                <w:u w:val="single"/>
              </w:rPr>
              <w:t>类基金份额豁免申购限制，具体请参见招募说明书或相关公告。</w:t>
            </w:r>
          </w:p>
          <w:p w:rsidR="00966824" w:rsidRDefault="002A3345">
            <w:pPr>
              <w:spacing w:line="240" w:lineRule="auto"/>
              <w:ind w:firstLine="420"/>
              <w:rPr>
                <w:b/>
                <w:bCs/>
                <w:color w:val="000000"/>
                <w:kern w:val="0"/>
                <w:sz w:val="21"/>
                <w:szCs w:val="21"/>
              </w:rPr>
            </w:pPr>
            <w:r>
              <w:rPr>
                <w:bCs/>
                <w:strike/>
                <w:color w:val="000000"/>
                <w:kern w:val="0"/>
                <w:sz w:val="21"/>
                <w:szCs w:val="21"/>
              </w:rPr>
              <w:t>5</w:t>
            </w:r>
            <w:r>
              <w:rPr>
                <w:bCs/>
                <w:color w:val="000000"/>
                <w:kern w:val="0"/>
                <w:sz w:val="21"/>
                <w:szCs w:val="21"/>
                <w:u w:val="single"/>
              </w:rPr>
              <w:t>6</w:t>
            </w:r>
            <w:r>
              <w:rPr>
                <w:bCs/>
                <w:color w:val="000000"/>
                <w:kern w:val="0"/>
                <w:sz w:val="21"/>
                <w:szCs w:val="21"/>
              </w:rPr>
              <w:t>、基金管理人可在法律法规允许的情况下，调整上述规定申购金额和赎回份额的数量限制。基金管理人必须在调整实施前依照《信息披露办法》的有关规定在指定媒介上公告。</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六、申购和赎回的价格、费用及其用途</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、本基金分为</w:t>
            </w:r>
            <w:r>
              <w:rPr>
                <w:bCs/>
                <w:color w:val="000000"/>
                <w:kern w:val="0"/>
                <w:sz w:val="21"/>
                <w:szCs w:val="21"/>
              </w:rPr>
              <w:t>A</w:t>
            </w:r>
            <w:r>
              <w:rPr>
                <w:bCs/>
                <w:color w:val="000000"/>
                <w:kern w:val="0"/>
                <w:sz w:val="21"/>
                <w:szCs w:val="21"/>
              </w:rPr>
              <w:t>类和</w:t>
            </w:r>
            <w:r>
              <w:rPr>
                <w:bCs/>
                <w:color w:val="000000"/>
                <w:kern w:val="0"/>
                <w:sz w:val="21"/>
                <w:szCs w:val="21"/>
              </w:rPr>
              <w:t>C</w:t>
            </w:r>
            <w:r>
              <w:rPr>
                <w:bCs/>
                <w:color w:val="000000"/>
                <w:kern w:val="0"/>
                <w:sz w:val="21"/>
                <w:szCs w:val="21"/>
              </w:rPr>
              <w:t>类两类基金份额，两类基金份额单独设置基金代码，分别计算和公告基金份额净值。本基金两类份额净值的计算，保留到小数点后</w:t>
            </w:r>
            <w:r>
              <w:rPr>
                <w:bCs/>
                <w:color w:val="000000"/>
                <w:kern w:val="0"/>
                <w:sz w:val="21"/>
                <w:szCs w:val="21"/>
              </w:rPr>
              <w:t>4</w:t>
            </w:r>
            <w:r>
              <w:rPr>
                <w:bCs/>
                <w:color w:val="000000"/>
                <w:kern w:val="0"/>
                <w:sz w:val="21"/>
                <w:szCs w:val="21"/>
              </w:rPr>
              <w:t>位，小数点后第</w:t>
            </w:r>
            <w:r>
              <w:rPr>
                <w:bCs/>
                <w:color w:val="000000"/>
                <w:kern w:val="0"/>
                <w:sz w:val="21"/>
                <w:szCs w:val="21"/>
              </w:rPr>
              <w:t>5</w:t>
            </w:r>
            <w:r>
              <w:rPr>
                <w:bCs/>
                <w:color w:val="000000"/>
                <w:kern w:val="0"/>
                <w:sz w:val="21"/>
                <w:szCs w:val="21"/>
              </w:rPr>
              <w:t>位四舍五入，由此产生的收益或损失由基金财产承担。</w:t>
            </w:r>
            <w:r>
              <w:rPr>
                <w:bCs/>
                <w:color w:val="000000"/>
                <w:kern w:val="0"/>
                <w:sz w:val="21"/>
                <w:szCs w:val="21"/>
              </w:rPr>
              <w:t>T</w:t>
            </w:r>
            <w:r>
              <w:rPr>
                <w:bCs/>
                <w:color w:val="000000"/>
                <w:kern w:val="0"/>
                <w:sz w:val="21"/>
                <w:szCs w:val="21"/>
              </w:rPr>
              <w:t>日的基金份额净值在当天收市后计算，并在</w:t>
            </w:r>
            <w:r>
              <w:rPr>
                <w:bCs/>
                <w:color w:val="000000"/>
                <w:kern w:val="0"/>
                <w:sz w:val="21"/>
                <w:szCs w:val="21"/>
              </w:rPr>
              <w:t>T+1</w:t>
            </w:r>
            <w:r>
              <w:rPr>
                <w:bCs/>
                <w:color w:val="000000"/>
                <w:kern w:val="0"/>
                <w:sz w:val="21"/>
                <w:szCs w:val="21"/>
              </w:rPr>
              <w:t>日内公告。遇特殊情况，经中国证监会同意，可以适当延迟计算或公告。</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rPr>
            </w:pPr>
            <w:r>
              <w:rPr>
                <w:bCs/>
                <w:color w:val="000000"/>
                <w:kern w:val="0"/>
                <w:sz w:val="21"/>
                <w:szCs w:val="21"/>
              </w:rPr>
              <w:t>4</w:t>
            </w:r>
            <w:r>
              <w:rPr>
                <w:bCs/>
                <w:color w:val="000000"/>
                <w:kern w:val="0"/>
                <w:sz w:val="21"/>
                <w:szCs w:val="21"/>
              </w:rPr>
              <w:t>、申购费用由投资人承担，不列入基金财产。本基金</w:t>
            </w:r>
            <w:r>
              <w:rPr>
                <w:bCs/>
                <w:color w:val="000000"/>
                <w:kern w:val="0"/>
                <w:sz w:val="21"/>
                <w:szCs w:val="21"/>
              </w:rPr>
              <w:t>A</w:t>
            </w:r>
            <w:r>
              <w:rPr>
                <w:bCs/>
                <w:color w:val="000000"/>
                <w:kern w:val="0"/>
                <w:sz w:val="21"/>
                <w:szCs w:val="21"/>
              </w:rPr>
              <w:t>类基金份额收取申购费，</w:t>
            </w:r>
            <w:r>
              <w:rPr>
                <w:bCs/>
                <w:color w:val="000000"/>
                <w:kern w:val="0"/>
                <w:sz w:val="21"/>
                <w:szCs w:val="21"/>
              </w:rPr>
              <w:t>C</w:t>
            </w:r>
            <w:r>
              <w:rPr>
                <w:bCs/>
                <w:color w:val="000000"/>
                <w:kern w:val="0"/>
                <w:sz w:val="21"/>
                <w:szCs w:val="21"/>
              </w:rPr>
              <w:t>类基金份额不收取申购费。</w:t>
            </w:r>
          </w:p>
          <w:p w:rsidR="00966824" w:rsidRDefault="002A3345">
            <w:pPr>
              <w:spacing w:line="240" w:lineRule="auto"/>
              <w:ind w:firstLine="420"/>
              <w:rPr>
                <w:bCs/>
                <w:color w:val="000000"/>
                <w:kern w:val="0"/>
                <w:sz w:val="21"/>
                <w:szCs w:val="21"/>
              </w:rPr>
            </w:pPr>
            <w:r>
              <w:rPr>
                <w:bCs/>
                <w:color w:val="000000"/>
                <w:kern w:val="0"/>
                <w:sz w:val="21"/>
                <w:szCs w:val="21"/>
              </w:rPr>
              <w:t>5</w:t>
            </w:r>
            <w:r>
              <w:rPr>
                <w:bCs/>
                <w:color w:val="000000"/>
                <w:kern w:val="0"/>
                <w:sz w:val="21"/>
                <w:szCs w:val="21"/>
              </w:rPr>
              <w:t>、赎回费用由赎回基金份额的基金份额持有人承担，在基金份额持有人赎回基金份额时收取。赎回费用纳入基金财产的比例详见招募说明书，未归入基金财产的部分用于支付登记费和其他必要的手续费。其中，对持续持有期少于</w:t>
            </w:r>
            <w:r>
              <w:rPr>
                <w:bCs/>
                <w:color w:val="000000"/>
                <w:kern w:val="0"/>
                <w:sz w:val="21"/>
                <w:szCs w:val="21"/>
              </w:rPr>
              <w:t>7</w:t>
            </w:r>
            <w:r>
              <w:rPr>
                <w:bCs/>
                <w:color w:val="000000"/>
                <w:kern w:val="0"/>
                <w:sz w:val="21"/>
                <w:szCs w:val="21"/>
              </w:rPr>
              <w:t>日（不包括</w:t>
            </w:r>
            <w:r>
              <w:rPr>
                <w:bCs/>
                <w:color w:val="000000"/>
                <w:kern w:val="0"/>
                <w:sz w:val="21"/>
                <w:szCs w:val="21"/>
              </w:rPr>
              <w:t>7</w:t>
            </w:r>
            <w:r>
              <w:rPr>
                <w:bCs/>
                <w:color w:val="000000"/>
                <w:kern w:val="0"/>
                <w:sz w:val="21"/>
                <w:szCs w:val="21"/>
              </w:rPr>
              <w:t>日）的投资者收取不低于</w:t>
            </w:r>
            <w:r>
              <w:rPr>
                <w:bCs/>
                <w:color w:val="000000"/>
                <w:kern w:val="0"/>
                <w:sz w:val="21"/>
                <w:szCs w:val="21"/>
              </w:rPr>
              <w:t>1.50%</w:t>
            </w:r>
            <w:r>
              <w:rPr>
                <w:bCs/>
                <w:color w:val="000000"/>
                <w:kern w:val="0"/>
                <w:sz w:val="21"/>
                <w:szCs w:val="21"/>
              </w:rPr>
              <w:t>的赎回费并全额计入基金财产。本基金的赎回费率由基金管理人决定，并在招募说明书及基金产品资料概要中列示，其中两类份额的赎回费率安排彼此不同。</w:t>
            </w:r>
          </w:p>
          <w:p w:rsidR="00966824" w:rsidRDefault="002A3345">
            <w:pPr>
              <w:spacing w:line="240" w:lineRule="auto"/>
              <w:ind w:firstLine="420"/>
              <w:rPr>
                <w:bCs/>
                <w:color w:val="000000"/>
                <w:kern w:val="0"/>
                <w:sz w:val="21"/>
                <w:szCs w:val="21"/>
              </w:rPr>
            </w:pPr>
            <w:r>
              <w:rPr>
                <w:bCs/>
                <w:color w:val="000000"/>
                <w:kern w:val="0"/>
                <w:sz w:val="21"/>
                <w:szCs w:val="21"/>
              </w:rPr>
              <w:t>6</w:t>
            </w:r>
            <w:r>
              <w:rPr>
                <w:bCs/>
                <w:color w:val="000000"/>
                <w:kern w:val="0"/>
                <w:sz w:val="21"/>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六、申购和赎回的价格、费用及其用途</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、本基金</w:t>
            </w:r>
            <w:r>
              <w:rPr>
                <w:bCs/>
                <w:strike/>
                <w:color w:val="000000"/>
                <w:kern w:val="0"/>
                <w:sz w:val="21"/>
                <w:szCs w:val="21"/>
              </w:rPr>
              <w:t>分为</w:t>
            </w:r>
            <w:r>
              <w:rPr>
                <w:bCs/>
                <w:strike/>
                <w:color w:val="000000"/>
                <w:kern w:val="0"/>
                <w:sz w:val="21"/>
                <w:szCs w:val="21"/>
              </w:rPr>
              <w:t>A</w:t>
            </w:r>
            <w:r>
              <w:rPr>
                <w:bCs/>
                <w:strike/>
                <w:color w:val="000000"/>
                <w:kern w:val="0"/>
                <w:sz w:val="21"/>
                <w:szCs w:val="21"/>
              </w:rPr>
              <w:t>类和</w:t>
            </w:r>
            <w:r>
              <w:rPr>
                <w:bCs/>
                <w:strike/>
                <w:color w:val="000000"/>
                <w:kern w:val="0"/>
                <w:sz w:val="21"/>
                <w:szCs w:val="21"/>
              </w:rPr>
              <w:t>C</w:t>
            </w:r>
            <w:r>
              <w:rPr>
                <w:bCs/>
                <w:strike/>
                <w:color w:val="000000"/>
                <w:kern w:val="0"/>
                <w:sz w:val="21"/>
                <w:szCs w:val="21"/>
              </w:rPr>
              <w:t>类两类基金份额，两</w:t>
            </w:r>
            <w:r>
              <w:rPr>
                <w:bCs/>
                <w:color w:val="000000"/>
                <w:kern w:val="0"/>
                <w:sz w:val="21"/>
                <w:szCs w:val="21"/>
                <w:u w:val="single"/>
              </w:rPr>
              <w:t>各</w:t>
            </w:r>
            <w:r>
              <w:rPr>
                <w:bCs/>
                <w:color w:val="000000"/>
                <w:kern w:val="0"/>
                <w:sz w:val="21"/>
                <w:szCs w:val="21"/>
              </w:rPr>
              <w:t>类基金份额单独设置基金代码，分别计算和公告基金份额净值。本基金</w:t>
            </w:r>
            <w:r>
              <w:rPr>
                <w:bCs/>
                <w:strike/>
                <w:color w:val="000000"/>
                <w:kern w:val="0"/>
                <w:sz w:val="21"/>
                <w:szCs w:val="21"/>
              </w:rPr>
              <w:t>两</w:t>
            </w:r>
            <w:r>
              <w:rPr>
                <w:bCs/>
                <w:color w:val="000000"/>
                <w:kern w:val="0"/>
                <w:sz w:val="21"/>
                <w:szCs w:val="21"/>
                <w:u w:val="single"/>
              </w:rPr>
              <w:t>各</w:t>
            </w:r>
            <w:r>
              <w:rPr>
                <w:bCs/>
                <w:color w:val="000000"/>
                <w:kern w:val="0"/>
                <w:sz w:val="21"/>
                <w:szCs w:val="21"/>
              </w:rPr>
              <w:t>类</w:t>
            </w:r>
            <w:r>
              <w:rPr>
                <w:bCs/>
                <w:color w:val="000000"/>
                <w:kern w:val="0"/>
                <w:sz w:val="21"/>
                <w:szCs w:val="21"/>
                <w:u w:val="single"/>
              </w:rPr>
              <w:t>基金</w:t>
            </w:r>
            <w:r>
              <w:rPr>
                <w:bCs/>
                <w:color w:val="000000"/>
                <w:kern w:val="0"/>
                <w:sz w:val="21"/>
                <w:szCs w:val="21"/>
              </w:rPr>
              <w:t>份额净值的计算，</w:t>
            </w:r>
            <w:r>
              <w:rPr>
                <w:bCs/>
                <w:color w:val="000000"/>
                <w:kern w:val="0"/>
                <w:sz w:val="21"/>
                <w:szCs w:val="21"/>
                <w:u w:val="single"/>
              </w:rPr>
              <w:t>均</w:t>
            </w:r>
            <w:r>
              <w:rPr>
                <w:bCs/>
                <w:color w:val="000000"/>
                <w:kern w:val="0"/>
                <w:sz w:val="21"/>
                <w:szCs w:val="21"/>
              </w:rPr>
              <w:t>保留到小数点后</w:t>
            </w:r>
            <w:r>
              <w:rPr>
                <w:bCs/>
                <w:color w:val="000000"/>
                <w:kern w:val="0"/>
                <w:sz w:val="21"/>
                <w:szCs w:val="21"/>
              </w:rPr>
              <w:t>4</w:t>
            </w:r>
            <w:r>
              <w:rPr>
                <w:bCs/>
                <w:color w:val="000000"/>
                <w:kern w:val="0"/>
                <w:sz w:val="21"/>
                <w:szCs w:val="21"/>
              </w:rPr>
              <w:t>位，小数点后第</w:t>
            </w:r>
            <w:r>
              <w:rPr>
                <w:bCs/>
                <w:color w:val="000000"/>
                <w:kern w:val="0"/>
                <w:sz w:val="21"/>
                <w:szCs w:val="21"/>
              </w:rPr>
              <w:t>5</w:t>
            </w:r>
            <w:r>
              <w:rPr>
                <w:bCs/>
                <w:color w:val="000000"/>
                <w:kern w:val="0"/>
                <w:sz w:val="21"/>
                <w:szCs w:val="21"/>
              </w:rPr>
              <w:t>位四舍五入，由此产生的收益或损失由基金财产承担。</w:t>
            </w:r>
            <w:r>
              <w:rPr>
                <w:bCs/>
                <w:color w:val="000000"/>
                <w:kern w:val="0"/>
                <w:sz w:val="21"/>
                <w:szCs w:val="21"/>
              </w:rPr>
              <w:t>T</w:t>
            </w:r>
            <w:r>
              <w:rPr>
                <w:bCs/>
                <w:color w:val="000000"/>
                <w:kern w:val="0"/>
                <w:sz w:val="21"/>
                <w:szCs w:val="21"/>
              </w:rPr>
              <w:t>日的</w:t>
            </w:r>
            <w:r>
              <w:rPr>
                <w:bCs/>
                <w:color w:val="000000"/>
                <w:kern w:val="0"/>
                <w:sz w:val="21"/>
                <w:szCs w:val="21"/>
                <w:u w:val="single"/>
              </w:rPr>
              <w:t>各类</w:t>
            </w:r>
            <w:r>
              <w:rPr>
                <w:bCs/>
                <w:color w:val="000000"/>
                <w:kern w:val="0"/>
                <w:sz w:val="21"/>
                <w:szCs w:val="21"/>
              </w:rPr>
              <w:t>基金份额净值在当天收市后计算，并在</w:t>
            </w:r>
            <w:r>
              <w:rPr>
                <w:bCs/>
                <w:color w:val="000000"/>
                <w:kern w:val="0"/>
                <w:sz w:val="21"/>
                <w:szCs w:val="21"/>
              </w:rPr>
              <w:t>T+1</w:t>
            </w:r>
            <w:r>
              <w:rPr>
                <w:bCs/>
                <w:color w:val="000000"/>
                <w:kern w:val="0"/>
                <w:sz w:val="21"/>
                <w:szCs w:val="21"/>
              </w:rPr>
              <w:t>日内公告。遇特殊情况，经中国证监会同意，可以适当延迟计算或公告。</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rPr>
            </w:pPr>
            <w:r>
              <w:rPr>
                <w:bCs/>
                <w:color w:val="000000"/>
                <w:kern w:val="0"/>
                <w:sz w:val="21"/>
                <w:szCs w:val="21"/>
              </w:rPr>
              <w:t>4</w:t>
            </w:r>
            <w:r>
              <w:rPr>
                <w:bCs/>
                <w:color w:val="000000"/>
                <w:kern w:val="0"/>
                <w:sz w:val="21"/>
                <w:szCs w:val="21"/>
              </w:rPr>
              <w:t>、申购费用由投资人承担，不列入基金财产。本基金</w:t>
            </w:r>
            <w:r>
              <w:rPr>
                <w:bCs/>
                <w:color w:val="000000"/>
                <w:kern w:val="0"/>
                <w:sz w:val="21"/>
                <w:szCs w:val="21"/>
              </w:rPr>
              <w:t>A</w:t>
            </w:r>
            <w:r>
              <w:rPr>
                <w:bCs/>
                <w:color w:val="000000"/>
                <w:kern w:val="0"/>
                <w:sz w:val="21"/>
                <w:szCs w:val="21"/>
              </w:rPr>
              <w:t>类</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w:t>
            </w:r>
            <w:r>
              <w:rPr>
                <w:bCs/>
                <w:color w:val="000000"/>
                <w:kern w:val="0"/>
                <w:sz w:val="21"/>
                <w:szCs w:val="21"/>
              </w:rPr>
              <w:t>基金份额收取申购费，</w:t>
            </w:r>
            <w:r>
              <w:rPr>
                <w:bCs/>
                <w:color w:val="000000"/>
                <w:kern w:val="0"/>
                <w:sz w:val="21"/>
                <w:szCs w:val="21"/>
              </w:rPr>
              <w:t>C</w:t>
            </w:r>
            <w:r>
              <w:rPr>
                <w:bCs/>
                <w:color w:val="000000"/>
                <w:kern w:val="0"/>
                <w:sz w:val="21"/>
                <w:szCs w:val="21"/>
              </w:rPr>
              <w:t>类基金份额不收取申购费。</w:t>
            </w:r>
          </w:p>
          <w:p w:rsidR="00966824" w:rsidRDefault="002A3345">
            <w:pPr>
              <w:spacing w:line="240" w:lineRule="auto"/>
              <w:ind w:firstLine="420"/>
              <w:rPr>
                <w:bCs/>
                <w:color w:val="000000"/>
                <w:kern w:val="0"/>
                <w:sz w:val="21"/>
                <w:szCs w:val="21"/>
              </w:rPr>
            </w:pPr>
            <w:r>
              <w:rPr>
                <w:bCs/>
                <w:color w:val="000000"/>
                <w:kern w:val="0"/>
                <w:sz w:val="21"/>
                <w:szCs w:val="21"/>
              </w:rPr>
              <w:t>5</w:t>
            </w:r>
            <w:r>
              <w:rPr>
                <w:bCs/>
                <w:color w:val="000000"/>
                <w:kern w:val="0"/>
                <w:sz w:val="21"/>
                <w:szCs w:val="21"/>
              </w:rPr>
              <w:t>、赎回费用由赎回基金份额的基金份额持有人承担，在基金份额持有人赎回基金份额时收取。赎回费用纳入基金财产的比例详见招募说明书，未归入基金财产的部分用于支付登记费和其他必要的手续费。其中，对持续持有期少于</w:t>
            </w:r>
            <w:r>
              <w:rPr>
                <w:bCs/>
                <w:color w:val="000000"/>
                <w:kern w:val="0"/>
                <w:sz w:val="21"/>
                <w:szCs w:val="21"/>
              </w:rPr>
              <w:t>7</w:t>
            </w:r>
            <w:r>
              <w:rPr>
                <w:bCs/>
                <w:color w:val="000000"/>
                <w:kern w:val="0"/>
                <w:sz w:val="21"/>
                <w:szCs w:val="21"/>
              </w:rPr>
              <w:t>日（不包括</w:t>
            </w:r>
            <w:r>
              <w:rPr>
                <w:bCs/>
                <w:color w:val="000000"/>
                <w:kern w:val="0"/>
                <w:sz w:val="21"/>
                <w:szCs w:val="21"/>
              </w:rPr>
              <w:t>7</w:t>
            </w:r>
            <w:r>
              <w:rPr>
                <w:bCs/>
                <w:color w:val="000000"/>
                <w:kern w:val="0"/>
                <w:sz w:val="21"/>
                <w:szCs w:val="21"/>
              </w:rPr>
              <w:t>日）的投资者收取不低于</w:t>
            </w:r>
            <w:r>
              <w:rPr>
                <w:bCs/>
                <w:color w:val="000000"/>
                <w:kern w:val="0"/>
                <w:sz w:val="21"/>
                <w:szCs w:val="21"/>
              </w:rPr>
              <w:t>1.50%</w:t>
            </w:r>
            <w:r>
              <w:rPr>
                <w:bCs/>
                <w:color w:val="000000"/>
                <w:kern w:val="0"/>
                <w:sz w:val="21"/>
                <w:szCs w:val="21"/>
              </w:rPr>
              <w:t>的赎回费并全额计入基金财产。本基金的赎回费率由基金管理人决定，并在招募说明书及基金产品资料概要中列示</w:t>
            </w:r>
            <w:r>
              <w:rPr>
                <w:bCs/>
                <w:strike/>
                <w:color w:val="000000"/>
                <w:kern w:val="0"/>
                <w:sz w:val="21"/>
                <w:szCs w:val="21"/>
              </w:rPr>
              <w:t>，其中两类份额的赎回费率安排彼此不同</w:t>
            </w:r>
            <w:r>
              <w:rPr>
                <w:bCs/>
                <w:color w:val="000000"/>
                <w:kern w:val="0"/>
                <w:sz w:val="21"/>
                <w:szCs w:val="21"/>
              </w:rPr>
              <w:t>。</w:t>
            </w:r>
          </w:p>
          <w:p w:rsidR="00966824" w:rsidRDefault="002A3345">
            <w:pPr>
              <w:spacing w:line="240" w:lineRule="auto"/>
              <w:ind w:firstLine="420"/>
              <w:rPr>
                <w:b/>
                <w:bCs/>
                <w:color w:val="000000"/>
                <w:kern w:val="0"/>
                <w:sz w:val="21"/>
                <w:szCs w:val="21"/>
              </w:rPr>
            </w:pPr>
            <w:r>
              <w:rPr>
                <w:bCs/>
                <w:color w:val="000000"/>
                <w:kern w:val="0"/>
                <w:sz w:val="21"/>
                <w:szCs w:val="21"/>
              </w:rPr>
              <w:t>6</w:t>
            </w:r>
            <w:r>
              <w:rPr>
                <w:bCs/>
                <w:color w:val="000000"/>
                <w:kern w:val="0"/>
                <w:sz w:val="21"/>
                <w:szCs w:val="21"/>
              </w:rPr>
              <w:t>、本基金的申购费率、申购份额具体的计算方法、赎回费率、赎回金额具体的计算方法和收费方式由基金管理人根据基金合同的规定确定，并在招募说明书中列示。</w:t>
            </w:r>
            <w:r>
              <w:rPr>
                <w:bCs/>
                <w:color w:val="000000"/>
                <w:kern w:val="0"/>
                <w:sz w:val="21"/>
                <w:szCs w:val="21"/>
                <w:u w:val="single"/>
              </w:rPr>
              <w:t>基金管理人可以针对</w:t>
            </w:r>
            <w:r>
              <w:rPr>
                <w:bCs/>
                <w:color w:val="000000"/>
                <w:kern w:val="0"/>
                <w:sz w:val="21"/>
                <w:szCs w:val="21"/>
                <w:u w:val="single"/>
              </w:rPr>
              <w:t>Y</w:t>
            </w:r>
            <w:r>
              <w:rPr>
                <w:bCs/>
                <w:color w:val="000000"/>
                <w:kern w:val="0"/>
                <w:sz w:val="21"/>
                <w:szCs w:val="21"/>
                <w:u w:val="single"/>
              </w:rPr>
              <w:t>类基金份额豁免申购费等销售费用（法定应当收取并计入基金资产的费用除外），详见招募说明书或相关公告。</w:t>
            </w:r>
            <w:r>
              <w:rPr>
                <w:bCs/>
                <w:color w:val="000000"/>
                <w:kern w:val="0"/>
                <w:sz w:val="21"/>
                <w:szCs w:val="21"/>
              </w:rPr>
              <w:t>基金管理人可以在基金合同约定的范围内调整费率或收费方式，并最迟应于新的费率或收费方式实施日前依照《信息披露办法》的有关规定在指定媒介上公告。</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七、拒绝或暂停申购的情形</w:t>
            </w:r>
          </w:p>
          <w:p w:rsidR="00966824" w:rsidRDefault="002A3345">
            <w:pPr>
              <w:spacing w:line="240" w:lineRule="auto"/>
              <w:ind w:firstLine="420"/>
              <w:rPr>
                <w:bCs/>
                <w:color w:val="000000"/>
                <w:kern w:val="0"/>
                <w:sz w:val="21"/>
                <w:szCs w:val="21"/>
              </w:rPr>
            </w:pPr>
            <w:r>
              <w:rPr>
                <w:bCs/>
                <w:color w:val="000000"/>
                <w:kern w:val="0"/>
                <w:sz w:val="21"/>
                <w:szCs w:val="21"/>
              </w:rPr>
              <w:t>发生下列情况时，基金管理人可拒绝或暂停接受投资人的申购申请：</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rPr>
            </w:pPr>
            <w:r>
              <w:rPr>
                <w:bCs/>
                <w:color w:val="000000"/>
                <w:kern w:val="0"/>
                <w:sz w:val="21"/>
                <w:szCs w:val="21"/>
              </w:rPr>
              <w:t>8</w:t>
            </w:r>
            <w:r>
              <w:rPr>
                <w:bCs/>
                <w:color w:val="000000"/>
                <w:kern w:val="0"/>
                <w:sz w:val="21"/>
                <w:szCs w:val="21"/>
              </w:rPr>
              <w:t>、法律法规规定或中国证监会认定的其他情形。</w:t>
            </w:r>
          </w:p>
          <w:p w:rsidR="00966824" w:rsidRDefault="002A3345">
            <w:pPr>
              <w:spacing w:line="240" w:lineRule="auto"/>
              <w:ind w:firstLine="420"/>
              <w:rPr>
                <w:bCs/>
                <w:color w:val="000000"/>
                <w:kern w:val="0"/>
                <w:sz w:val="21"/>
                <w:szCs w:val="21"/>
              </w:rPr>
            </w:pPr>
            <w:r>
              <w:rPr>
                <w:bCs/>
                <w:color w:val="000000"/>
                <w:kern w:val="0"/>
                <w:sz w:val="21"/>
                <w:szCs w:val="21"/>
              </w:rPr>
              <w:t>发生上述第</w:t>
            </w:r>
            <w:r>
              <w:rPr>
                <w:bCs/>
                <w:color w:val="000000"/>
                <w:kern w:val="0"/>
                <w:sz w:val="21"/>
                <w:szCs w:val="21"/>
              </w:rPr>
              <w:t>1</w:t>
            </w:r>
            <w:r>
              <w:rPr>
                <w:bCs/>
                <w:color w:val="000000"/>
                <w:kern w:val="0"/>
                <w:sz w:val="21"/>
                <w:szCs w:val="21"/>
              </w:rPr>
              <w:t>、</w:t>
            </w:r>
            <w:r>
              <w:rPr>
                <w:bCs/>
                <w:color w:val="000000"/>
                <w:kern w:val="0"/>
                <w:sz w:val="21"/>
                <w:szCs w:val="21"/>
              </w:rPr>
              <w:t>2</w:t>
            </w:r>
            <w:r>
              <w:rPr>
                <w:bCs/>
                <w:color w:val="000000"/>
                <w:kern w:val="0"/>
                <w:sz w:val="21"/>
                <w:szCs w:val="21"/>
              </w:rPr>
              <w:t>、</w:t>
            </w:r>
            <w:r>
              <w:rPr>
                <w:bCs/>
                <w:color w:val="000000"/>
                <w:kern w:val="0"/>
                <w:sz w:val="21"/>
                <w:szCs w:val="21"/>
              </w:rPr>
              <w:t>3</w:t>
            </w:r>
            <w:r>
              <w:rPr>
                <w:bCs/>
                <w:color w:val="000000"/>
                <w:kern w:val="0"/>
                <w:sz w:val="21"/>
                <w:szCs w:val="21"/>
              </w:rPr>
              <w:t>、</w:t>
            </w:r>
            <w:r>
              <w:rPr>
                <w:bCs/>
                <w:color w:val="000000"/>
                <w:kern w:val="0"/>
                <w:sz w:val="21"/>
                <w:szCs w:val="21"/>
              </w:rPr>
              <w:t>5</w:t>
            </w:r>
            <w:r>
              <w:rPr>
                <w:bCs/>
                <w:color w:val="000000"/>
                <w:kern w:val="0"/>
                <w:sz w:val="21"/>
                <w:szCs w:val="21"/>
              </w:rPr>
              <w:t>、</w:t>
            </w:r>
            <w:r>
              <w:rPr>
                <w:bCs/>
                <w:color w:val="000000"/>
                <w:kern w:val="0"/>
                <w:sz w:val="21"/>
                <w:szCs w:val="21"/>
              </w:rPr>
              <w:t>7</w:t>
            </w:r>
            <w:r>
              <w:rPr>
                <w:bCs/>
                <w:color w:val="000000"/>
                <w:kern w:val="0"/>
                <w:sz w:val="21"/>
                <w:szCs w:val="21"/>
              </w:rPr>
              <w:t>、</w:t>
            </w:r>
            <w:r>
              <w:rPr>
                <w:bCs/>
                <w:color w:val="000000"/>
                <w:kern w:val="0"/>
                <w:sz w:val="21"/>
                <w:szCs w:val="21"/>
              </w:rPr>
              <w:t>8</w:t>
            </w:r>
            <w:r>
              <w:rPr>
                <w:bCs/>
                <w:color w:val="000000"/>
                <w:kern w:val="0"/>
                <w:sz w:val="21"/>
                <w:szCs w:val="21"/>
              </w:rPr>
              <w:t>项暂停申购情形之一且基金管理人决定拒绝或暂停申购时，基金管理人应当根据有关规定在指定媒介上刊登暂停申购公告。如果投资人的申购申请全部或部分被拒绝的，被拒绝的申购款项将退还给投资人。在暂停申购的情况消除时，基金管理人应及时恢复申购业务的办理。</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七、拒绝或暂停申购的情形</w:t>
            </w:r>
          </w:p>
          <w:p w:rsidR="00966824" w:rsidRDefault="002A3345">
            <w:pPr>
              <w:spacing w:line="240" w:lineRule="auto"/>
              <w:ind w:firstLine="420"/>
              <w:rPr>
                <w:bCs/>
                <w:color w:val="000000"/>
                <w:kern w:val="0"/>
                <w:sz w:val="21"/>
                <w:szCs w:val="21"/>
              </w:rPr>
            </w:pPr>
            <w:r>
              <w:rPr>
                <w:bCs/>
                <w:color w:val="000000"/>
                <w:kern w:val="0"/>
                <w:sz w:val="21"/>
                <w:szCs w:val="21"/>
              </w:rPr>
              <w:t>发生下列情况时，基金管理人可拒绝或暂停接受投资人</w:t>
            </w:r>
            <w:r>
              <w:rPr>
                <w:bCs/>
                <w:color w:val="000000"/>
                <w:kern w:val="0"/>
                <w:sz w:val="21"/>
                <w:szCs w:val="21"/>
                <w:u w:val="single"/>
              </w:rPr>
              <w:t>就本基金或某一类基金份额</w:t>
            </w:r>
            <w:r>
              <w:rPr>
                <w:bCs/>
                <w:color w:val="000000"/>
                <w:kern w:val="0"/>
                <w:sz w:val="21"/>
                <w:szCs w:val="21"/>
              </w:rPr>
              <w:t>的申购申请：</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pPr>
              <w:spacing w:line="240" w:lineRule="auto"/>
              <w:ind w:firstLine="420"/>
              <w:rPr>
                <w:bCs/>
                <w:color w:val="000000"/>
                <w:kern w:val="0"/>
                <w:sz w:val="21"/>
                <w:szCs w:val="21"/>
                <w:u w:val="single"/>
              </w:rPr>
            </w:pPr>
            <w:r>
              <w:rPr>
                <w:bCs/>
                <w:color w:val="000000"/>
                <w:kern w:val="0"/>
                <w:sz w:val="21"/>
                <w:szCs w:val="21"/>
                <w:u w:val="single"/>
              </w:rPr>
              <w:t>8</w:t>
            </w:r>
            <w:r>
              <w:rPr>
                <w:bCs/>
                <w:color w:val="000000"/>
                <w:kern w:val="0"/>
                <w:sz w:val="21"/>
                <w:szCs w:val="21"/>
                <w:u w:val="single"/>
              </w:rPr>
              <w:t>、当发生本基金被移出中国证监会个人养老金基金名录的情形，基金管理人将暂停办理</w:t>
            </w:r>
            <w:r>
              <w:rPr>
                <w:bCs/>
                <w:color w:val="000000"/>
                <w:kern w:val="0"/>
                <w:sz w:val="21"/>
                <w:szCs w:val="21"/>
                <w:u w:val="single"/>
              </w:rPr>
              <w:t>Y</w:t>
            </w:r>
            <w:r>
              <w:rPr>
                <w:bCs/>
                <w:color w:val="000000"/>
                <w:kern w:val="0"/>
                <w:sz w:val="21"/>
                <w:szCs w:val="21"/>
                <w:u w:val="single"/>
              </w:rPr>
              <w:t>类基金份额的申购。</w:t>
            </w:r>
          </w:p>
          <w:p w:rsidR="00966824" w:rsidRDefault="002A3345">
            <w:pPr>
              <w:spacing w:line="240" w:lineRule="auto"/>
              <w:ind w:firstLine="420"/>
              <w:rPr>
                <w:bCs/>
                <w:color w:val="000000"/>
                <w:kern w:val="0"/>
                <w:sz w:val="21"/>
                <w:szCs w:val="21"/>
              </w:rPr>
            </w:pPr>
            <w:r>
              <w:rPr>
                <w:bCs/>
                <w:strike/>
                <w:color w:val="000000"/>
                <w:kern w:val="0"/>
                <w:sz w:val="21"/>
                <w:szCs w:val="21"/>
              </w:rPr>
              <w:t>8</w:t>
            </w:r>
            <w:r>
              <w:rPr>
                <w:bCs/>
                <w:color w:val="000000"/>
                <w:kern w:val="0"/>
                <w:sz w:val="21"/>
                <w:szCs w:val="21"/>
                <w:u w:val="single"/>
              </w:rPr>
              <w:t>9</w:t>
            </w:r>
            <w:r>
              <w:rPr>
                <w:bCs/>
                <w:color w:val="000000"/>
                <w:kern w:val="0"/>
                <w:sz w:val="21"/>
                <w:szCs w:val="21"/>
              </w:rPr>
              <w:t>、法律法规规定或中国证监会认定的其他情形。</w:t>
            </w:r>
          </w:p>
          <w:p w:rsidR="00966824" w:rsidRDefault="002A3345">
            <w:pPr>
              <w:spacing w:line="240" w:lineRule="auto"/>
              <w:ind w:firstLine="420"/>
              <w:rPr>
                <w:bCs/>
                <w:color w:val="000000"/>
                <w:kern w:val="0"/>
                <w:sz w:val="21"/>
                <w:szCs w:val="21"/>
              </w:rPr>
            </w:pPr>
            <w:r>
              <w:rPr>
                <w:bCs/>
                <w:color w:val="000000"/>
                <w:kern w:val="0"/>
                <w:sz w:val="21"/>
                <w:szCs w:val="21"/>
              </w:rPr>
              <w:t>发生上述第</w:t>
            </w:r>
            <w:r>
              <w:rPr>
                <w:bCs/>
                <w:color w:val="000000"/>
                <w:kern w:val="0"/>
                <w:sz w:val="21"/>
                <w:szCs w:val="21"/>
              </w:rPr>
              <w:t>1</w:t>
            </w:r>
            <w:r>
              <w:rPr>
                <w:bCs/>
                <w:color w:val="000000"/>
                <w:kern w:val="0"/>
                <w:sz w:val="21"/>
                <w:szCs w:val="21"/>
              </w:rPr>
              <w:t>、</w:t>
            </w:r>
            <w:r>
              <w:rPr>
                <w:bCs/>
                <w:color w:val="000000"/>
                <w:kern w:val="0"/>
                <w:sz w:val="21"/>
                <w:szCs w:val="21"/>
              </w:rPr>
              <w:t>2</w:t>
            </w:r>
            <w:r>
              <w:rPr>
                <w:bCs/>
                <w:color w:val="000000"/>
                <w:kern w:val="0"/>
                <w:sz w:val="21"/>
                <w:szCs w:val="21"/>
              </w:rPr>
              <w:t>、</w:t>
            </w:r>
            <w:r>
              <w:rPr>
                <w:bCs/>
                <w:color w:val="000000"/>
                <w:kern w:val="0"/>
                <w:sz w:val="21"/>
                <w:szCs w:val="21"/>
              </w:rPr>
              <w:t>3</w:t>
            </w:r>
            <w:r>
              <w:rPr>
                <w:bCs/>
                <w:color w:val="000000"/>
                <w:kern w:val="0"/>
                <w:sz w:val="21"/>
                <w:szCs w:val="21"/>
              </w:rPr>
              <w:t>、</w:t>
            </w:r>
            <w:r>
              <w:rPr>
                <w:bCs/>
                <w:color w:val="000000"/>
                <w:kern w:val="0"/>
                <w:sz w:val="21"/>
                <w:szCs w:val="21"/>
              </w:rPr>
              <w:t>5</w:t>
            </w:r>
            <w:r>
              <w:rPr>
                <w:bCs/>
                <w:color w:val="000000"/>
                <w:kern w:val="0"/>
                <w:sz w:val="21"/>
                <w:szCs w:val="21"/>
              </w:rPr>
              <w:t>、</w:t>
            </w:r>
            <w:r>
              <w:rPr>
                <w:bCs/>
                <w:color w:val="000000"/>
                <w:kern w:val="0"/>
                <w:sz w:val="21"/>
                <w:szCs w:val="21"/>
              </w:rPr>
              <w:t>7</w:t>
            </w:r>
            <w:r>
              <w:rPr>
                <w:bCs/>
                <w:color w:val="000000"/>
                <w:kern w:val="0"/>
                <w:sz w:val="21"/>
                <w:szCs w:val="21"/>
              </w:rPr>
              <w:t>、</w:t>
            </w:r>
            <w:r>
              <w:rPr>
                <w:bCs/>
                <w:color w:val="000000"/>
                <w:kern w:val="0"/>
                <w:sz w:val="21"/>
                <w:szCs w:val="21"/>
              </w:rPr>
              <w:t>8</w:t>
            </w:r>
            <w:r>
              <w:rPr>
                <w:bCs/>
                <w:color w:val="000000"/>
                <w:kern w:val="0"/>
                <w:sz w:val="21"/>
                <w:szCs w:val="21"/>
                <w:u w:val="single"/>
              </w:rPr>
              <w:t>、</w:t>
            </w:r>
            <w:r>
              <w:rPr>
                <w:bCs/>
                <w:color w:val="000000"/>
                <w:kern w:val="0"/>
                <w:sz w:val="21"/>
                <w:szCs w:val="21"/>
                <w:u w:val="single"/>
              </w:rPr>
              <w:t>9</w:t>
            </w:r>
            <w:r>
              <w:rPr>
                <w:bCs/>
                <w:color w:val="000000"/>
                <w:kern w:val="0"/>
                <w:sz w:val="21"/>
                <w:szCs w:val="21"/>
              </w:rPr>
              <w:t>项暂停申购情形之一且基金管理人决定拒绝或暂停申购时，基金管理人应当根据有关规定在指定媒介上刊登暂停申购公告。如果投资人的申购申请全部或部分被拒绝的，被拒绝的申购款项将退还给投资人。在暂停申购的情况消除时，基金管理人应及时恢复申购业务的办理。</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十、暂停申购或赎回的公告和重新开放申购或赎回的公告</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、发生上述暂停申购或赎回情况的，基金管理人应在规定期限内在指定媒介上刊登暂停公告。</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、如发生暂停的时间为</w:t>
            </w:r>
            <w:r>
              <w:rPr>
                <w:bCs/>
                <w:color w:val="000000"/>
                <w:kern w:val="0"/>
                <w:sz w:val="21"/>
                <w:szCs w:val="21"/>
              </w:rPr>
              <w:t>1</w:t>
            </w:r>
            <w:r>
              <w:rPr>
                <w:bCs/>
                <w:color w:val="000000"/>
                <w:kern w:val="0"/>
                <w:sz w:val="21"/>
                <w:szCs w:val="21"/>
              </w:rPr>
              <w:t>日，基金管理人应于重新开放日，在指定媒介上刊登基金重新开放申购或赎回公告，并公布最近</w:t>
            </w:r>
            <w:r>
              <w:rPr>
                <w:bCs/>
                <w:color w:val="000000"/>
                <w:kern w:val="0"/>
                <w:sz w:val="21"/>
                <w:szCs w:val="21"/>
              </w:rPr>
              <w:t>1</w:t>
            </w:r>
            <w:r>
              <w:rPr>
                <w:bCs/>
                <w:color w:val="000000"/>
                <w:kern w:val="0"/>
                <w:sz w:val="21"/>
                <w:szCs w:val="21"/>
              </w:rPr>
              <w:t>个工作日的两类基金份额净值。</w:t>
            </w:r>
          </w:p>
          <w:p w:rsidR="00966824" w:rsidRDefault="002A3345">
            <w:pPr>
              <w:spacing w:line="240" w:lineRule="auto"/>
              <w:ind w:firstLine="420"/>
              <w:rPr>
                <w:bCs/>
                <w:color w:val="000000"/>
                <w:kern w:val="0"/>
                <w:sz w:val="21"/>
                <w:szCs w:val="21"/>
              </w:rPr>
            </w:pPr>
            <w:r>
              <w:rPr>
                <w:bCs/>
                <w:color w:val="000000"/>
                <w:kern w:val="0"/>
                <w:sz w:val="21"/>
                <w:szCs w:val="21"/>
              </w:rPr>
              <w:t>3</w:t>
            </w:r>
            <w:r>
              <w:rPr>
                <w:bCs/>
                <w:color w:val="000000"/>
                <w:kern w:val="0"/>
                <w:sz w:val="21"/>
                <w:szCs w:val="21"/>
              </w:rPr>
              <w:t>、如发生暂停的时间超过</w:t>
            </w:r>
            <w:r>
              <w:rPr>
                <w:bCs/>
                <w:color w:val="000000"/>
                <w:kern w:val="0"/>
                <w:sz w:val="21"/>
                <w:szCs w:val="21"/>
              </w:rPr>
              <w:t>1</w:t>
            </w:r>
            <w:r>
              <w:rPr>
                <w:bCs/>
                <w:color w:val="000000"/>
                <w:kern w:val="0"/>
                <w:sz w:val="21"/>
                <w:szCs w:val="21"/>
              </w:rPr>
              <w:t>日但少于</w:t>
            </w:r>
            <w:r>
              <w:rPr>
                <w:bCs/>
                <w:color w:val="000000"/>
                <w:kern w:val="0"/>
                <w:sz w:val="21"/>
                <w:szCs w:val="21"/>
              </w:rPr>
              <w:t>2</w:t>
            </w:r>
            <w:r>
              <w:rPr>
                <w:bCs/>
                <w:color w:val="000000"/>
                <w:kern w:val="0"/>
                <w:sz w:val="21"/>
                <w:szCs w:val="21"/>
              </w:rPr>
              <w:t>周，暂停结束基金重新开放申购或赎回时，基金管理人应提前</w:t>
            </w:r>
            <w:r>
              <w:rPr>
                <w:bCs/>
                <w:color w:val="000000"/>
                <w:kern w:val="0"/>
                <w:sz w:val="21"/>
                <w:szCs w:val="21"/>
              </w:rPr>
              <w:t>2</w:t>
            </w:r>
            <w:r>
              <w:rPr>
                <w:bCs/>
                <w:color w:val="000000"/>
                <w:kern w:val="0"/>
                <w:sz w:val="21"/>
                <w:szCs w:val="21"/>
              </w:rPr>
              <w:t>个工作日在指定媒介刊登基金重新开放申购或赎回的公告，并在重新开始办理申购或赎回的开放日公告最近</w:t>
            </w:r>
            <w:r>
              <w:rPr>
                <w:bCs/>
                <w:color w:val="000000"/>
                <w:kern w:val="0"/>
                <w:sz w:val="21"/>
                <w:szCs w:val="21"/>
              </w:rPr>
              <w:t>1</w:t>
            </w:r>
            <w:r>
              <w:rPr>
                <w:bCs/>
                <w:color w:val="000000"/>
                <w:kern w:val="0"/>
                <w:sz w:val="21"/>
                <w:szCs w:val="21"/>
              </w:rPr>
              <w:t>个工作日的两类基金份额净值。</w:t>
            </w:r>
          </w:p>
          <w:p w:rsidR="00966824" w:rsidRDefault="002A3345">
            <w:pPr>
              <w:spacing w:line="240" w:lineRule="auto"/>
              <w:ind w:firstLine="420"/>
              <w:rPr>
                <w:b/>
                <w:bCs/>
                <w:color w:val="000000"/>
                <w:kern w:val="0"/>
                <w:sz w:val="21"/>
                <w:szCs w:val="21"/>
              </w:rPr>
            </w:pPr>
            <w:r>
              <w:rPr>
                <w:bCs/>
                <w:color w:val="000000"/>
                <w:kern w:val="0"/>
                <w:sz w:val="21"/>
                <w:szCs w:val="21"/>
              </w:rPr>
              <w:t>4</w:t>
            </w:r>
            <w:r>
              <w:rPr>
                <w:bCs/>
                <w:color w:val="000000"/>
                <w:kern w:val="0"/>
                <w:sz w:val="21"/>
                <w:szCs w:val="21"/>
              </w:rPr>
              <w:t>、如发生暂停的时间超过</w:t>
            </w:r>
            <w:r>
              <w:rPr>
                <w:bCs/>
                <w:color w:val="000000"/>
                <w:kern w:val="0"/>
                <w:sz w:val="21"/>
                <w:szCs w:val="21"/>
              </w:rPr>
              <w:t>2</w:t>
            </w:r>
            <w:r>
              <w:rPr>
                <w:bCs/>
                <w:color w:val="000000"/>
                <w:kern w:val="0"/>
                <w:sz w:val="21"/>
                <w:szCs w:val="21"/>
              </w:rPr>
              <w:t>周，暂停期间，基金管理人应每</w:t>
            </w:r>
            <w:r>
              <w:rPr>
                <w:bCs/>
                <w:color w:val="000000"/>
                <w:kern w:val="0"/>
                <w:sz w:val="21"/>
                <w:szCs w:val="21"/>
              </w:rPr>
              <w:t>2</w:t>
            </w:r>
            <w:r>
              <w:rPr>
                <w:bCs/>
                <w:color w:val="000000"/>
                <w:kern w:val="0"/>
                <w:sz w:val="21"/>
                <w:szCs w:val="21"/>
              </w:rPr>
              <w:t>周至少重复刊登暂停公告</w:t>
            </w:r>
            <w:r>
              <w:rPr>
                <w:bCs/>
                <w:color w:val="000000"/>
                <w:kern w:val="0"/>
                <w:sz w:val="21"/>
                <w:szCs w:val="21"/>
              </w:rPr>
              <w:t>1</w:t>
            </w:r>
            <w:r>
              <w:rPr>
                <w:bCs/>
                <w:color w:val="000000"/>
                <w:kern w:val="0"/>
                <w:sz w:val="21"/>
                <w:szCs w:val="21"/>
              </w:rPr>
              <w:t>次。暂停结束基金重新开放申购或赎回时，基金管理人应提前</w:t>
            </w:r>
            <w:r>
              <w:rPr>
                <w:bCs/>
                <w:color w:val="000000"/>
                <w:kern w:val="0"/>
                <w:sz w:val="21"/>
                <w:szCs w:val="21"/>
              </w:rPr>
              <w:t>2</w:t>
            </w:r>
            <w:r>
              <w:rPr>
                <w:bCs/>
                <w:color w:val="000000"/>
                <w:kern w:val="0"/>
                <w:sz w:val="21"/>
                <w:szCs w:val="21"/>
              </w:rPr>
              <w:t>个工作日在指定媒介连续刊登基金重新开放申购或赎回的公告，并在重新开放申购或赎回日公告最近一个工作日的两类基金份额净值。</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十、暂停申购或赎回的公告和重新开放申购或赎回的公告</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、发生上述暂停申购或赎回情况的，基金管理人应在规定期限内在指定媒介上刊登暂停公告。</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、如发生暂停的时间为</w:t>
            </w:r>
            <w:r>
              <w:rPr>
                <w:bCs/>
                <w:color w:val="000000"/>
                <w:kern w:val="0"/>
                <w:sz w:val="21"/>
                <w:szCs w:val="21"/>
              </w:rPr>
              <w:t>1</w:t>
            </w:r>
            <w:r>
              <w:rPr>
                <w:bCs/>
                <w:color w:val="000000"/>
                <w:kern w:val="0"/>
                <w:sz w:val="21"/>
                <w:szCs w:val="21"/>
              </w:rPr>
              <w:t>日，基金管理人应于重新开放日，在指定媒介上刊登基金重新开放申购或赎回公告，并公布最近</w:t>
            </w:r>
            <w:r>
              <w:rPr>
                <w:bCs/>
                <w:color w:val="000000"/>
                <w:kern w:val="0"/>
                <w:sz w:val="21"/>
                <w:szCs w:val="21"/>
              </w:rPr>
              <w:t>1</w:t>
            </w:r>
            <w:r>
              <w:rPr>
                <w:bCs/>
                <w:color w:val="000000"/>
                <w:kern w:val="0"/>
                <w:sz w:val="21"/>
                <w:szCs w:val="21"/>
              </w:rPr>
              <w:t>个工作日的</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w:t>
            </w:r>
          </w:p>
          <w:p w:rsidR="00966824" w:rsidRDefault="002A3345">
            <w:pPr>
              <w:spacing w:line="240" w:lineRule="auto"/>
              <w:ind w:firstLine="420"/>
              <w:rPr>
                <w:bCs/>
                <w:color w:val="000000"/>
                <w:kern w:val="0"/>
                <w:sz w:val="21"/>
                <w:szCs w:val="21"/>
              </w:rPr>
            </w:pPr>
            <w:r>
              <w:rPr>
                <w:bCs/>
                <w:color w:val="000000"/>
                <w:kern w:val="0"/>
                <w:sz w:val="21"/>
                <w:szCs w:val="21"/>
              </w:rPr>
              <w:t>3</w:t>
            </w:r>
            <w:r>
              <w:rPr>
                <w:bCs/>
                <w:color w:val="000000"/>
                <w:kern w:val="0"/>
                <w:sz w:val="21"/>
                <w:szCs w:val="21"/>
              </w:rPr>
              <w:t>、如发生暂停的时间超过</w:t>
            </w:r>
            <w:r>
              <w:rPr>
                <w:bCs/>
                <w:color w:val="000000"/>
                <w:kern w:val="0"/>
                <w:sz w:val="21"/>
                <w:szCs w:val="21"/>
              </w:rPr>
              <w:t>1</w:t>
            </w:r>
            <w:r>
              <w:rPr>
                <w:bCs/>
                <w:color w:val="000000"/>
                <w:kern w:val="0"/>
                <w:sz w:val="21"/>
                <w:szCs w:val="21"/>
              </w:rPr>
              <w:t>日但少于</w:t>
            </w:r>
            <w:r>
              <w:rPr>
                <w:bCs/>
                <w:color w:val="000000"/>
                <w:kern w:val="0"/>
                <w:sz w:val="21"/>
                <w:szCs w:val="21"/>
              </w:rPr>
              <w:t>2</w:t>
            </w:r>
            <w:r>
              <w:rPr>
                <w:bCs/>
                <w:color w:val="000000"/>
                <w:kern w:val="0"/>
                <w:sz w:val="21"/>
                <w:szCs w:val="21"/>
              </w:rPr>
              <w:t>周，暂停结束基金重新开放申购或赎回时，基金管理人应提前</w:t>
            </w:r>
            <w:r>
              <w:rPr>
                <w:bCs/>
                <w:color w:val="000000"/>
                <w:kern w:val="0"/>
                <w:sz w:val="21"/>
                <w:szCs w:val="21"/>
              </w:rPr>
              <w:t>2</w:t>
            </w:r>
            <w:r>
              <w:rPr>
                <w:bCs/>
                <w:color w:val="000000"/>
                <w:kern w:val="0"/>
                <w:sz w:val="21"/>
                <w:szCs w:val="21"/>
              </w:rPr>
              <w:t>个工作日在指定媒介刊登基金重新开放申购或赎回的公告，并在重新开始办理申购或赎回的开放日公告最近</w:t>
            </w:r>
            <w:r>
              <w:rPr>
                <w:bCs/>
                <w:color w:val="000000"/>
                <w:kern w:val="0"/>
                <w:sz w:val="21"/>
                <w:szCs w:val="21"/>
              </w:rPr>
              <w:t>1</w:t>
            </w:r>
            <w:r>
              <w:rPr>
                <w:bCs/>
                <w:color w:val="000000"/>
                <w:kern w:val="0"/>
                <w:sz w:val="21"/>
                <w:szCs w:val="21"/>
              </w:rPr>
              <w:t>个工作日的</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w:t>
            </w:r>
          </w:p>
          <w:p w:rsidR="00966824" w:rsidRDefault="002A3345">
            <w:pPr>
              <w:spacing w:line="240" w:lineRule="auto"/>
              <w:ind w:firstLine="420"/>
              <w:rPr>
                <w:b/>
                <w:bCs/>
                <w:color w:val="000000"/>
                <w:kern w:val="0"/>
                <w:sz w:val="21"/>
                <w:szCs w:val="21"/>
              </w:rPr>
            </w:pPr>
            <w:r>
              <w:rPr>
                <w:bCs/>
                <w:color w:val="000000"/>
                <w:kern w:val="0"/>
                <w:sz w:val="21"/>
                <w:szCs w:val="21"/>
              </w:rPr>
              <w:t>4</w:t>
            </w:r>
            <w:r>
              <w:rPr>
                <w:bCs/>
                <w:color w:val="000000"/>
                <w:kern w:val="0"/>
                <w:sz w:val="21"/>
                <w:szCs w:val="21"/>
              </w:rPr>
              <w:t>、如发生暂停的时间超过</w:t>
            </w:r>
            <w:r>
              <w:rPr>
                <w:bCs/>
                <w:color w:val="000000"/>
                <w:kern w:val="0"/>
                <w:sz w:val="21"/>
                <w:szCs w:val="21"/>
              </w:rPr>
              <w:t>2</w:t>
            </w:r>
            <w:r>
              <w:rPr>
                <w:bCs/>
                <w:color w:val="000000"/>
                <w:kern w:val="0"/>
                <w:sz w:val="21"/>
                <w:szCs w:val="21"/>
              </w:rPr>
              <w:t>周，暂停期间，基金管理人应每</w:t>
            </w:r>
            <w:r>
              <w:rPr>
                <w:bCs/>
                <w:color w:val="000000"/>
                <w:kern w:val="0"/>
                <w:sz w:val="21"/>
                <w:szCs w:val="21"/>
              </w:rPr>
              <w:t>2</w:t>
            </w:r>
            <w:r>
              <w:rPr>
                <w:bCs/>
                <w:color w:val="000000"/>
                <w:kern w:val="0"/>
                <w:sz w:val="21"/>
                <w:szCs w:val="21"/>
              </w:rPr>
              <w:t>周至少重复刊登暂停公告</w:t>
            </w:r>
            <w:r>
              <w:rPr>
                <w:bCs/>
                <w:color w:val="000000"/>
                <w:kern w:val="0"/>
                <w:sz w:val="21"/>
                <w:szCs w:val="21"/>
              </w:rPr>
              <w:t>1</w:t>
            </w:r>
            <w:r>
              <w:rPr>
                <w:bCs/>
                <w:color w:val="000000"/>
                <w:kern w:val="0"/>
                <w:sz w:val="21"/>
                <w:szCs w:val="21"/>
              </w:rPr>
              <w:t>次。暂停结束基金重新开放申购或赎回时，基金管理人应提前</w:t>
            </w:r>
            <w:r>
              <w:rPr>
                <w:bCs/>
                <w:color w:val="000000"/>
                <w:kern w:val="0"/>
                <w:sz w:val="21"/>
                <w:szCs w:val="21"/>
              </w:rPr>
              <w:t>2</w:t>
            </w:r>
            <w:r>
              <w:rPr>
                <w:bCs/>
                <w:color w:val="000000"/>
                <w:kern w:val="0"/>
                <w:sz w:val="21"/>
                <w:szCs w:val="21"/>
              </w:rPr>
              <w:t>个工作日在指定媒介连续刊登基金重新开放申购或赎回的公告，并在重新开放申购或赎回日公告最近一个工作日的</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第六部分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基金份额的申购与赎回</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十二、基金的非交易过户</w:t>
            </w:r>
          </w:p>
          <w:p w:rsidR="00966824" w:rsidRDefault="002A3345">
            <w:pPr>
              <w:spacing w:line="240" w:lineRule="auto"/>
              <w:ind w:firstLine="420"/>
              <w:rPr>
                <w:bCs/>
                <w:color w:val="000000"/>
                <w:kern w:val="0"/>
                <w:sz w:val="21"/>
                <w:szCs w:val="21"/>
              </w:rPr>
            </w:pPr>
            <w:r>
              <w:rPr>
                <w:bCs/>
                <w:color w:val="000000"/>
                <w:kern w:val="0"/>
                <w:sz w:val="21"/>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966824" w:rsidRDefault="002A3345">
            <w:pPr>
              <w:spacing w:line="240" w:lineRule="auto"/>
              <w:ind w:firstLine="420"/>
              <w:rPr>
                <w:b/>
                <w:bCs/>
                <w:color w:val="000000"/>
                <w:kern w:val="0"/>
                <w:sz w:val="21"/>
                <w:szCs w:val="21"/>
              </w:rPr>
            </w:pPr>
            <w:r>
              <w:rPr>
                <w:bCs/>
                <w:color w:val="000000"/>
                <w:kern w:val="0"/>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十二、基金的非交易过户</w:t>
            </w:r>
          </w:p>
          <w:p w:rsidR="00966824" w:rsidRDefault="002A3345">
            <w:pPr>
              <w:spacing w:line="240" w:lineRule="auto"/>
              <w:ind w:firstLine="420"/>
              <w:rPr>
                <w:bCs/>
                <w:color w:val="000000"/>
                <w:kern w:val="0"/>
                <w:sz w:val="21"/>
                <w:szCs w:val="21"/>
              </w:rPr>
            </w:pPr>
            <w:r>
              <w:rPr>
                <w:bCs/>
                <w:color w:val="000000"/>
                <w:kern w:val="0"/>
                <w:sz w:val="21"/>
                <w:szCs w:val="21"/>
                <w:u w:val="single"/>
              </w:rPr>
              <w:t>本基金</w:t>
            </w:r>
            <w:r>
              <w:rPr>
                <w:bCs/>
                <w:color w:val="000000"/>
                <w:kern w:val="0"/>
                <w:sz w:val="21"/>
                <w:szCs w:val="21"/>
                <w:u w:val="single"/>
              </w:rPr>
              <w:t>A</w:t>
            </w:r>
            <w:r>
              <w:rPr>
                <w:bCs/>
                <w:color w:val="000000"/>
                <w:kern w:val="0"/>
                <w:sz w:val="21"/>
                <w:szCs w:val="21"/>
                <w:u w:val="single"/>
              </w:rPr>
              <w:t>类基金份额、</w:t>
            </w:r>
            <w:r>
              <w:rPr>
                <w:bCs/>
                <w:color w:val="000000"/>
                <w:kern w:val="0"/>
                <w:sz w:val="21"/>
                <w:szCs w:val="21"/>
                <w:u w:val="single"/>
              </w:rPr>
              <w:t>C</w:t>
            </w:r>
            <w:r>
              <w:rPr>
                <w:bCs/>
                <w:color w:val="000000"/>
                <w:kern w:val="0"/>
                <w:sz w:val="21"/>
                <w:szCs w:val="21"/>
                <w:u w:val="single"/>
              </w:rPr>
              <w:t>类基金份额</w:t>
            </w:r>
            <w:r>
              <w:rPr>
                <w:bCs/>
                <w:strike/>
                <w:color w:val="000000"/>
                <w:kern w:val="0"/>
                <w:sz w:val="21"/>
                <w:szCs w:val="21"/>
              </w:rPr>
              <w:t>基金</w:t>
            </w:r>
            <w:r>
              <w:rPr>
                <w:bCs/>
                <w:color w:val="000000"/>
                <w:kern w:val="0"/>
                <w:sz w:val="21"/>
                <w:szCs w:val="21"/>
              </w:rPr>
              <w:t>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966824" w:rsidRDefault="002A3345">
            <w:pPr>
              <w:spacing w:line="240" w:lineRule="auto"/>
              <w:ind w:firstLine="420"/>
              <w:rPr>
                <w:bCs/>
                <w:color w:val="000000"/>
                <w:kern w:val="0"/>
                <w:sz w:val="21"/>
                <w:szCs w:val="21"/>
              </w:rPr>
            </w:pPr>
            <w:r>
              <w:rPr>
                <w:bCs/>
                <w:color w:val="000000"/>
                <w:kern w:val="0"/>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66824" w:rsidRDefault="002A3345">
            <w:pPr>
              <w:spacing w:line="240" w:lineRule="auto"/>
              <w:ind w:firstLine="420"/>
              <w:rPr>
                <w:bCs/>
                <w:color w:val="000000"/>
                <w:kern w:val="0"/>
                <w:sz w:val="21"/>
                <w:szCs w:val="21"/>
                <w:u w:val="single"/>
              </w:rPr>
            </w:pPr>
            <w:r>
              <w:rPr>
                <w:bCs/>
                <w:color w:val="000000"/>
                <w:kern w:val="0"/>
                <w:sz w:val="21"/>
                <w:szCs w:val="21"/>
                <w:u w:val="single"/>
              </w:rPr>
              <w:t>本基金</w:t>
            </w:r>
            <w:r>
              <w:rPr>
                <w:bCs/>
                <w:color w:val="000000"/>
                <w:kern w:val="0"/>
                <w:sz w:val="21"/>
                <w:szCs w:val="21"/>
                <w:u w:val="single"/>
              </w:rPr>
              <w:t>Y</w:t>
            </w:r>
            <w:r>
              <w:rPr>
                <w:bCs/>
                <w:color w:val="000000"/>
                <w:kern w:val="0"/>
                <w:sz w:val="21"/>
                <w:szCs w:val="21"/>
                <w:u w:val="single"/>
              </w:rPr>
              <w:t>类基金份额的继承和司法强制执行等事项，应当通过份额赎回方式办理，个人养老金相关制度另有规定的除外。</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rPr>
                <w:bCs/>
                <w:color w:val="000000"/>
                <w:kern w:val="0"/>
                <w:sz w:val="21"/>
                <w:szCs w:val="21"/>
              </w:rPr>
            </w:pPr>
            <w:r>
              <w:rPr>
                <w:bCs/>
                <w:color w:val="000000"/>
                <w:kern w:val="0"/>
                <w:sz w:val="21"/>
                <w:szCs w:val="21"/>
              </w:rPr>
              <w:t>第十四部分</w:t>
            </w:r>
          </w:p>
          <w:p w:rsidR="00966824" w:rsidRDefault="002A3345">
            <w:pPr>
              <w:spacing w:line="240" w:lineRule="auto"/>
              <w:ind w:firstLineChars="0" w:firstLine="0"/>
              <w:jc w:val="center"/>
              <w:rPr>
                <w:bCs/>
                <w:color w:val="000000"/>
                <w:kern w:val="0"/>
                <w:sz w:val="21"/>
                <w:szCs w:val="21"/>
              </w:rPr>
            </w:pPr>
            <w:r>
              <w:rPr>
                <w:bCs/>
                <w:color w:val="000000"/>
                <w:kern w:val="0"/>
                <w:sz w:val="21"/>
                <w:szCs w:val="21"/>
              </w:rPr>
              <w:t>基金资产估值</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四、估值程序</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、两类基金份额净值是按照每个工作日闭市后，该类基金资产净值除以当日该类基金份额的余额数量计算，</w:t>
            </w:r>
            <w:r>
              <w:rPr>
                <w:bCs/>
                <w:color w:val="000000"/>
                <w:kern w:val="0"/>
                <w:sz w:val="21"/>
                <w:szCs w:val="21"/>
              </w:rPr>
              <w:t>A</w:t>
            </w:r>
            <w:r>
              <w:rPr>
                <w:bCs/>
                <w:color w:val="000000"/>
                <w:kern w:val="0"/>
                <w:sz w:val="21"/>
                <w:szCs w:val="21"/>
              </w:rPr>
              <w:t>类和</w:t>
            </w:r>
            <w:r>
              <w:rPr>
                <w:bCs/>
                <w:color w:val="000000"/>
                <w:kern w:val="0"/>
                <w:sz w:val="21"/>
                <w:szCs w:val="21"/>
              </w:rPr>
              <w:t>C</w:t>
            </w:r>
            <w:r>
              <w:rPr>
                <w:bCs/>
                <w:color w:val="000000"/>
                <w:kern w:val="0"/>
                <w:sz w:val="21"/>
                <w:szCs w:val="21"/>
              </w:rPr>
              <w:t>类基金份额净值均精确到</w:t>
            </w:r>
            <w:r>
              <w:rPr>
                <w:bCs/>
                <w:color w:val="000000"/>
                <w:kern w:val="0"/>
                <w:sz w:val="21"/>
                <w:szCs w:val="21"/>
              </w:rPr>
              <w:t>0.0001</w:t>
            </w:r>
            <w:r>
              <w:rPr>
                <w:bCs/>
                <w:color w:val="000000"/>
                <w:kern w:val="0"/>
                <w:sz w:val="21"/>
                <w:szCs w:val="21"/>
              </w:rPr>
              <w:t>元，小数点后第</w:t>
            </w:r>
            <w:r>
              <w:rPr>
                <w:bCs/>
                <w:color w:val="000000"/>
                <w:kern w:val="0"/>
                <w:sz w:val="21"/>
                <w:szCs w:val="21"/>
              </w:rPr>
              <w:t>5</w:t>
            </w:r>
            <w:r>
              <w:rPr>
                <w:bCs/>
                <w:color w:val="000000"/>
                <w:kern w:val="0"/>
                <w:sz w:val="21"/>
                <w:szCs w:val="21"/>
              </w:rPr>
              <w:t>位四舍五入。国家另有规定的，从其规定。</w:t>
            </w:r>
          </w:p>
          <w:p w:rsidR="00966824" w:rsidRDefault="002A3345">
            <w:pPr>
              <w:spacing w:line="240" w:lineRule="auto"/>
              <w:ind w:firstLine="420"/>
              <w:rPr>
                <w:bCs/>
                <w:color w:val="000000"/>
                <w:kern w:val="0"/>
                <w:sz w:val="21"/>
                <w:szCs w:val="21"/>
              </w:rPr>
            </w:pPr>
            <w:r>
              <w:rPr>
                <w:bCs/>
                <w:color w:val="000000"/>
                <w:kern w:val="0"/>
                <w:sz w:val="21"/>
                <w:szCs w:val="21"/>
              </w:rPr>
              <w:t>基金管理人每个工作日计算基金资产净值及两类基金份额净值，并按规定公告。</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基金管理人应每个工作日对基金资产估值。但基金管理人根据法律法规或本基金合同的规定暂停估值时除外。基金管理人每个工作日对基金资产估值后，将两类基金份额净值结果发送基金托管人，经基金托管人复核无误后，由基金管理人按约定对外公布。</w:t>
            </w:r>
          </w:p>
          <w:p w:rsidR="00966824" w:rsidRDefault="002A3345" w:rsidP="00133AD3">
            <w:pPr>
              <w:spacing w:line="240" w:lineRule="auto"/>
              <w:ind w:firstLine="422"/>
              <w:rPr>
                <w:b/>
                <w:bCs/>
                <w:color w:val="000000"/>
                <w:kern w:val="0"/>
                <w:sz w:val="21"/>
                <w:szCs w:val="21"/>
              </w:rPr>
            </w:pPr>
            <w:r>
              <w:rPr>
                <w:b/>
                <w:bCs/>
                <w:color w:val="000000"/>
                <w:kern w:val="0"/>
                <w:sz w:val="21"/>
                <w:szCs w:val="21"/>
              </w:rPr>
              <w:t>五、估值错误的处理</w:t>
            </w:r>
          </w:p>
          <w:p w:rsidR="00966824" w:rsidRDefault="002A3345">
            <w:pPr>
              <w:spacing w:line="240" w:lineRule="auto"/>
              <w:ind w:firstLine="420"/>
              <w:rPr>
                <w:bCs/>
                <w:color w:val="000000"/>
                <w:kern w:val="0"/>
                <w:sz w:val="21"/>
                <w:szCs w:val="21"/>
              </w:rPr>
            </w:pPr>
            <w:r>
              <w:rPr>
                <w:bCs/>
                <w:color w:val="000000"/>
                <w:kern w:val="0"/>
                <w:sz w:val="21"/>
                <w:szCs w:val="21"/>
              </w:rPr>
              <w:t>基金管理人和基金托管人将采取必要、适当、合理的措施确保基金资产估值的准确性、及时性。当</w:t>
            </w:r>
            <w:r>
              <w:rPr>
                <w:bCs/>
                <w:color w:val="000000"/>
                <w:kern w:val="0"/>
                <w:sz w:val="21"/>
                <w:szCs w:val="21"/>
              </w:rPr>
              <w:t>A</w:t>
            </w:r>
            <w:r>
              <w:rPr>
                <w:bCs/>
                <w:color w:val="000000"/>
                <w:kern w:val="0"/>
                <w:sz w:val="21"/>
                <w:szCs w:val="21"/>
              </w:rPr>
              <w:t>类或</w:t>
            </w:r>
            <w:r>
              <w:rPr>
                <w:bCs/>
                <w:color w:val="000000"/>
                <w:kern w:val="0"/>
                <w:sz w:val="21"/>
                <w:szCs w:val="21"/>
              </w:rPr>
              <w:t>C</w:t>
            </w:r>
            <w:r>
              <w:rPr>
                <w:bCs/>
                <w:color w:val="000000"/>
                <w:kern w:val="0"/>
                <w:sz w:val="21"/>
                <w:szCs w:val="21"/>
              </w:rPr>
              <w:t>类基金份额净值小数点后</w:t>
            </w:r>
            <w:r>
              <w:rPr>
                <w:bCs/>
                <w:color w:val="000000"/>
                <w:kern w:val="0"/>
                <w:sz w:val="21"/>
                <w:szCs w:val="21"/>
              </w:rPr>
              <w:t>4</w:t>
            </w:r>
            <w:r>
              <w:rPr>
                <w:bCs/>
                <w:color w:val="000000"/>
                <w:kern w:val="0"/>
                <w:sz w:val="21"/>
                <w:szCs w:val="21"/>
              </w:rPr>
              <w:t>位以内</w:t>
            </w:r>
            <w:r>
              <w:rPr>
                <w:bCs/>
                <w:color w:val="000000"/>
                <w:kern w:val="0"/>
                <w:sz w:val="21"/>
                <w:szCs w:val="21"/>
              </w:rPr>
              <w:t>(</w:t>
            </w:r>
            <w:r>
              <w:rPr>
                <w:bCs/>
                <w:color w:val="000000"/>
                <w:kern w:val="0"/>
                <w:sz w:val="21"/>
                <w:szCs w:val="21"/>
              </w:rPr>
              <w:t>含第</w:t>
            </w:r>
            <w:r>
              <w:rPr>
                <w:bCs/>
                <w:color w:val="000000"/>
                <w:kern w:val="0"/>
                <w:sz w:val="21"/>
                <w:szCs w:val="21"/>
              </w:rPr>
              <w:t>4</w:t>
            </w:r>
            <w:r>
              <w:rPr>
                <w:bCs/>
                <w:color w:val="000000"/>
                <w:kern w:val="0"/>
                <w:sz w:val="21"/>
                <w:szCs w:val="21"/>
              </w:rPr>
              <w:t>位</w:t>
            </w:r>
            <w:r>
              <w:rPr>
                <w:bCs/>
                <w:color w:val="000000"/>
                <w:kern w:val="0"/>
                <w:sz w:val="21"/>
                <w:szCs w:val="21"/>
              </w:rPr>
              <w:t>)</w:t>
            </w:r>
            <w:r>
              <w:rPr>
                <w:bCs/>
                <w:color w:val="000000"/>
                <w:kern w:val="0"/>
                <w:sz w:val="21"/>
                <w:szCs w:val="21"/>
              </w:rPr>
              <w:t>发生估值错误时，视为基金份额净值错误。</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rsidP="00133AD3">
            <w:pPr>
              <w:spacing w:line="240" w:lineRule="auto"/>
              <w:ind w:firstLine="422"/>
              <w:rPr>
                <w:b/>
                <w:bCs/>
                <w:color w:val="000000"/>
                <w:kern w:val="0"/>
                <w:sz w:val="21"/>
                <w:szCs w:val="21"/>
              </w:rPr>
            </w:pPr>
            <w:r>
              <w:rPr>
                <w:b/>
                <w:bCs/>
                <w:color w:val="000000"/>
                <w:kern w:val="0"/>
                <w:sz w:val="21"/>
                <w:szCs w:val="21"/>
              </w:rPr>
              <w:t>七、基金净值的确认</w:t>
            </w:r>
          </w:p>
          <w:p w:rsidR="00966824" w:rsidRDefault="002A3345">
            <w:pPr>
              <w:spacing w:line="240" w:lineRule="auto"/>
              <w:ind w:firstLine="420"/>
              <w:rPr>
                <w:bCs/>
                <w:color w:val="000000"/>
                <w:kern w:val="0"/>
                <w:sz w:val="21"/>
                <w:szCs w:val="21"/>
              </w:rPr>
            </w:pPr>
            <w:r>
              <w:rPr>
                <w:bCs/>
                <w:color w:val="000000"/>
                <w:kern w:val="0"/>
                <w:sz w:val="21"/>
                <w:szCs w:val="21"/>
              </w:rPr>
              <w:t>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按约定予以公布。</w:t>
            </w:r>
          </w:p>
        </w:tc>
        <w:tc>
          <w:tcPr>
            <w:tcW w:w="4025" w:type="dxa"/>
            <w:tcBorders>
              <w:top w:val="single" w:sz="4" w:space="0" w:color="auto"/>
              <w:left w:val="single" w:sz="4" w:space="0" w:color="auto"/>
              <w:bottom w:val="single" w:sz="4" w:space="0" w:color="auto"/>
              <w:right w:val="single" w:sz="4" w:space="0" w:color="auto"/>
            </w:tcBorders>
          </w:tcPr>
          <w:p w:rsidR="00966824" w:rsidRDefault="002A3345" w:rsidP="00133AD3">
            <w:pPr>
              <w:spacing w:line="240" w:lineRule="auto"/>
              <w:ind w:firstLine="422"/>
              <w:rPr>
                <w:b/>
                <w:bCs/>
                <w:color w:val="000000"/>
                <w:kern w:val="0"/>
                <w:sz w:val="21"/>
                <w:szCs w:val="21"/>
              </w:rPr>
            </w:pPr>
            <w:r>
              <w:rPr>
                <w:b/>
                <w:bCs/>
                <w:color w:val="000000"/>
                <w:kern w:val="0"/>
                <w:sz w:val="21"/>
                <w:szCs w:val="21"/>
              </w:rPr>
              <w:t>四、估值程序</w:t>
            </w:r>
          </w:p>
          <w:p w:rsidR="00966824" w:rsidRDefault="002A3345">
            <w:pPr>
              <w:spacing w:line="240" w:lineRule="auto"/>
              <w:ind w:firstLine="420"/>
              <w:rPr>
                <w:bCs/>
                <w:color w:val="000000"/>
                <w:kern w:val="0"/>
                <w:sz w:val="21"/>
                <w:szCs w:val="21"/>
              </w:rPr>
            </w:pPr>
            <w:r>
              <w:rPr>
                <w:bCs/>
                <w:color w:val="000000"/>
                <w:kern w:val="0"/>
                <w:sz w:val="21"/>
                <w:szCs w:val="21"/>
              </w:rPr>
              <w:t>1</w:t>
            </w:r>
            <w:r>
              <w:rPr>
                <w:bCs/>
                <w:color w:val="000000"/>
                <w:kern w:val="0"/>
                <w:sz w:val="21"/>
                <w:szCs w:val="21"/>
              </w:rPr>
              <w:t>、</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类基金份额净值是按照每个工作日闭市后，该类基金资产净值除以当日该类基金份额的余额数量计算，</w:t>
            </w:r>
            <w:r>
              <w:rPr>
                <w:bCs/>
                <w:strike/>
                <w:color w:val="000000"/>
                <w:kern w:val="0"/>
                <w:sz w:val="21"/>
                <w:szCs w:val="21"/>
              </w:rPr>
              <w:t>A</w:t>
            </w:r>
            <w:r>
              <w:rPr>
                <w:bCs/>
                <w:strike/>
                <w:color w:val="000000"/>
                <w:kern w:val="0"/>
                <w:sz w:val="21"/>
                <w:szCs w:val="21"/>
              </w:rPr>
              <w:t>类和</w:t>
            </w:r>
            <w:r>
              <w:rPr>
                <w:bCs/>
                <w:strike/>
                <w:color w:val="000000"/>
                <w:kern w:val="0"/>
                <w:sz w:val="21"/>
                <w:szCs w:val="21"/>
              </w:rPr>
              <w:t>C</w:t>
            </w:r>
            <w:r>
              <w:rPr>
                <w:bCs/>
                <w:color w:val="000000"/>
                <w:kern w:val="0"/>
                <w:sz w:val="21"/>
                <w:szCs w:val="21"/>
                <w:u w:val="single"/>
              </w:rPr>
              <w:t>各</w:t>
            </w:r>
            <w:r>
              <w:rPr>
                <w:bCs/>
                <w:color w:val="000000"/>
                <w:kern w:val="0"/>
                <w:sz w:val="21"/>
                <w:szCs w:val="21"/>
              </w:rPr>
              <w:t>类基金份额净值均精确到</w:t>
            </w:r>
            <w:r>
              <w:rPr>
                <w:bCs/>
                <w:color w:val="000000"/>
                <w:kern w:val="0"/>
                <w:sz w:val="21"/>
                <w:szCs w:val="21"/>
              </w:rPr>
              <w:t>0.0001</w:t>
            </w:r>
            <w:r>
              <w:rPr>
                <w:bCs/>
                <w:color w:val="000000"/>
                <w:kern w:val="0"/>
                <w:sz w:val="21"/>
                <w:szCs w:val="21"/>
              </w:rPr>
              <w:t>元，小数点后第</w:t>
            </w:r>
            <w:r>
              <w:rPr>
                <w:bCs/>
                <w:color w:val="000000"/>
                <w:kern w:val="0"/>
                <w:sz w:val="21"/>
                <w:szCs w:val="21"/>
              </w:rPr>
              <w:t>5</w:t>
            </w:r>
            <w:r>
              <w:rPr>
                <w:bCs/>
                <w:color w:val="000000"/>
                <w:kern w:val="0"/>
                <w:sz w:val="21"/>
                <w:szCs w:val="21"/>
              </w:rPr>
              <w:t>位四舍五入。国家另有规定的，从其规定。</w:t>
            </w:r>
          </w:p>
          <w:p w:rsidR="00966824" w:rsidRDefault="002A3345">
            <w:pPr>
              <w:spacing w:line="240" w:lineRule="auto"/>
              <w:ind w:firstLine="420"/>
              <w:rPr>
                <w:bCs/>
                <w:color w:val="000000"/>
                <w:kern w:val="0"/>
                <w:sz w:val="21"/>
                <w:szCs w:val="21"/>
              </w:rPr>
            </w:pPr>
            <w:r>
              <w:rPr>
                <w:bCs/>
                <w:color w:val="000000"/>
                <w:kern w:val="0"/>
                <w:sz w:val="21"/>
                <w:szCs w:val="21"/>
              </w:rPr>
              <w:t>基金管理人每个工作日计算基金资产净值及</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类基金份额净值，并按规定公告。</w:t>
            </w:r>
          </w:p>
          <w:p w:rsidR="00966824" w:rsidRDefault="002A3345">
            <w:pPr>
              <w:spacing w:line="240" w:lineRule="auto"/>
              <w:ind w:firstLine="420"/>
              <w:rPr>
                <w:bCs/>
                <w:color w:val="000000"/>
                <w:kern w:val="0"/>
                <w:sz w:val="21"/>
                <w:szCs w:val="21"/>
              </w:rPr>
            </w:pPr>
            <w:r>
              <w:rPr>
                <w:bCs/>
                <w:color w:val="000000"/>
                <w:kern w:val="0"/>
                <w:sz w:val="21"/>
                <w:szCs w:val="21"/>
              </w:rPr>
              <w:t>2</w:t>
            </w:r>
            <w:r>
              <w:rPr>
                <w:bCs/>
                <w:color w:val="000000"/>
                <w:kern w:val="0"/>
                <w:sz w:val="21"/>
                <w:szCs w:val="21"/>
              </w:rPr>
              <w:t>、基金管理人应每个工作日对基金资产估值。但基金管理人根据法律法规或本基金合同的规定暂停估值时除外。基金管理人每个工作日对基金资产估值后，将</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类基金份额净值结果发送基金托管人，经基金托管人复核无误后，由基金管理人按约定对外公布。</w:t>
            </w:r>
          </w:p>
          <w:p w:rsidR="00966824" w:rsidRDefault="002A3345" w:rsidP="00133AD3">
            <w:pPr>
              <w:spacing w:line="240" w:lineRule="auto"/>
              <w:ind w:firstLine="422"/>
              <w:rPr>
                <w:b/>
                <w:bCs/>
                <w:color w:val="000000"/>
                <w:kern w:val="0"/>
                <w:sz w:val="21"/>
                <w:szCs w:val="21"/>
              </w:rPr>
            </w:pPr>
            <w:r>
              <w:rPr>
                <w:b/>
                <w:bCs/>
                <w:color w:val="000000"/>
                <w:kern w:val="0"/>
                <w:sz w:val="21"/>
                <w:szCs w:val="21"/>
              </w:rPr>
              <w:t>五、估值错误的处理</w:t>
            </w:r>
          </w:p>
          <w:p w:rsidR="00966824" w:rsidRDefault="002A3345">
            <w:pPr>
              <w:spacing w:line="240" w:lineRule="auto"/>
              <w:ind w:firstLine="420"/>
              <w:rPr>
                <w:bCs/>
                <w:color w:val="000000"/>
                <w:kern w:val="0"/>
                <w:sz w:val="21"/>
                <w:szCs w:val="21"/>
              </w:rPr>
            </w:pPr>
            <w:r>
              <w:rPr>
                <w:bCs/>
                <w:color w:val="000000"/>
                <w:kern w:val="0"/>
                <w:sz w:val="21"/>
                <w:szCs w:val="21"/>
              </w:rPr>
              <w:t>基金管理人和基金托管人将采取必要、适当、合理的措施确保基金资产估值的准确性、及时性。当</w:t>
            </w:r>
            <w:r>
              <w:rPr>
                <w:bCs/>
                <w:strike/>
                <w:color w:val="000000"/>
                <w:kern w:val="0"/>
                <w:sz w:val="21"/>
                <w:szCs w:val="21"/>
              </w:rPr>
              <w:t>A</w:t>
            </w:r>
            <w:r>
              <w:rPr>
                <w:bCs/>
                <w:strike/>
                <w:color w:val="000000"/>
                <w:kern w:val="0"/>
                <w:sz w:val="21"/>
                <w:szCs w:val="21"/>
              </w:rPr>
              <w:t>类或</w:t>
            </w:r>
            <w:r>
              <w:rPr>
                <w:bCs/>
                <w:strike/>
                <w:color w:val="000000"/>
                <w:kern w:val="0"/>
                <w:sz w:val="21"/>
                <w:szCs w:val="21"/>
              </w:rPr>
              <w:t>C</w:t>
            </w:r>
            <w:r>
              <w:rPr>
                <w:bCs/>
                <w:color w:val="000000"/>
                <w:kern w:val="0"/>
                <w:sz w:val="21"/>
                <w:szCs w:val="21"/>
                <w:u w:val="single"/>
              </w:rPr>
              <w:t>各</w:t>
            </w:r>
            <w:r>
              <w:rPr>
                <w:bCs/>
                <w:color w:val="000000"/>
                <w:kern w:val="0"/>
                <w:sz w:val="21"/>
                <w:szCs w:val="21"/>
              </w:rPr>
              <w:t>类基金份额净值小数点后</w:t>
            </w:r>
            <w:r>
              <w:rPr>
                <w:bCs/>
                <w:color w:val="000000"/>
                <w:kern w:val="0"/>
                <w:sz w:val="21"/>
                <w:szCs w:val="21"/>
              </w:rPr>
              <w:t>4</w:t>
            </w:r>
            <w:r>
              <w:rPr>
                <w:bCs/>
                <w:color w:val="000000"/>
                <w:kern w:val="0"/>
                <w:sz w:val="21"/>
                <w:szCs w:val="21"/>
              </w:rPr>
              <w:t>位以内</w:t>
            </w:r>
            <w:r>
              <w:rPr>
                <w:bCs/>
                <w:color w:val="000000"/>
                <w:kern w:val="0"/>
                <w:sz w:val="21"/>
                <w:szCs w:val="21"/>
              </w:rPr>
              <w:t>(</w:t>
            </w:r>
            <w:r>
              <w:rPr>
                <w:bCs/>
                <w:color w:val="000000"/>
                <w:kern w:val="0"/>
                <w:sz w:val="21"/>
                <w:szCs w:val="21"/>
              </w:rPr>
              <w:t>含第</w:t>
            </w:r>
            <w:r>
              <w:rPr>
                <w:bCs/>
                <w:color w:val="000000"/>
                <w:kern w:val="0"/>
                <w:sz w:val="21"/>
                <w:szCs w:val="21"/>
              </w:rPr>
              <w:t>4</w:t>
            </w:r>
            <w:r>
              <w:rPr>
                <w:bCs/>
                <w:color w:val="000000"/>
                <w:kern w:val="0"/>
                <w:sz w:val="21"/>
                <w:szCs w:val="21"/>
              </w:rPr>
              <w:t>位</w:t>
            </w:r>
            <w:r>
              <w:rPr>
                <w:bCs/>
                <w:color w:val="000000"/>
                <w:kern w:val="0"/>
                <w:sz w:val="21"/>
                <w:szCs w:val="21"/>
              </w:rPr>
              <w:t>)</w:t>
            </w:r>
            <w:r>
              <w:rPr>
                <w:bCs/>
                <w:color w:val="000000"/>
                <w:kern w:val="0"/>
                <w:sz w:val="21"/>
                <w:szCs w:val="21"/>
              </w:rPr>
              <w:t>发生估值错误时，视为</w:t>
            </w:r>
            <w:r>
              <w:rPr>
                <w:bCs/>
                <w:color w:val="000000"/>
                <w:kern w:val="0"/>
                <w:sz w:val="21"/>
                <w:szCs w:val="21"/>
                <w:u w:val="single"/>
              </w:rPr>
              <w:t>该类</w:t>
            </w:r>
            <w:r>
              <w:rPr>
                <w:bCs/>
                <w:color w:val="000000"/>
                <w:kern w:val="0"/>
                <w:sz w:val="21"/>
                <w:szCs w:val="21"/>
              </w:rPr>
              <w:t>基金份额净值错误。</w:t>
            </w:r>
          </w:p>
          <w:p w:rsidR="00966824" w:rsidRDefault="002A3345">
            <w:pPr>
              <w:spacing w:line="240" w:lineRule="auto"/>
              <w:ind w:firstLine="420"/>
              <w:rPr>
                <w:bCs/>
                <w:color w:val="000000"/>
                <w:kern w:val="0"/>
                <w:sz w:val="21"/>
                <w:szCs w:val="21"/>
              </w:rPr>
            </w:pPr>
            <w:r>
              <w:rPr>
                <w:bCs/>
                <w:color w:val="000000"/>
                <w:kern w:val="0"/>
                <w:sz w:val="21"/>
                <w:szCs w:val="21"/>
              </w:rPr>
              <w:t>……</w:t>
            </w:r>
          </w:p>
          <w:p w:rsidR="00966824" w:rsidRDefault="002A3345" w:rsidP="00133AD3">
            <w:pPr>
              <w:spacing w:line="240" w:lineRule="auto"/>
              <w:ind w:firstLine="422"/>
              <w:rPr>
                <w:b/>
                <w:bCs/>
                <w:color w:val="000000"/>
                <w:kern w:val="0"/>
                <w:sz w:val="21"/>
                <w:szCs w:val="21"/>
              </w:rPr>
            </w:pPr>
            <w:r>
              <w:rPr>
                <w:b/>
                <w:bCs/>
                <w:color w:val="000000"/>
                <w:kern w:val="0"/>
                <w:sz w:val="21"/>
                <w:szCs w:val="21"/>
              </w:rPr>
              <w:t>七、基金净值的确认</w:t>
            </w:r>
          </w:p>
          <w:p w:rsidR="00966824" w:rsidRDefault="002A3345">
            <w:pPr>
              <w:spacing w:line="240" w:lineRule="auto"/>
              <w:ind w:firstLine="420"/>
              <w:rPr>
                <w:b/>
                <w:bCs/>
                <w:color w:val="000000"/>
                <w:kern w:val="0"/>
                <w:sz w:val="21"/>
                <w:szCs w:val="21"/>
              </w:rPr>
            </w:pPr>
            <w:r>
              <w:rPr>
                <w:bCs/>
                <w:color w:val="000000"/>
                <w:kern w:val="0"/>
                <w:sz w:val="21"/>
                <w:szCs w:val="21"/>
              </w:rPr>
              <w:t>基金资产净值和</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类基金份额净值由基金管理人负责计算，基金托管人负责进行复核。基金管理人应于每个开放日交易结束后计算当日的基金资产净值和</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类基金份额净值并发送给基金托管人。基金托管人对净值计算结果复核确认后发送给基金管理人，由基金管理人对基金净值按约定予以公布。</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第十五部分</w:t>
            </w:r>
          </w:p>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基金费用与税收</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
                <w:bCs/>
                <w:color w:val="000000"/>
                <w:kern w:val="0"/>
                <w:sz w:val="21"/>
                <w:szCs w:val="21"/>
              </w:rPr>
            </w:pPr>
            <w:r>
              <w:rPr>
                <w:b/>
                <w:bCs/>
                <w:color w:val="000000"/>
                <w:kern w:val="0"/>
                <w:sz w:val="21"/>
                <w:szCs w:val="21"/>
              </w:rPr>
              <w:t>一、基金费用的种类</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w:t>
            </w:r>
            <w:r>
              <w:rPr>
                <w:bCs/>
                <w:color w:val="000000"/>
                <w:kern w:val="0"/>
                <w:sz w:val="21"/>
                <w:szCs w:val="21"/>
              </w:rPr>
              <w:t>C</w:t>
            </w:r>
            <w:r>
              <w:rPr>
                <w:bCs/>
                <w:color w:val="000000"/>
                <w:kern w:val="0"/>
                <w:sz w:val="21"/>
                <w:szCs w:val="21"/>
              </w:rPr>
              <w:t>类份额的销售服务费；</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
                <w:bCs/>
                <w:color w:val="000000"/>
                <w:kern w:val="0"/>
                <w:sz w:val="21"/>
                <w:szCs w:val="21"/>
              </w:rPr>
            </w:pPr>
            <w:r>
              <w:rPr>
                <w:b/>
                <w:bCs/>
                <w:color w:val="000000"/>
                <w:kern w:val="0"/>
                <w:sz w:val="21"/>
                <w:szCs w:val="21"/>
              </w:rPr>
              <w:t>二、基金费用计提方法、计提标准和支付方式</w:t>
            </w:r>
          </w:p>
          <w:p w:rsidR="00966824" w:rsidRDefault="002A3345">
            <w:pPr>
              <w:spacing w:line="240" w:lineRule="auto"/>
              <w:ind w:firstLineChars="0" w:firstLine="0"/>
              <w:rPr>
                <w:bCs/>
                <w:color w:val="000000"/>
                <w:kern w:val="0"/>
                <w:sz w:val="21"/>
                <w:szCs w:val="21"/>
              </w:rPr>
            </w:pPr>
            <w:r>
              <w:rPr>
                <w:bCs/>
                <w:color w:val="000000"/>
                <w:kern w:val="0"/>
                <w:sz w:val="21"/>
                <w:szCs w:val="21"/>
              </w:rPr>
              <w:t>1</w:t>
            </w:r>
            <w:r>
              <w:rPr>
                <w:bCs/>
                <w:color w:val="000000"/>
                <w:kern w:val="0"/>
                <w:sz w:val="21"/>
                <w:szCs w:val="21"/>
              </w:rPr>
              <w:t>、基金管理人的管理费</w:t>
            </w:r>
            <w:r>
              <w:rPr>
                <w:bCs/>
                <w:color w:val="000000"/>
                <w:kern w:val="0"/>
                <w:sz w:val="21"/>
                <w:szCs w:val="21"/>
              </w:rPr>
              <w:t xml:space="preserve"> </w:t>
            </w:r>
          </w:p>
          <w:p w:rsidR="00966824" w:rsidRDefault="002A3345">
            <w:pPr>
              <w:spacing w:line="240" w:lineRule="auto"/>
              <w:ind w:firstLineChars="0" w:firstLine="0"/>
              <w:rPr>
                <w:bCs/>
                <w:color w:val="000000"/>
                <w:kern w:val="0"/>
                <w:sz w:val="21"/>
                <w:szCs w:val="21"/>
              </w:rPr>
            </w:pPr>
            <w:r>
              <w:rPr>
                <w:bCs/>
                <w:color w:val="000000"/>
                <w:kern w:val="0"/>
                <w:sz w:val="21"/>
                <w:szCs w:val="21"/>
              </w:rPr>
              <w:t>本基金的管理费按前一日基金资产净值的</w:t>
            </w:r>
            <w:r>
              <w:rPr>
                <w:bCs/>
                <w:color w:val="000000"/>
                <w:kern w:val="0"/>
                <w:sz w:val="21"/>
                <w:szCs w:val="21"/>
              </w:rPr>
              <w:t>0.50%</w:t>
            </w:r>
            <w:r>
              <w:rPr>
                <w:bCs/>
                <w:color w:val="000000"/>
                <w:kern w:val="0"/>
                <w:sz w:val="21"/>
                <w:szCs w:val="21"/>
              </w:rPr>
              <w:t>年费率计提。管理费的计算方法如下：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w:t>
            </w:r>
            <w:r>
              <w:rPr>
                <w:bCs/>
                <w:color w:val="000000"/>
                <w:kern w:val="0"/>
                <w:sz w:val="21"/>
                <w:szCs w:val="21"/>
              </w:rPr>
              <w:t>E×0.50%÷</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为每日应计提的基金管理费</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为前一日的基金资产净值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基金管理费每日计提，逐日累计至每月月末，按月支付。基金托管人根据与基金管理人核对一致的财务数据，自动在月初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假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、基金托管人的托管费</w:t>
            </w:r>
          </w:p>
          <w:p w:rsidR="00966824" w:rsidRDefault="002A3345">
            <w:pPr>
              <w:spacing w:line="240" w:lineRule="auto"/>
              <w:ind w:firstLineChars="0" w:firstLine="0"/>
              <w:rPr>
                <w:bCs/>
                <w:color w:val="000000"/>
                <w:kern w:val="0"/>
                <w:sz w:val="21"/>
                <w:szCs w:val="21"/>
              </w:rPr>
            </w:pPr>
            <w:r>
              <w:rPr>
                <w:bCs/>
                <w:color w:val="000000"/>
                <w:kern w:val="0"/>
                <w:sz w:val="21"/>
                <w:szCs w:val="21"/>
              </w:rPr>
              <w:t>本基金的托管费按前一日基金资产净值的</w:t>
            </w:r>
            <w:r>
              <w:rPr>
                <w:bCs/>
                <w:color w:val="000000"/>
                <w:kern w:val="0"/>
                <w:sz w:val="21"/>
                <w:szCs w:val="21"/>
              </w:rPr>
              <w:t>0.15%</w:t>
            </w:r>
            <w:r>
              <w:rPr>
                <w:bCs/>
                <w:color w:val="000000"/>
                <w:kern w:val="0"/>
                <w:sz w:val="21"/>
                <w:szCs w:val="21"/>
              </w:rPr>
              <w:t>的年费率计提。托管费的计算方法如下：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w:t>
            </w:r>
            <w:r>
              <w:rPr>
                <w:bCs/>
                <w:color w:val="000000"/>
                <w:kern w:val="0"/>
                <w:sz w:val="21"/>
                <w:szCs w:val="21"/>
              </w:rPr>
              <w:t>E×0.15%÷</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为每日应计提的基金托管费</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为前一日的基金资产净值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基金托管费每日计提，逐日累计至每月月末，按月支付。基金托管人根据与基金管理人核对一致的财务数据，自动在月初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日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、基金销售服务费</w:t>
            </w:r>
          </w:p>
          <w:p w:rsidR="00966824" w:rsidRDefault="002A3345">
            <w:pPr>
              <w:spacing w:line="240" w:lineRule="auto"/>
              <w:ind w:firstLineChars="0" w:firstLine="0"/>
              <w:rPr>
                <w:bCs/>
                <w:color w:val="000000"/>
                <w:kern w:val="0"/>
                <w:sz w:val="21"/>
                <w:szCs w:val="21"/>
              </w:rPr>
            </w:pPr>
            <w:r>
              <w:rPr>
                <w:bCs/>
                <w:color w:val="000000"/>
                <w:kern w:val="0"/>
                <w:sz w:val="21"/>
                <w:szCs w:val="21"/>
              </w:rPr>
              <w:t>本基金</w:t>
            </w:r>
            <w:r>
              <w:rPr>
                <w:bCs/>
                <w:color w:val="000000"/>
                <w:kern w:val="0"/>
                <w:sz w:val="21"/>
                <w:szCs w:val="21"/>
              </w:rPr>
              <w:t>A</w:t>
            </w:r>
            <w:r>
              <w:rPr>
                <w:bCs/>
                <w:color w:val="000000"/>
                <w:kern w:val="0"/>
                <w:sz w:val="21"/>
                <w:szCs w:val="21"/>
              </w:rPr>
              <w:t>类基金份额不收取销售服务费，</w:t>
            </w:r>
            <w:r>
              <w:rPr>
                <w:bCs/>
                <w:color w:val="000000"/>
                <w:kern w:val="0"/>
                <w:sz w:val="21"/>
                <w:szCs w:val="21"/>
              </w:rPr>
              <w:t>C</w:t>
            </w:r>
            <w:r>
              <w:rPr>
                <w:bCs/>
                <w:color w:val="000000"/>
                <w:kern w:val="0"/>
                <w:sz w:val="21"/>
                <w:szCs w:val="21"/>
              </w:rPr>
              <w:t>类基金份额的销售服务费年费率为</w:t>
            </w:r>
            <w:r>
              <w:rPr>
                <w:bCs/>
                <w:color w:val="000000"/>
                <w:kern w:val="0"/>
                <w:sz w:val="21"/>
                <w:szCs w:val="21"/>
              </w:rPr>
              <w:t>0.40%</w:t>
            </w:r>
            <w:r>
              <w:rPr>
                <w:bCs/>
                <w:color w:val="000000"/>
                <w:kern w:val="0"/>
                <w:sz w:val="21"/>
                <w:szCs w:val="21"/>
              </w:rPr>
              <w:t>。</w:t>
            </w:r>
          </w:p>
          <w:p w:rsidR="00966824" w:rsidRDefault="002A3345">
            <w:pPr>
              <w:spacing w:line="240" w:lineRule="auto"/>
              <w:ind w:firstLineChars="0" w:firstLine="0"/>
              <w:rPr>
                <w:bCs/>
                <w:color w:val="000000"/>
                <w:kern w:val="0"/>
                <w:sz w:val="21"/>
                <w:szCs w:val="21"/>
              </w:rPr>
            </w:pPr>
            <w:r>
              <w:rPr>
                <w:bCs/>
                <w:color w:val="000000"/>
                <w:kern w:val="0"/>
                <w:sz w:val="21"/>
                <w:szCs w:val="21"/>
              </w:rPr>
              <w:t>本基金销售服务费按前一日</w:t>
            </w:r>
            <w:r>
              <w:rPr>
                <w:bCs/>
                <w:color w:val="000000"/>
                <w:kern w:val="0"/>
                <w:sz w:val="21"/>
                <w:szCs w:val="21"/>
              </w:rPr>
              <w:t>C</w:t>
            </w:r>
            <w:r>
              <w:rPr>
                <w:bCs/>
                <w:color w:val="000000"/>
                <w:kern w:val="0"/>
                <w:sz w:val="21"/>
                <w:szCs w:val="21"/>
              </w:rPr>
              <w:t>类基金资产净值的</w:t>
            </w:r>
            <w:r>
              <w:rPr>
                <w:bCs/>
                <w:color w:val="000000"/>
                <w:kern w:val="0"/>
                <w:sz w:val="21"/>
                <w:szCs w:val="21"/>
              </w:rPr>
              <w:t>0.40%</w:t>
            </w:r>
            <w:r>
              <w:rPr>
                <w:bCs/>
                <w:color w:val="000000"/>
                <w:kern w:val="0"/>
                <w:sz w:val="21"/>
                <w:szCs w:val="21"/>
              </w:rPr>
              <w:t>年费率计提。销售服务费的计算方法如下：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H=E×0.40%÷</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w:t>
            </w:r>
            <w:r>
              <w:rPr>
                <w:bCs/>
                <w:color w:val="000000"/>
                <w:kern w:val="0"/>
                <w:sz w:val="21"/>
                <w:szCs w:val="21"/>
              </w:rPr>
              <w:t>C</w:t>
            </w:r>
            <w:r>
              <w:rPr>
                <w:bCs/>
                <w:color w:val="000000"/>
                <w:kern w:val="0"/>
                <w:sz w:val="21"/>
                <w:szCs w:val="21"/>
              </w:rPr>
              <w:t>类基金份额每日应计提的销售服务费</w:t>
            </w:r>
            <w:r>
              <w:rPr>
                <w:bCs/>
                <w:color w:val="000000"/>
                <w:kern w:val="0"/>
                <w:sz w:val="21"/>
                <w:szCs w:val="21"/>
              </w:rPr>
              <w:t xml:space="preserve"> </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w:t>
            </w:r>
            <w:r>
              <w:rPr>
                <w:bCs/>
                <w:color w:val="000000"/>
                <w:kern w:val="0"/>
                <w:sz w:val="21"/>
                <w:szCs w:val="21"/>
              </w:rPr>
              <w:t>C</w:t>
            </w:r>
            <w:r>
              <w:rPr>
                <w:bCs/>
                <w:color w:val="000000"/>
                <w:kern w:val="0"/>
                <w:sz w:val="21"/>
                <w:szCs w:val="21"/>
              </w:rPr>
              <w:t>类基金份额前一日基金资产净值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C</w:t>
            </w:r>
            <w:r>
              <w:rPr>
                <w:bCs/>
                <w:color w:val="000000"/>
                <w:kern w:val="0"/>
                <w:sz w:val="21"/>
                <w:szCs w:val="21"/>
              </w:rPr>
              <w:t>类基金销售服务费每日计提，逐日累计至每月月末，按月支付。基金托管人根据与基金管理人核对一致的财务数据，自动在月初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日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rPr>
              <w:t>上述</w:t>
            </w:r>
            <w:r>
              <w:rPr>
                <w:bCs/>
                <w:color w:val="000000"/>
                <w:kern w:val="0"/>
                <w:sz w:val="21"/>
                <w:szCs w:val="21"/>
              </w:rPr>
              <w:t>“</w:t>
            </w:r>
            <w:r>
              <w:rPr>
                <w:bCs/>
                <w:color w:val="000000"/>
                <w:kern w:val="0"/>
                <w:sz w:val="21"/>
                <w:szCs w:val="21"/>
              </w:rPr>
              <w:t>一、基金费用的种类中第</w:t>
            </w:r>
            <w:r>
              <w:rPr>
                <w:bCs/>
                <w:color w:val="000000"/>
                <w:kern w:val="0"/>
                <w:sz w:val="21"/>
                <w:szCs w:val="21"/>
              </w:rPr>
              <w:t>4</w:t>
            </w:r>
            <w:r>
              <w:rPr>
                <w:bCs/>
                <w:color w:val="000000"/>
                <w:kern w:val="0"/>
                <w:sz w:val="21"/>
                <w:szCs w:val="21"/>
              </w:rPr>
              <w:t>－</w:t>
            </w:r>
            <w:r>
              <w:rPr>
                <w:bCs/>
                <w:color w:val="000000"/>
                <w:kern w:val="0"/>
                <w:sz w:val="21"/>
                <w:szCs w:val="21"/>
              </w:rPr>
              <w:t>10</w:t>
            </w:r>
            <w:r>
              <w:rPr>
                <w:bCs/>
                <w:color w:val="000000"/>
                <w:kern w:val="0"/>
                <w:sz w:val="21"/>
                <w:szCs w:val="21"/>
              </w:rPr>
              <w:t>项费用</w:t>
            </w:r>
            <w:r>
              <w:rPr>
                <w:bCs/>
                <w:color w:val="000000"/>
                <w:kern w:val="0"/>
                <w:sz w:val="21"/>
                <w:szCs w:val="21"/>
              </w:rPr>
              <w:t>”</w:t>
            </w:r>
            <w:r>
              <w:rPr>
                <w:bCs/>
                <w:color w:val="000000"/>
                <w:kern w:val="0"/>
                <w:sz w:val="21"/>
                <w:szCs w:val="21"/>
              </w:rPr>
              <w:t>，根据有关法规及相应协议规定，按费用实际支出金额列入当期费用，由基金托管人从基金财产中支付。</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
                <w:bCs/>
                <w:color w:val="000000"/>
                <w:kern w:val="0"/>
                <w:sz w:val="21"/>
                <w:szCs w:val="21"/>
              </w:rPr>
            </w:pPr>
            <w:r>
              <w:rPr>
                <w:b/>
                <w:bCs/>
                <w:color w:val="000000"/>
                <w:kern w:val="0"/>
                <w:sz w:val="21"/>
                <w:szCs w:val="21"/>
              </w:rPr>
              <w:t>一、基金费用的种类</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w:t>
            </w:r>
            <w:r>
              <w:rPr>
                <w:bCs/>
                <w:color w:val="000000"/>
                <w:kern w:val="0"/>
                <w:sz w:val="21"/>
                <w:szCs w:val="21"/>
              </w:rPr>
              <w:t>C</w:t>
            </w:r>
            <w:r>
              <w:rPr>
                <w:bCs/>
                <w:color w:val="000000"/>
                <w:kern w:val="0"/>
                <w:sz w:val="21"/>
                <w:szCs w:val="21"/>
              </w:rPr>
              <w:t>类</w:t>
            </w:r>
            <w:r>
              <w:rPr>
                <w:bCs/>
                <w:color w:val="000000"/>
                <w:kern w:val="0"/>
                <w:sz w:val="21"/>
                <w:szCs w:val="21"/>
                <w:u w:val="single"/>
              </w:rPr>
              <w:t>基金</w:t>
            </w:r>
            <w:r>
              <w:rPr>
                <w:bCs/>
                <w:color w:val="000000"/>
                <w:kern w:val="0"/>
                <w:sz w:val="21"/>
                <w:szCs w:val="21"/>
              </w:rPr>
              <w:t>份额的销售服务费；</w:t>
            </w:r>
          </w:p>
          <w:p w:rsidR="00966824" w:rsidRDefault="002A3345">
            <w:pPr>
              <w:spacing w:line="240" w:lineRule="auto"/>
              <w:ind w:firstLineChars="0" w:firstLine="0"/>
              <w:rPr>
                <w:bCs/>
                <w:color w:val="000000"/>
                <w:kern w:val="0"/>
                <w:sz w:val="21"/>
                <w:szCs w:val="21"/>
              </w:rPr>
            </w:pPr>
            <w:r>
              <w:rPr>
                <w:bCs/>
                <w:color w:val="000000"/>
                <w:kern w:val="0"/>
                <w:sz w:val="21"/>
                <w:szCs w:val="21"/>
              </w:rPr>
              <w:t>……</w:t>
            </w:r>
          </w:p>
          <w:p w:rsidR="00966824" w:rsidRDefault="002A3345">
            <w:pPr>
              <w:spacing w:line="240" w:lineRule="auto"/>
              <w:ind w:firstLineChars="0" w:firstLine="0"/>
              <w:rPr>
                <w:b/>
                <w:bCs/>
                <w:color w:val="000000"/>
                <w:kern w:val="0"/>
                <w:sz w:val="21"/>
                <w:szCs w:val="21"/>
              </w:rPr>
            </w:pPr>
            <w:r>
              <w:rPr>
                <w:b/>
                <w:bCs/>
                <w:color w:val="000000"/>
                <w:kern w:val="0"/>
                <w:sz w:val="21"/>
                <w:szCs w:val="21"/>
              </w:rPr>
              <w:t>二、基金费用计提方法、计提标准和支付方式</w:t>
            </w:r>
          </w:p>
          <w:p w:rsidR="00966824" w:rsidRDefault="002A3345">
            <w:pPr>
              <w:spacing w:line="240" w:lineRule="auto"/>
              <w:ind w:firstLineChars="0" w:firstLine="0"/>
              <w:rPr>
                <w:bCs/>
                <w:color w:val="000000"/>
                <w:kern w:val="0"/>
                <w:sz w:val="21"/>
                <w:szCs w:val="21"/>
              </w:rPr>
            </w:pPr>
            <w:r>
              <w:rPr>
                <w:bCs/>
                <w:color w:val="000000"/>
                <w:kern w:val="0"/>
                <w:sz w:val="21"/>
                <w:szCs w:val="21"/>
              </w:rPr>
              <w:t>1</w:t>
            </w:r>
            <w:r>
              <w:rPr>
                <w:bCs/>
                <w:color w:val="000000"/>
                <w:kern w:val="0"/>
                <w:sz w:val="21"/>
                <w:szCs w:val="21"/>
              </w:rPr>
              <w:t>、基金管理人的管理费</w:t>
            </w:r>
            <w:r>
              <w:rPr>
                <w:bCs/>
                <w:color w:val="000000"/>
                <w:kern w:val="0"/>
                <w:sz w:val="21"/>
                <w:szCs w:val="21"/>
              </w:rPr>
              <w:t xml:space="preserve"> </w:t>
            </w:r>
          </w:p>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本基金</w:t>
            </w:r>
            <w:r>
              <w:rPr>
                <w:bCs/>
                <w:color w:val="000000"/>
                <w:kern w:val="0"/>
                <w:sz w:val="21"/>
                <w:szCs w:val="21"/>
                <w:u w:val="single"/>
              </w:rPr>
              <w:t>A</w:t>
            </w:r>
            <w:r>
              <w:rPr>
                <w:bCs/>
                <w:color w:val="000000"/>
                <w:kern w:val="0"/>
                <w:sz w:val="21"/>
                <w:szCs w:val="21"/>
                <w:u w:val="single"/>
              </w:rPr>
              <w:t>类基金份额、</w:t>
            </w:r>
            <w:r>
              <w:rPr>
                <w:bCs/>
                <w:color w:val="000000"/>
                <w:kern w:val="0"/>
                <w:sz w:val="21"/>
                <w:szCs w:val="21"/>
                <w:u w:val="single"/>
              </w:rPr>
              <w:t>C</w:t>
            </w:r>
            <w:r>
              <w:rPr>
                <w:bCs/>
                <w:color w:val="000000"/>
                <w:kern w:val="0"/>
                <w:sz w:val="21"/>
                <w:szCs w:val="21"/>
                <w:u w:val="single"/>
              </w:rPr>
              <w:t>类基金份额的年管理费率为</w:t>
            </w:r>
            <w:r>
              <w:rPr>
                <w:bCs/>
                <w:color w:val="000000"/>
                <w:kern w:val="0"/>
                <w:sz w:val="21"/>
                <w:szCs w:val="21"/>
                <w:u w:val="single"/>
              </w:rPr>
              <w:t>0.50%</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类基金份额适用优惠的管理费率，年管理费率为</w:t>
            </w:r>
            <w:r>
              <w:rPr>
                <w:bCs/>
                <w:color w:val="000000"/>
                <w:kern w:val="0"/>
                <w:sz w:val="21"/>
                <w:szCs w:val="21"/>
                <w:u w:val="single"/>
              </w:rPr>
              <w:t>0.25%</w:t>
            </w:r>
            <w:r>
              <w:rPr>
                <w:bCs/>
                <w:color w:val="000000"/>
                <w:kern w:val="0"/>
                <w:sz w:val="21"/>
                <w:szCs w:val="21"/>
                <w:u w:val="single"/>
              </w:rPr>
              <w:t>。各类基金份额的管理费的计算方法如下：</w:t>
            </w:r>
          </w:p>
          <w:p w:rsidR="00966824" w:rsidRDefault="002A3345">
            <w:pPr>
              <w:spacing w:line="240" w:lineRule="auto"/>
              <w:ind w:firstLineChars="0" w:firstLine="0"/>
              <w:rPr>
                <w:bCs/>
                <w:strike/>
                <w:color w:val="000000"/>
                <w:kern w:val="0"/>
                <w:sz w:val="21"/>
                <w:szCs w:val="21"/>
              </w:rPr>
            </w:pPr>
            <w:r>
              <w:rPr>
                <w:bCs/>
                <w:strike/>
                <w:color w:val="000000"/>
                <w:kern w:val="0"/>
                <w:sz w:val="21"/>
                <w:szCs w:val="21"/>
              </w:rPr>
              <w:t>本基金的管理费按前一日基金资产净值的</w:t>
            </w:r>
            <w:r>
              <w:rPr>
                <w:bCs/>
                <w:strike/>
                <w:color w:val="000000"/>
                <w:kern w:val="0"/>
                <w:sz w:val="21"/>
                <w:szCs w:val="21"/>
              </w:rPr>
              <w:t>0.50%</w:t>
            </w:r>
            <w:r>
              <w:rPr>
                <w:bCs/>
                <w:strike/>
                <w:color w:val="000000"/>
                <w:kern w:val="0"/>
                <w:sz w:val="21"/>
                <w:szCs w:val="21"/>
              </w:rPr>
              <w:t>年费率计提。管理费的计算方法如下：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w:t>
            </w:r>
            <w:r>
              <w:rPr>
                <w:bCs/>
                <w:color w:val="000000"/>
                <w:kern w:val="0"/>
                <w:sz w:val="21"/>
                <w:szCs w:val="21"/>
              </w:rPr>
              <w:t>E×</w:t>
            </w:r>
            <w:r>
              <w:rPr>
                <w:bCs/>
                <w:strike/>
                <w:color w:val="000000"/>
                <w:kern w:val="0"/>
                <w:sz w:val="21"/>
                <w:szCs w:val="21"/>
              </w:rPr>
              <w:t>0.50%</w:t>
            </w:r>
            <w:r>
              <w:rPr>
                <w:bCs/>
                <w:color w:val="000000"/>
                <w:kern w:val="0"/>
                <w:sz w:val="21"/>
                <w:szCs w:val="21"/>
                <w:u w:val="single"/>
              </w:rPr>
              <w:t>该类基金份额的年管理费率</w:t>
            </w:r>
            <w:r>
              <w:rPr>
                <w:bCs/>
                <w:color w:val="000000"/>
                <w:kern w:val="0"/>
                <w:sz w:val="21"/>
                <w:szCs w:val="21"/>
              </w:rPr>
              <w:t>÷</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w:t>
            </w:r>
            <w:r>
              <w:rPr>
                <w:bCs/>
                <w:color w:val="000000"/>
                <w:kern w:val="0"/>
                <w:sz w:val="21"/>
                <w:szCs w:val="21"/>
                <w:u w:val="single"/>
              </w:rPr>
              <w:t>该类基金份额</w:t>
            </w:r>
            <w:r>
              <w:rPr>
                <w:bCs/>
                <w:color w:val="000000"/>
                <w:kern w:val="0"/>
                <w:sz w:val="21"/>
                <w:szCs w:val="21"/>
              </w:rPr>
              <w:t>每日应计提的基金管理费</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w:t>
            </w:r>
            <w:r>
              <w:rPr>
                <w:bCs/>
                <w:color w:val="000000"/>
                <w:kern w:val="0"/>
                <w:sz w:val="21"/>
                <w:szCs w:val="21"/>
                <w:u w:val="single"/>
              </w:rPr>
              <w:t>该类基金份额</w:t>
            </w:r>
            <w:r>
              <w:rPr>
                <w:bCs/>
                <w:color w:val="000000"/>
                <w:kern w:val="0"/>
                <w:sz w:val="21"/>
                <w:szCs w:val="21"/>
              </w:rPr>
              <w:t>前一日的基金资产净值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基金管理费每日计提，逐日累计至每月月末，按月支付。基金托管人根据与基金管理人核对一致的财务数据，自动在月初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假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、基金托管人的托管费</w:t>
            </w:r>
          </w:p>
          <w:p w:rsidR="00966824" w:rsidRDefault="002A3345">
            <w:pPr>
              <w:spacing w:line="240" w:lineRule="auto"/>
              <w:ind w:firstLineChars="0" w:firstLine="0"/>
              <w:rPr>
                <w:bCs/>
                <w:color w:val="000000"/>
                <w:kern w:val="0"/>
                <w:sz w:val="21"/>
                <w:szCs w:val="21"/>
                <w:u w:val="single"/>
              </w:rPr>
            </w:pPr>
            <w:r>
              <w:rPr>
                <w:bCs/>
                <w:color w:val="000000"/>
                <w:kern w:val="0"/>
                <w:sz w:val="21"/>
                <w:szCs w:val="21"/>
                <w:u w:val="single"/>
              </w:rPr>
              <w:t>本基金</w:t>
            </w:r>
            <w:r>
              <w:rPr>
                <w:bCs/>
                <w:color w:val="000000"/>
                <w:kern w:val="0"/>
                <w:sz w:val="21"/>
                <w:szCs w:val="21"/>
                <w:u w:val="single"/>
              </w:rPr>
              <w:t>A</w:t>
            </w:r>
            <w:r>
              <w:rPr>
                <w:bCs/>
                <w:color w:val="000000"/>
                <w:kern w:val="0"/>
                <w:sz w:val="21"/>
                <w:szCs w:val="21"/>
                <w:u w:val="single"/>
              </w:rPr>
              <w:t>类基金份额、</w:t>
            </w:r>
            <w:r>
              <w:rPr>
                <w:bCs/>
                <w:color w:val="000000"/>
                <w:kern w:val="0"/>
                <w:sz w:val="21"/>
                <w:szCs w:val="21"/>
                <w:u w:val="single"/>
              </w:rPr>
              <w:t>C</w:t>
            </w:r>
            <w:r>
              <w:rPr>
                <w:bCs/>
                <w:color w:val="000000"/>
                <w:kern w:val="0"/>
                <w:sz w:val="21"/>
                <w:szCs w:val="21"/>
                <w:u w:val="single"/>
              </w:rPr>
              <w:t>类基金份额的年托管费率为</w:t>
            </w:r>
            <w:r>
              <w:rPr>
                <w:bCs/>
                <w:color w:val="000000"/>
                <w:kern w:val="0"/>
                <w:sz w:val="21"/>
                <w:szCs w:val="21"/>
                <w:u w:val="single"/>
              </w:rPr>
              <w:t>0.15%</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类基金份额适用优惠的托管费率，年托管费率为</w:t>
            </w:r>
            <w:r>
              <w:rPr>
                <w:bCs/>
                <w:color w:val="000000"/>
                <w:kern w:val="0"/>
                <w:sz w:val="21"/>
                <w:szCs w:val="21"/>
                <w:u w:val="single"/>
              </w:rPr>
              <w:t>0.075%</w:t>
            </w:r>
            <w:r>
              <w:rPr>
                <w:bCs/>
                <w:color w:val="000000"/>
                <w:kern w:val="0"/>
                <w:sz w:val="21"/>
                <w:szCs w:val="21"/>
                <w:u w:val="single"/>
              </w:rPr>
              <w:t>。各类基金份额的托管费的计算方法如下：</w:t>
            </w:r>
          </w:p>
          <w:p w:rsidR="00966824" w:rsidRDefault="002A3345">
            <w:pPr>
              <w:spacing w:line="240" w:lineRule="auto"/>
              <w:ind w:firstLineChars="0" w:firstLine="0"/>
              <w:rPr>
                <w:bCs/>
                <w:strike/>
                <w:color w:val="000000"/>
                <w:kern w:val="0"/>
                <w:sz w:val="21"/>
                <w:szCs w:val="21"/>
              </w:rPr>
            </w:pPr>
            <w:r>
              <w:rPr>
                <w:bCs/>
                <w:strike/>
                <w:color w:val="000000"/>
                <w:kern w:val="0"/>
                <w:sz w:val="21"/>
                <w:szCs w:val="21"/>
              </w:rPr>
              <w:t>本基金的托管费按前一日基金资产净值的</w:t>
            </w:r>
            <w:r>
              <w:rPr>
                <w:bCs/>
                <w:strike/>
                <w:color w:val="000000"/>
                <w:kern w:val="0"/>
                <w:sz w:val="21"/>
                <w:szCs w:val="21"/>
              </w:rPr>
              <w:t>0.15%</w:t>
            </w:r>
            <w:r>
              <w:rPr>
                <w:bCs/>
                <w:strike/>
                <w:color w:val="000000"/>
                <w:kern w:val="0"/>
                <w:sz w:val="21"/>
                <w:szCs w:val="21"/>
              </w:rPr>
              <w:t>的年费率计提。托管费的计算方法如下：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w:t>
            </w:r>
            <w:r>
              <w:rPr>
                <w:bCs/>
                <w:color w:val="000000"/>
                <w:kern w:val="0"/>
                <w:sz w:val="21"/>
                <w:szCs w:val="21"/>
              </w:rPr>
              <w:t>E×</w:t>
            </w:r>
            <w:r>
              <w:rPr>
                <w:bCs/>
                <w:strike/>
                <w:color w:val="000000"/>
                <w:kern w:val="0"/>
                <w:sz w:val="21"/>
                <w:szCs w:val="21"/>
              </w:rPr>
              <w:t>0.15%</w:t>
            </w:r>
            <w:r>
              <w:rPr>
                <w:bCs/>
                <w:color w:val="000000"/>
                <w:kern w:val="0"/>
                <w:sz w:val="21"/>
                <w:szCs w:val="21"/>
                <w:u w:val="single"/>
              </w:rPr>
              <w:t>该类基金份额的年托管费率</w:t>
            </w:r>
            <w:r>
              <w:rPr>
                <w:bCs/>
                <w:color w:val="000000"/>
                <w:kern w:val="0"/>
                <w:sz w:val="21"/>
                <w:szCs w:val="21"/>
              </w:rPr>
              <w:t>÷</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w:t>
            </w:r>
            <w:r>
              <w:rPr>
                <w:bCs/>
                <w:color w:val="000000"/>
                <w:kern w:val="0"/>
                <w:sz w:val="21"/>
                <w:szCs w:val="21"/>
                <w:u w:val="single"/>
              </w:rPr>
              <w:t>该类基金份额</w:t>
            </w:r>
            <w:r>
              <w:rPr>
                <w:bCs/>
                <w:color w:val="000000"/>
                <w:kern w:val="0"/>
                <w:sz w:val="21"/>
                <w:szCs w:val="21"/>
              </w:rPr>
              <w:t>每日应计提的基金托管费</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w:t>
            </w:r>
            <w:r>
              <w:rPr>
                <w:bCs/>
                <w:color w:val="000000"/>
                <w:kern w:val="0"/>
                <w:sz w:val="21"/>
                <w:szCs w:val="21"/>
                <w:u w:val="single"/>
              </w:rPr>
              <w:t>该类基金份额</w:t>
            </w:r>
            <w:r>
              <w:rPr>
                <w:bCs/>
                <w:color w:val="000000"/>
                <w:kern w:val="0"/>
                <w:sz w:val="21"/>
                <w:szCs w:val="21"/>
              </w:rPr>
              <w:t>前一日的基金资产净值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基金托管费每日计提，逐日累计至每月月末，按月支付。基金托管人根据与基金管理人核对一致的财务数据，自动在月初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日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、基金销售服务费</w:t>
            </w:r>
          </w:p>
          <w:p w:rsidR="00966824" w:rsidRDefault="002A3345">
            <w:pPr>
              <w:spacing w:line="240" w:lineRule="auto"/>
              <w:ind w:firstLineChars="0" w:firstLine="0"/>
              <w:rPr>
                <w:bCs/>
                <w:color w:val="000000"/>
                <w:kern w:val="0"/>
                <w:sz w:val="21"/>
                <w:szCs w:val="21"/>
              </w:rPr>
            </w:pPr>
            <w:r>
              <w:rPr>
                <w:bCs/>
                <w:color w:val="000000"/>
                <w:kern w:val="0"/>
                <w:sz w:val="21"/>
                <w:szCs w:val="21"/>
              </w:rPr>
              <w:t>本基金</w:t>
            </w:r>
            <w:r>
              <w:rPr>
                <w:bCs/>
                <w:color w:val="000000"/>
                <w:kern w:val="0"/>
                <w:sz w:val="21"/>
                <w:szCs w:val="21"/>
              </w:rPr>
              <w:t>A</w:t>
            </w:r>
            <w:r>
              <w:rPr>
                <w:bCs/>
                <w:color w:val="000000"/>
                <w:kern w:val="0"/>
                <w:sz w:val="21"/>
                <w:szCs w:val="21"/>
              </w:rPr>
              <w:t>类基金份额</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类基金份额</w:t>
            </w:r>
            <w:r>
              <w:rPr>
                <w:bCs/>
                <w:color w:val="000000"/>
                <w:kern w:val="0"/>
                <w:sz w:val="21"/>
                <w:szCs w:val="21"/>
              </w:rPr>
              <w:t>不收取销售服务费，</w:t>
            </w:r>
            <w:r>
              <w:rPr>
                <w:bCs/>
                <w:color w:val="000000"/>
                <w:kern w:val="0"/>
                <w:sz w:val="21"/>
                <w:szCs w:val="21"/>
              </w:rPr>
              <w:t>C</w:t>
            </w:r>
            <w:r>
              <w:rPr>
                <w:bCs/>
                <w:color w:val="000000"/>
                <w:kern w:val="0"/>
                <w:sz w:val="21"/>
                <w:szCs w:val="21"/>
              </w:rPr>
              <w:t>类基金份额的销售服务费年费率为</w:t>
            </w:r>
            <w:r>
              <w:rPr>
                <w:bCs/>
                <w:color w:val="000000"/>
                <w:kern w:val="0"/>
                <w:sz w:val="21"/>
                <w:szCs w:val="21"/>
              </w:rPr>
              <w:t>0.40%</w:t>
            </w:r>
            <w:r>
              <w:rPr>
                <w:bCs/>
                <w:color w:val="000000"/>
                <w:kern w:val="0"/>
                <w:sz w:val="21"/>
                <w:szCs w:val="21"/>
              </w:rPr>
              <w:t>。</w:t>
            </w:r>
          </w:p>
          <w:p w:rsidR="00966824" w:rsidRDefault="002A3345">
            <w:pPr>
              <w:spacing w:line="240" w:lineRule="auto"/>
              <w:ind w:firstLineChars="0" w:firstLine="0"/>
              <w:rPr>
                <w:bCs/>
                <w:color w:val="000000"/>
                <w:kern w:val="0"/>
                <w:sz w:val="21"/>
                <w:szCs w:val="21"/>
              </w:rPr>
            </w:pPr>
            <w:r>
              <w:rPr>
                <w:bCs/>
                <w:color w:val="000000"/>
                <w:kern w:val="0"/>
                <w:sz w:val="21"/>
                <w:szCs w:val="21"/>
              </w:rPr>
              <w:t>本基金销售服务费按前一日</w:t>
            </w:r>
            <w:r>
              <w:rPr>
                <w:bCs/>
                <w:color w:val="000000"/>
                <w:kern w:val="0"/>
                <w:sz w:val="21"/>
                <w:szCs w:val="21"/>
              </w:rPr>
              <w:t>C</w:t>
            </w:r>
            <w:r>
              <w:rPr>
                <w:bCs/>
                <w:color w:val="000000"/>
                <w:kern w:val="0"/>
                <w:sz w:val="21"/>
                <w:szCs w:val="21"/>
              </w:rPr>
              <w:t>类</w:t>
            </w:r>
            <w:r>
              <w:rPr>
                <w:bCs/>
                <w:color w:val="000000"/>
                <w:kern w:val="0"/>
                <w:sz w:val="21"/>
                <w:szCs w:val="21"/>
                <w:u w:val="single"/>
              </w:rPr>
              <w:t>基金份额的</w:t>
            </w:r>
            <w:r>
              <w:rPr>
                <w:bCs/>
                <w:color w:val="000000"/>
                <w:kern w:val="0"/>
                <w:sz w:val="21"/>
                <w:szCs w:val="21"/>
              </w:rPr>
              <w:t>基金资产净值的</w:t>
            </w:r>
            <w:r>
              <w:rPr>
                <w:bCs/>
                <w:color w:val="000000"/>
                <w:kern w:val="0"/>
                <w:sz w:val="21"/>
                <w:szCs w:val="21"/>
              </w:rPr>
              <w:t>0.40%</w:t>
            </w:r>
            <w:r>
              <w:rPr>
                <w:bCs/>
                <w:color w:val="000000"/>
                <w:kern w:val="0"/>
                <w:sz w:val="21"/>
                <w:szCs w:val="21"/>
              </w:rPr>
              <w:t>年费率计提。销售服务费的计算方法如下：</w:t>
            </w:r>
          </w:p>
          <w:p w:rsidR="00966824" w:rsidRDefault="002A3345">
            <w:pPr>
              <w:spacing w:line="240" w:lineRule="auto"/>
              <w:ind w:firstLineChars="0" w:firstLine="0"/>
              <w:rPr>
                <w:bCs/>
                <w:color w:val="000000"/>
                <w:kern w:val="0"/>
                <w:sz w:val="21"/>
                <w:szCs w:val="21"/>
              </w:rPr>
            </w:pPr>
            <w:r>
              <w:rPr>
                <w:bCs/>
                <w:color w:val="000000"/>
                <w:kern w:val="0"/>
                <w:sz w:val="21"/>
                <w:szCs w:val="21"/>
              </w:rPr>
              <w:t>H=E×0.40%÷</w:t>
            </w:r>
            <w:r>
              <w:rPr>
                <w:bCs/>
                <w:color w:val="000000"/>
                <w:kern w:val="0"/>
                <w:sz w:val="21"/>
                <w:szCs w:val="21"/>
              </w:rPr>
              <w:t>当年天数</w:t>
            </w:r>
          </w:p>
          <w:p w:rsidR="00966824" w:rsidRDefault="002A3345">
            <w:pPr>
              <w:spacing w:line="240" w:lineRule="auto"/>
              <w:ind w:firstLineChars="0" w:firstLine="0"/>
              <w:rPr>
                <w:bCs/>
                <w:color w:val="000000"/>
                <w:kern w:val="0"/>
                <w:sz w:val="21"/>
                <w:szCs w:val="21"/>
              </w:rPr>
            </w:pPr>
            <w:r>
              <w:rPr>
                <w:bCs/>
                <w:color w:val="000000"/>
                <w:kern w:val="0"/>
                <w:sz w:val="21"/>
                <w:szCs w:val="21"/>
              </w:rPr>
              <w:t>H</w:t>
            </w:r>
            <w:r>
              <w:rPr>
                <w:bCs/>
                <w:color w:val="000000"/>
                <w:kern w:val="0"/>
                <w:sz w:val="21"/>
                <w:szCs w:val="21"/>
              </w:rPr>
              <w:t>为</w:t>
            </w:r>
            <w:r>
              <w:rPr>
                <w:bCs/>
                <w:color w:val="000000"/>
                <w:kern w:val="0"/>
                <w:sz w:val="21"/>
                <w:szCs w:val="21"/>
              </w:rPr>
              <w:t>C</w:t>
            </w:r>
            <w:r>
              <w:rPr>
                <w:bCs/>
                <w:color w:val="000000"/>
                <w:kern w:val="0"/>
                <w:sz w:val="21"/>
                <w:szCs w:val="21"/>
              </w:rPr>
              <w:t>类基金份额每日应计提的销售服务费</w:t>
            </w:r>
            <w:r>
              <w:rPr>
                <w:bCs/>
                <w:color w:val="000000"/>
                <w:kern w:val="0"/>
                <w:sz w:val="21"/>
                <w:szCs w:val="21"/>
              </w:rPr>
              <w:t xml:space="preserve"> </w:t>
            </w:r>
          </w:p>
          <w:p w:rsidR="00966824" w:rsidRDefault="002A3345">
            <w:pPr>
              <w:spacing w:line="240" w:lineRule="auto"/>
              <w:ind w:firstLineChars="0" w:firstLine="0"/>
              <w:rPr>
                <w:bCs/>
                <w:color w:val="000000"/>
                <w:kern w:val="0"/>
                <w:sz w:val="21"/>
                <w:szCs w:val="21"/>
              </w:rPr>
            </w:pPr>
            <w:r>
              <w:rPr>
                <w:bCs/>
                <w:color w:val="000000"/>
                <w:kern w:val="0"/>
                <w:sz w:val="21"/>
                <w:szCs w:val="21"/>
              </w:rPr>
              <w:t>E</w:t>
            </w:r>
            <w:r>
              <w:rPr>
                <w:bCs/>
                <w:color w:val="000000"/>
                <w:kern w:val="0"/>
                <w:sz w:val="21"/>
                <w:szCs w:val="21"/>
              </w:rPr>
              <w:t>为</w:t>
            </w:r>
            <w:r>
              <w:rPr>
                <w:bCs/>
                <w:color w:val="000000"/>
                <w:kern w:val="0"/>
                <w:sz w:val="21"/>
                <w:szCs w:val="21"/>
              </w:rPr>
              <w:t>C</w:t>
            </w:r>
            <w:r>
              <w:rPr>
                <w:bCs/>
                <w:color w:val="000000"/>
                <w:kern w:val="0"/>
                <w:sz w:val="21"/>
                <w:szCs w:val="21"/>
              </w:rPr>
              <w:t>类基金份额前一日基金资产净值</w:t>
            </w:r>
          </w:p>
          <w:p w:rsidR="00966824" w:rsidRDefault="002A3345">
            <w:pPr>
              <w:spacing w:line="240" w:lineRule="auto"/>
              <w:ind w:firstLineChars="0" w:firstLine="0"/>
              <w:rPr>
                <w:bCs/>
                <w:color w:val="000000"/>
                <w:kern w:val="0"/>
                <w:sz w:val="21"/>
                <w:szCs w:val="21"/>
              </w:rPr>
            </w:pPr>
            <w:r>
              <w:rPr>
                <w:bCs/>
                <w:color w:val="000000"/>
                <w:kern w:val="0"/>
                <w:sz w:val="21"/>
                <w:szCs w:val="21"/>
              </w:rPr>
              <w:t>C</w:t>
            </w:r>
            <w:r>
              <w:rPr>
                <w:bCs/>
                <w:color w:val="000000"/>
                <w:kern w:val="0"/>
                <w:sz w:val="21"/>
                <w:szCs w:val="21"/>
              </w:rPr>
              <w:t>类基金销售服务费每日计提，逐日累计至每月月末，按月支付。基金托管人根据与基金管理人核对一致的财务数据，自动在月初</w:t>
            </w:r>
            <w:r>
              <w:rPr>
                <w:bCs/>
                <w:color w:val="000000"/>
                <w:kern w:val="0"/>
                <w:sz w:val="21"/>
                <w:szCs w:val="21"/>
              </w:rPr>
              <w:t>2</w:t>
            </w:r>
            <w:r>
              <w:rPr>
                <w:bCs/>
                <w:color w:val="000000"/>
                <w:kern w:val="0"/>
                <w:sz w:val="21"/>
                <w:szCs w:val="21"/>
              </w:rPr>
              <w:t>个工作日内按照指定的账户路径进行资金支付，基金管理人无需再出具资金划拨指令。费用自动扣划后，基金管理人应进行核对，如发现数据不符，及时联系基金托管人协商解决。若遇法定节假日、公休日等，支付日期顺延。</w:t>
            </w:r>
          </w:p>
          <w:p w:rsidR="00966824" w:rsidRDefault="002A3345">
            <w:pPr>
              <w:spacing w:line="240" w:lineRule="auto"/>
              <w:ind w:firstLineChars="0" w:firstLine="0"/>
              <w:rPr>
                <w:bCs/>
                <w:color w:val="000000"/>
                <w:kern w:val="0"/>
                <w:sz w:val="21"/>
                <w:szCs w:val="21"/>
              </w:rPr>
            </w:pPr>
            <w:r>
              <w:rPr>
                <w:bCs/>
                <w:color w:val="000000"/>
                <w:kern w:val="0"/>
                <w:sz w:val="21"/>
                <w:szCs w:val="21"/>
                <w:u w:val="single"/>
              </w:rPr>
              <w:t>基金管理人、基金托管人可对本基金或某一类基金份额的管理费、托管费实施一定的优惠。</w:t>
            </w:r>
            <w:r>
              <w:rPr>
                <w:bCs/>
                <w:color w:val="000000"/>
                <w:kern w:val="0"/>
                <w:sz w:val="21"/>
                <w:szCs w:val="21"/>
              </w:rPr>
              <w:t>上述</w:t>
            </w:r>
            <w:r>
              <w:rPr>
                <w:bCs/>
                <w:color w:val="000000"/>
                <w:kern w:val="0"/>
                <w:sz w:val="21"/>
                <w:szCs w:val="21"/>
              </w:rPr>
              <w:t>“</w:t>
            </w:r>
            <w:r>
              <w:rPr>
                <w:bCs/>
                <w:color w:val="000000"/>
                <w:kern w:val="0"/>
                <w:sz w:val="21"/>
                <w:szCs w:val="21"/>
              </w:rPr>
              <w:t>一、基金费用的种类中第</w:t>
            </w:r>
            <w:r>
              <w:rPr>
                <w:bCs/>
                <w:color w:val="000000"/>
                <w:kern w:val="0"/>
                <w:sz w:val="21"/>
                <w:szCs w:val="21"/>
              </w:rPr>
              <w:t>4</w:t>
            </w:r>
            <w:r>
              <w:rPr>
                <w:bCs/>
                <w:color w:val="000000"/>
                <w:kern w:val="0"/>
                <w:sz w:val="21"/>
                <w:szCs w:val="21"/>
              </w:rPr>
              <w:t>－</w:t>
            </w:r>
            <w:r>
              <w:rPr>
                <w:bCs/>
                <w:color w:val="000000"/>
                <w:kern w:val="0"/>
                <w:sz w:val="21"/>
                <w:szCs w:val="21"/>
              </w:rPr>
              <w:t>10</w:t>
            </w:r>
            <w:r>
              <w:rPr>
                <w:bCs/>
                <w:color w:val="000000"/>
                <w:kern w:val="0"/>
                <w:sz w:val="21"/>
                <w:szCs w:val="21"/>
              </w:rPr>
              <w:t>项费用</w:t>
            </w:r>
            <w:r>
              <w:rPr>
                <w:bCs/>
                <w:color w:val="000000"/>
                <w:kern w:val="0"/>
                <w:sz w:val="21"/>
                <w:szCs w:val="21"/>
              </w:rPr>
              <w:t>”</w:t>
            </w:r>
            <w:r>
              <w:rPr>
                <w:bCs/>
                <w:color w:val="000000"/>
                <w:kern w:val="0"/>
                <w:sz w:val="21"/>
                <w:szCs w:val="21"/>
              </w:rPr>
              <w:t>，根据有关法规及相应协议规定，按费用实际支出金额列入当期费用，由基金托管人从基金财产中支付。</w:t>
            </w:r>
          </w:p>
        </w:tc>
      </w:tr>
      <w:tr w:rsidR="00966824">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第十六部分</w:t>
            </w:r>
          </w:p>
          <w:p w:rsidR="00966824" w:rsidRDefault="002A3345">
            <w:pPr>
              <w:spacing w:line="240" w:lineRule="auto"/>
              <w:ind w:firstLineChars="0" w:firstLine="0"/>
              <w:jc w:val="center"/>
              <w:outlineLvl w:val="5"/>
              <w:rPr>
                <w:bCs/>
                <w:color w:val="000000"/>
                <w:kern w:val="0"/>
                <w:sz w:val="21"/>
                <w:szCs w:val="21"/>
              </w:rPr>
            </w:pPr>
            <w:r>
              <w:rPr>
                <w:bCs/>
                <w:color w:val="000000"/>
                <w:kern w:val="0"/>
                <w:sz w:val="21"/>
                <w:szCs w:val="21"/>
              </w:rPr>
              <w:t>基金的收益与分配</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
                <w:bCs/>
                <w:color w:val="000000"/>
                <w:kern w:val="0"/>
                <w:sz w:val="21"/>
                <w:szCs w:val="21"/>
              </w:rPr>
            </w:pPr>
            <w:r>
              <w:rPr>
                <w:b/>
                <w:bCs/>
                <w:color w:val="000000"/>
                <w:kern w:val="0"/>
                <w:sz w:val="21"/>
                <w:szCs w:val="21"/>
              </w:rPr>
              <w:t>三、基金收益分配原则</w:t>
            </w:r>
          </w:p>
          <w:p w:rsidR="00966824" w:rsidRDefault="002A3345">
            <w:pPr>
              <w:spacing w:line="240" w:lineRule="auto"/>
              <w:ind w:firstLineChars="0" w:firstLine="0"/>
              <w:rPr>
                <w:bCs/>
                <w:color w:val="000000"/>
                <w:kern w:val="0"/>
                <w:sz w:val="21"/>
                <w:szCs w:val="21"/>
              </w:rPr>
            </w:pPr>
            <w:r>
              <w:rPr>
                <w:bCs/>
                <w:color w:val="000000"/>
                <w:kern w:val="0"/>
                <w:sz w:val="21"/>
                <w:szCs w:val="21"/>
              </w:rPr>
              <w:t>1</w:t>
            </w:r>
            <w:r>
              <w:rPr>
                <w:bCs/>
                <w:color w:val="000000"/>
                <w:kern w:val="0"/>
                <w:sz w:val="21"/>
                <w:szCs w:val="21"/>
              </w:rPr>
              <w:t>、由于本基金</w:t>
            </w:r>
            <w:r>
              <w:rPr>
                <w:bCs/>
                <w:color w:val="000000"/>
                <w:kern w:val="0"/>
                <w:sz w:val="21"/>
                <w:szCs w:val="21"/>
              </w:rPr>
              <w:t>A</w:t>
            </w:r>
            <w:r>
              <w:rPr>
                <w:bCs/>
                <w:color w:val="000000"/>
                <w:kern w:val="0"/>
                <w:sz w:val="21"/>
                <w:szCs w:val="21"/>
              </w:rPr>
              <w:t>类基金份额不收取销售服务费，</w:t>
            </w:r>
            <w:r>
              <w:rPr>
                <w:bCs/>
                <w:color w:val="000000"/>
                <w:kern w:val="0"/>
                <w:sz w:val="21"/>
                <w:szCs w:val="21"/>
              </w:rPr>
              <w:t>C</w:t>
            </w:r>
            <w:r>
              <w:rPr>
                <w:bCs/>
                <w:color w:val="000000"/>
                <w:kern w:val="0"/>
                <w:sz w:val="21"/>
                <w:szCs w:val="21"/>
              </w:rPr>
              <w:t>类基金份额收取销售服务费，各基金份额类别对应的可供分配利润将有所不同；</w:t>
            </w:r>
          </w:p>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、在符合有关基金分红条件的前提下，本基金每年收益分配次数最多为</w:t>
            </w:r>
            <w:r>
              <w:rPr>
                <w:bCs/>
                <w:color w:val="000000"/>
                <w:kern w:val="0"/>
                <w:sz w:val="21"/>
                <w:szCs w:val="21"/>
              </w:rPr>
              <w:t>12</w:t>
            </w:r>
            <w:r>
              <w:rPr>
                <w:bCs/>
                <w:color w:val="000000"/>
                <w:kern w:val="0"/>
                <w:sz w:val="21"/>
                <w:szCs w:val="21"/>
              </w:rPr>
              <w:t>次，每次收益分配比例不得低于该次可供分配利润的</w:t>
            </w:r>
            <w:r>
              <w:rPr>
                <w:bCs/>
                <w:color w:val="000000"/>
                <w:kern w:val="0"/>
                <w:sz w:val="21"/>
                <w:szCs w:val="21"/>
              </w:rPr>
              <w:t>10%</w:t>
            </w:r>
            <w:r>
              <w:rPr>
                <w:bCs/>
                <w:color w:val="000000"/>
                <w:kern w:val="0"/>
                <w:sz w:val="21"/>
                <w:szCs w:val="21"/>
              </w:rPr>
              <w:t>，若《基金合同》生效不满</w:t>
            </w:r>
            <w:r>
              <w:rPr>
                <w:bCs/>
                <w:color w:val="000000"/>
                <w:kern w:val="0"/>
                <w:sz w:val="21"/>
                <w:szCs w:val="21"/>
              </w:rPr>
              <w:t>3</w:t>
            </w:r>
            <w:r>
              <w:rPr>
                <w:bCs/>
                <w:color w:val="000000"/>
                <w:kern w:val="0"/>
                <w:sz w:val="21"/>
                <w:szCs w:val="21"/>
              </w:rPr>
              <w:t>个月可不进行收益分配；</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、本基金收益分配方式分两种：现金分红与红利再投资，投资者可选择现金红利或将现金红利自动转为相应类别基金份额进行再投资；若投资者不选择，本基金默认的收益分配方式是现金分红；</w:t>
            </w:r>
          </w:p>
          <w:p w:rsidR="00966824" w:rsidRDefault="002A3345">
            <w:pPr>
              <w:spacing w:line="240" w:lineRule="auto"/>
              <w:ind w:firstLineChars="0" w:firstLine="0"/>
              <w:rPr>
                <w:bCs/>
                <w:color w:val="000000"/>
                <w:kern w:val="0"/>
                <w:sz w:val="21"/>
                <w:szCs w:val="21"/>
              </w:rPr>
            </w:pPr>
            <w:r>
              <w:rPr>
                <w:bCs/>
                <w:color w:val="000000"/>
                <w:kern w:val="0"/>
                <w:sz w:val="21"/>
                <w:szCs w:val="21"/>
              </w:rPr>
              <w:t>4</w:t>
            </w:r>
            <w:r>
              <w:rPr>
                <w:bCs/>
                <w:color w:val="000000"/>
                <w:kern w:val="0"/>
                <w:sz w:val="21"/>
                <w:szCs w:val="21"/>
              </w:rPr>
              <w:t>、基金收益分配后两类基金份额净值均不能低于面值，即基金收益分配基准日的某类基金份额净值减去每单位该类基金份额收益分配金额后不能低于面值；</w:t>
            </w:r>
          </w:p>
          <w:p w:rsidR="00966824" w:rsidRDefault="002A3345">
            <w:pPr>
              <w:spacing w:line="240" w:lineRule="auto"/>
              <w:ind w:firstLineChars="0" w:firstLine="0"/>
              <w:rPr>
                <w:bCs/>
                <w:color w:val="000000"/>
                <w:kern w:val="0"/>
                <w:sz w:val="21"/>
                <w:szCs w:val="21"/>
              </w:rPr>
            </w:pPr>
            <w:r>
              <w:rPr>
                <w:bCs/>
                <w:color w:val="000000"/>
                <w:kern w:val="0"/>
                <w:sz w:val="21"/>
                <w:szCs w:val="21"/>
              </w:rPr>
              <w:t>5</w:t>
            </w:r>
            <w:r>
              <w:rPr>
                <w:bCs/>
                <w:color w:val="000000"/>
                <w:kern w:val="0"/>
                <w:sz w:val="21"/>
                <w:szCs w:val="21"/>
              </w:rPr>
              <w:t>、本基金同一类别的每一基金份额享有同等分配权；</w:t>
            </w:r>
          </w:p>
          <w:p w:rsidR="00966824" w:rsidRDefault="002A3345">
            <w:pPr>
              <w:spacing w:line="240" w:lineRule="auto"/>
              <w:ind w:firstLineChars="0" w:firstLine="0"/>
              <w:rPr>
                <w:bCs/>
                <w:color w:val="000000"/>
                <w:kern w:val="0"/>
                <w:sz w:val="21"/>
                <w:szCs w:val="21"/>
              </w:rPr>
            </w:pPr>
            <w:r>
              <w:rPr>
                <w:bCs/>
                <w:color w:val="000000"/>
                <w:kern w:val="0"/>
                <w:sz w:val="21"/>
                <w:szCs w:val="21"/>
              </w:rPr>
              <w:t>6</w:t>
            </w:r>
            <w:r>
              <w:rPr>
                <w:bCs/>
                <w:color w:val="000000"/>
                <w:kern w:val="0"/>
                <w:sz w:val="21"/>
                <w:szCs w:val="21"/>
              </w:rPr>
              <w:t>、法律法规或监管机关另有规定的，从其规定。</w:t>
            </w:r>
          </w:p>
          <w:p w:rsidR="00966824" w:rsidRDefault="002A3345">
            <w:pPr>
              <w:spacing w:line="240" w:lineRule="auto"/>
              <w:ind w:firstLineChars="0" w:firstLine="0"/>
              <w:rPr>
                <w:bCs/>
                <w:color w:val="000000"/>
                <w:kern w:val="0"/>
                <w:sz w:val="21"/>
                <w:szCs w:val="21"/>
              </w:rPr>
            </w:pPr>
            <w:r>
              <w:rPr>
                <w:bCs/>
                <w:color w:val="000000"/>
                <w:kern w:val="0"/>
                <w:sz w:val="21"/>
                <w:szCs w:val="21"/>
              </w:rPr>
              <w:t>在不违反法律法规且对基金份额持有人利益无实质不利影响的前提下，基金管理人可对基金收益分配原则进行调整，不需召开基金份额持有人大会。</w:t>
            </w:r>
          </w:p>
        </w:tc>
        <w:tc>
          <w:tcPr>
            <w:tcW w:w="4025" w:type="dxa"/>
            <w:tcBorders>
              <w:top w:val="single" w:sz="4" w:space="0" w:color="auto"/>
              <w:left w:val="single" w:sz="4" w:space="0" w:color="auto"/>
              <w:bottom w:val="single" w:sz="4" w:space="0" w:color="auto"/>
              <w:right w:val="single" w:sz="4" w:space="0" w:color="auto"/>
            </w:tcBorders>
          </w:tcPr>
          <w:p w:rsidR="00966824" w:rsidRDefault="002A3345">
            <w:pPr>
              <w:spacing w:line="240" w:lineRule="auto"/>
              <w:ind w:firstLineChars="0" w:firstLine="0"/>
              <w:rPr>
                <w:b/>
                <w:bCs/>
                <w:color w:val="000000"/>
                <w:kern w:val="0"/>
                <w:sz w:val="21"/>
                <w:szCs w:val="21"/>
              </w:rPr>
            </w:pPr>
            <w:r>
              <w:rPr>
                <w:b/>
                <w:bCs/>
                <w:color w:val="000000"/>
                <w:kern w:val="0"/>
                <w:sz w:val="21"/>
                <w:szCs w:val="21"/>
              </w:rPr>
              <w:t>三、基金收益分配原则</w:t>
            </w:r>
          </w:p>
          <w:p w:rsidR="00966824" w:rsidRDefault="002A3345">
            <w:pPr>
              <w:spacing w:line="240" w:lineRule="auto"/>
              <w:ind w:firstLineChars="0" w:firstLine="0"/>
              <w:rPr>
                <w:bCs/>
                <w:color w:val="000000"/>
                <w:kern w:val="0"/>
                <w:sz w:val="21"/>
                <w:szCs w:val="21"/>
              </w:rPr>
            </w:pPr>
            <w:r>
              <w:rPr>
                <w:bCs/>
                <w:color w:val="000000"/>
                <w:kern w:val="0"/>
                <w:sz w:val="21"/>
                <w:szCs w:val="21"/>
              </w:rPr>
              <w:t>1</w:t>
            </w:r>
            <w:r>
              <w:rPr>
                <w:bCs/>
                <w:color w:val="000000"/>
                <w:kern w:val="0"/>
                <w:sz w:val="21"/>
                <w:szCs w:val="21"/>
              </w:rPr>
              <w:t>、由于本基金</w:t>
            </w:r>
            <w:r>
              <w:rPr>
                <w:bCs/>
                <w:color w:val="000000"/>
                <w:kern w:val="0"/>
                <w:sz w:val="21"/>
                <w:szCs w:val="21"/>
              </w:rPr>
              <w:t>A</w:t>
            </w:r>
            <w:r>
              <w:rPr>
                <w:bCs/>
                <w:color w:val="000000"/>
                <w:kern w:val="0"/>
                <w:sz w:val="21"/>
                <w:szCs w:val="21"/>
              </w:rPr>
              <w:t>类</w:t>
            </w:r>
            <w:r>
              <w:rPr>
                <w:bCs/>
                <w:color w:val="000000"/>
                <w:kern w:val="0"/>
                <w:sz w:val="21"/>
                <w:szCs w:val="21"/>
                <w:u w:val="single"/>
              </w:rPr>
              <w:t>、</w:t>
            </w:r>
            <w:r>
              <w:rPr>
                <w:bCs/>
                <w:color w:val="000000"/>
                <w:kern w:val="0"/>
                <w:sz w:val="21"/>
                <w:szCs w:val="21"/>
                <w:u w:val="single"/>
              </w:rPr>
              <w:t>Y</w:t>
            </w:r>
            <w:r>
              <w:rPr>
                <w:bCs/>
                <w:color w:val="000000"/>
                <w:kern w:val="0"/>
                <w:sz w:val="21"/>
                <w:szCs w:val="21"/>
                <w:u w:val="single"/>
              </w:rPr>
              <w:t>类</w:t>
            </w:r>
            <w:r>
              <w:rPr>
                <w:bCs/>
                <w:color w:val="000000"/>
                <w:kern w:val="0"/>
                <w:sz w:val="21"/>
                <w:szCs w:val="21"/>
              </w:rPr>
              <w:t>基金份额不收取销售服务费，</w:t>
            </w:r>
            <w:r>
              <w:rPr>
                <w:bCs/>
                <w:color w:val="000000"/>
                <w:kern w:val="0"/>
                <w:sz w:val="21"/>
                <w:szCs w:val="21"/>
              </w:rPr>
              <w:t>C</w:t>
            </w:r>
            <w:r>
              <w:rPr>
                <w:bCs/>
                <w:color w:val="000000"/>
                <w:kern w:val="0"/>
                <w:sz w:val="21"/>
                <w:szCs w:val="21"/>
              </w:rPr>
              <w:t>类基金份额收取销售服务费，各基金份额类别对应的可供分配利润将有所不同；</w:t>
            </w:r>
          </w:p>
          <w:p w:rsidR="00966824" w:rsidRDefault="002A3345">
            <w:pPr>
              <w:spacing w:line="240" w:lineRule="auto"/>
              <w:ind w:firstLineChars="0" w:firstLine="0"/>
              <w:rPr>
                <w:bCs/>
                <w:color w:val="000000"/>
                <w:kern w:val="0"/>
                <w:sz w:val="21"/>
                <w:szCs w:val="21"/>
              </w:rPr>
            </w:pPr>
            <w:r>
              <w:rPr>
                <w:bCs/>
                <w:color w:val="000000"/>
                <w:kern w:val="0"/>
                <w:sz w:val="21"/>
                <w:szCs w:val="21"/>
              </w:rPr>
              <w:t>2</w:t>
            </w:r>
            <w:r>
              <w:rPr>
                <w:bCs/>
                <w:color w:val="000000"/>
                <w:kern w:val="0"/>
                <w:sz w:val="21"/>
                <w:szCs w:val="21"/>
              </w:rPr>
              <w:t>、在符合有关基金分红条件的前提下，本基金每年收益分配次数最多为</w:t>
            </w:r>
            <w:r>
              <w:rPr>
                <w:bCs/>
                <w:color w:val="000000"/>
                <w:kern w:val="0"/>
                <w:sz w:val="21"/>
                <w:szCs w:val="21"/>
              </w:rPr>
              <w:t>12</w:t>
            </w:r>
            <w:r>
              <w:rPr>
                <w:bCs/>
                <w:color w:val="000000"/>
                <w:kern w:val="0"/>
                <w:sz w:val="21"/>
                <w:szCs w:val="21"/>
              </w:rPr>
              <w:t>次，每次收益分配比例不得低于该次可供分配利润的</w:t>
            </w:r>
            <w:r>
              <w:rPr>
                <w:bCs/>
                <w:color w:val="000000"/>
                <w:kern w:val="0"/>
                <w:sz w:val="21"/>
                <w:szCs w:val="21"/>
              </w:rPr>
              <w:t>10%</w:t>
            </w:r>
            <w:r>
              <w:rPr>
                <w:bCs/>
                <w:color w:val="000000"/>
                <w:kern w:val="0"/>
                <w:sz w:val="21"/>
                <w:szCs w:val="21"/>
              </w:rPr>
              <w:t>，若《基金合同》生效不满</w:t>
            </w:r>
            <w:r>
              <w:rPr>
                <w:bCs/>
                <w:color w:val="000000"/>
                <w:kern w:val="0"/>
                <w:sz w:val="21"/>
                <w:szCs w:val="21"/>
              </w:rPr>
              <w:t>3</w:t>
            </w:r>
            <w:r>
              <w:rPr>
                <w:bCs/>
                <w:color w:val="000000"/>
                <w:kern w:val="0"/>
                <w:sz w:val="21"/>
                <w:szCs w:val="21"/>
              </w:rPr>
              <w:t>个月可不进行收益分配；</w:t>
            </w:r>
          </w:p>
          <w:p w:rsidR="00966824" w:rsidRDefault="002A3345">
            <w:pPr>
              <w:spacing w:line="240" w:lineRule="auto"/>
              <w:ind w:firstLineChars="0" w:firstLine="0"/>
              <w:rPr>
                <w:bCs/>
                <w:color w:val="000000"/>
                <w:kern w:val="0"/>
                <w:sz w:val="21"/>
                <w:szCs w:val="21"/>
              </w:rPr>
            </w:pPr>
            <w:r>
              <w:rPr>
                <w:bCs/>
                <w:color w:val="000000"/>
                <w:kern w:val="0"/>
                <w:sz w:val="21"/>
                <w:szCs w:val="21"/>
              </w:rPr>
              <w:t>3</w:t>
            </w:r>
            <w:r>
              <w:rPr>
                <w:bCs/>
                <w:color w:val="000000"/>
                <w:kern w:val="0"/>
                <w:sz w:val="21"/>
                <w:szCs w:val="21"/>
              </w:rPr>
              <w:t>、本基金收益分配方式分两种：现金分红与红利再投资，投资者可选择现金红利或将现金红利自动转为相应类别基金份额进行再投资；若投资者不选择，本基金</w:t>
            </w:r>
            <w:r>
              <w:rPr>
                <w:bCs/>
                <w:color w:val="000000"/>
                <w:kern w:val="0"/>
                <w:sz w:val="21"/>
                <w:szCs w:val="21"/>
                <w:u w:val="single"/>
              </w:rPr>
              <w:t>A</w:t>
            </w:r>
            <w:r>
              <w:rPr>
                <w:bCs/>
                <w:color w:val="000000"/>
                <w:kern w:val="0"/>
                <w:sz w:val="21"/>
                <w:szCs w:val="21"/>
                <w:u w:val="single"/>
              </w:rPr>
              <w:t>类基金份额、</w:t>
            </w:r>
            <w:r>
              <w:rPr>
                <w:bCs/>
                <w:color w:val="000000"/>
                <w:kern w:val="0"/>
                <w:sz w:val="21"/>
                <w:szCs w:val="21"/>
                <w:u w:val="single"/>
              </w:rPr>
              <w:t>C</w:t>
            </w:r>
            <w:r>
              <w:rPr>
                <w:bCs/>
                <w:color w:val="000000"/>
                <w:kern w:val="0"/>
                <w:sz w:val="21"/>
                <w:szCs w:val="21"/>
                <w:u w:val="single"/>
              </w:rPr>
              <w:t>类基金份额</w:t>
            </w:r>
            <w:r>
              <w:rPr>
                <w:bCs/>
                <w:color w:val="000000"/>
                <w:kern w:val="0"/>
                <w:sz w:val="21"/>
                <w:szCs w:val="21"/>
              </w:rPr>
              <w:t>默认的收益分配方式是现金分红</w:t>
            </w:r>
            <w:r>
              <w:rPr>
                <w:bCs/>
                <w:color w:val="000000"/>
                <w:kern w:val="0"/>
                <w:sz w:val="21"/>
                <w:szCs w:val="21"/>
                <w:u w:val="single"/>
              </w:rPr>
              <w:t>，本基金</w:t>
            </w:r>
            <w:r>
              <w:rPr>
                <w:bCs/>
                <w:color w:val="000000"/>
                <w:kern w:val="0"/>
                <w:sz w:val="21"/>
                <w:szCs w:val="21"/>
                <w:u w:val="single"/>
              </w:rPr>
              <w:t>Y</w:t>
            </w:r>
            <w:r>
              <w:rPr>
                <w:bCs/>
                <w:color w:val="000000"/>
                <w:kern w:val="0"/>
                <w:sz w:val="21"/>
                <w:szCs w:val="21"/>
                <w:u w:val="single"/>
              </w:rPr>
              <w:t>类基金份额默认的收益分配方式是红利再投资</w:t>
            </w:r>
            <w:r>
              <w:rPr>
                <w:bCs/>
                <w:color w:val="000000"/>
                <w:kern w:val="0"/>
                <w:sz w:val="21"/>
                <w:szCs w:val="21"/>
              </w:rPr>
              <w:t>；</w:t>
            </w:r>
          </w:p>
          <w:p w:rsidR="00966824" w:rsidRDefault="002A3345">
            <w:pPr>
              <w:spacing w:line="240" w:lineRule="auto"/>
              <w:ind w:firstLineChars="0" w:firstLine="0"/>
              <w:rPr>
                <w:bCs/>
                <w:color w:val="000000"/>
                <w:kern w:val="0"/>
                <w:sz w:val="21"/>
                <w:szCs w:val="21"/>
              </w:rPr>
            </w:pPr>
            <w:r>
              <w:rPr>
                <w:bCs/>
                <w:color w:val="000000"/>
                <w:kern w:val="0"/>
                <w:sz w:val="21"/>
                <w:szCs w:val="21"/>
              </w:rPr>
              <w:t>4</w:t>
            </w:r>
            <w:r>
              <w:rPr>
                <w:bCs/>
                <w:color w:val="000000"/>
                <w:kern w:val="0"/>
                <w:sz w:val="21"/>
                <w:szCs w:val="21"/>
              </w:rPr>
              <w:t>、基金收益分配后</w:t>
            </w:r>
            <w:r>
              <w:rPr>
                <w:bCs/>
                <w:strike/>
                <w:color w:val="000000"/>
                <w:kern w:val="0"/>
                <w:sz w:val="21"/>
                <w:szCs w:val="21"/>
              </w:rPr>
              <w:t>两</w:t>
            </w:r>
            <w:r>
              <w:rPr>
                <w:bCs/>
                <w:color w:val="000000"/>
                <w:kern w:val="0"/>
                <w:sz w:val="21"/>
                <w:szCs w:val="21"/>
                <w:u w:val="single"/>
              </w:rPr>
              <w:t>各</w:t>
            </w:r>
            <w:r>
              <w:rPr>
                <w:bCs/>
                <w:color w:val="000000"/>
                <w:kern w:val="0"/>
                <w:sz w:val="21"/>
                <w:szCs w:val="21"/>
              </w:rPr>
              <w:t>类基金份额净值均不能低于面值，即基金收益分配基准日的某类基金份额净值减去每单位该类基金份额收益分配金额后不能低于面值；</w:t>
            </w:r>
          </w:p>
          <w:p w:rsidR="00966824" w:rsidRDefault="002A3345">
            <w:pPr>
              <w:spacing w:line="240" w:lineRule="auto"/>
              <w:ind w:firstLineChars="0" w:firstLine="0"/>
              <w:rPr>
                <w:bCs/>
                <w:color w:val="000000"/>
                <w:kern w:val="0"/>
                <w:sz w:val="21"/>
                <w:szCs w:val="21"/>
              </w:rPr>
            </w:pPr>
            <w:r>
              <w:rPr>
                <w:bCs/>
                <w:color w:val="000000"/>
                <w:kern w:val="0"/>
                <w:sz w:val="21"/>
                <w:szCs w:val="21"/>
              </w:rPr>
              <w:t>5</w:t>
            </w:r>
            <w:r>
              <w:rPr>
                <w:bCs/>
                <w:color w:val="000000"/>
                <w:kern w:val="0"/>
                <w:sz w:val="21"/>
                <w:szCs w:val="21"/>
              </w:rPr>
              <w:t>、本基金同一类别的每一基金份额享有同等分配权；</w:t>
            </w:r>
          </w:p>
          <w:p w:rsidR="00966824" w:rsidRDefault="002A3345">
            <w:pPr>
              <w:spacing w:line="240" w:lineRule="auto"/>
              <w:ind w:firstLineChars="0" w:firstLine="0"/>
              <w:rPr>
                <w:bCs/>
                <w:color w:val="000000"/>
                <w:kern w:val="0"/>
                <w:sz w:val="21"/>
                <w:szCs w:val="21"/>
              </w:rPr>
            </w:pPr>
            <w:r>
              <w:rPr>
                <w:bCs/>
                <w:color w:val="000000"/>
                <w:kern w:val="0"/>
                <w:sz w:val="21"/>
                <w:szCs w:val="21"/>
              </w:rPr>
              <w:t>6</w:t>
            </w:r>
            <w:r>
              <w:rPr>
                <w:bCs/>
                <w:color w:val="000000"/>
                <w:kern w:val="0"/>
                <w:sz w:val="21"/>
                <w:szCs w:val="21"/>
              </w:rPr>
              <w:t>、法律法规或监管机关另有规定的，从其规定。</w:t>
            </w:r>
          </w:p>
          <w:p w:rsidR="00966824" w:rsidRDefault="002A3345">
            <w:pPr>
              <w:spacing w:line="240" w:lineRule="auto"/>
              <w:ind w:firstLineChars="0" w:firstLine="0"/>
              <w:rPr>
                <w:bCs/>
                <w:color w:val="000000"/>
                <w:kern w:val="0"/>
                <w:sz w:val="21"/>
                <w:szCs w:val="21"/>
              </w:rPr>
            </w:pPr>
            <w:r>
              <w:rPr>
                <w:bCs/>
                <w:color w:val="000000"/>
                <w:kern w:val="0"/>
                <w:sz w:val="21"/>
                <w:szCs w:val="21"/>
              </w:rPr>
              <w:t>在不违反法律法规且对基金份额持有人利益无实质不利影响的前提下，基金管理人可对基金收益分配原则进行调整，不需召开基金份额持有人大会。</w:t>
            </w:r>
          </w:p>
        </w:tc>
      </w:tr>
      <w:bookmarkEnd w:id="2"/>
    </w:tbl>
    <w:p w:rsidR="00966824" w:rsidRDefault="00966824">
      <w:pPr>
        <w:widowControl/>
        <w:spacing w:line="240" w:lineRule="auto"/>
        <w:ind w:firstLineChars="0" w:firstLine="0"/>
        <w:jc w:val="left"/>
        <w:rPr>
          <w:rFonts w:ascii="Times New Roman" w:hAnsi="Times New Roman" w:cs="Times New Roman"/>
        </w:rPr>
      </w:pPr>
    </w:p>
    <w:sectPr w:rsidR="00966824" w:rsidSect="00894A0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9B1" w:rsidRDefault="002979B1">
      <w:pPr>
        <w:spacing w:line="240" w:lineRule="auto"/>
        <w:ind w:firstLine="480"/>
      </w:pPr>
      <w:r>
        <w:separator/>
      </w:r>
    </w:p>
  </w:endnote>
  <w:endnote w:type="continuationSeparator" w:id="0">
    <w:p w:rsidR="002979B1" w:rsidRDefault="002979B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24" w:rsidRDefault="00966824">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docPartObj>
        <w:docPartGallery w:val="AutoText"/>
      </w:docPartObj>
    </w:sdtPr>
    <w:sdtContent>
      <w:p w:rsidR="00966824" w:rsidRDefault="00894A01">
        <w:pPr>
          <w:pStyle w:val="a6"/>
          <w:ind w:firstLine="360"/>
          <w:jc w:val="center"/>
        </w:pPr>
        <w:r>
          <w:fldChar w:fldCharType="begin"/>
        </w:r>
        <w:r w:rsidR="002A3345">
          <w:instrText>PAGE   \* MERGEFORMAT</w:instrText>
        </w:r>
        <w:r>
          <w:fldChar w:fldCharType="separate"/>
        </w:r>
        <w:r w:rsidR="0012428C" w:rsidRPr="0012428C">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24" w:rsidRDefault="0096682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9B1" w:rsidRDefault="002979B1">
      <w:pPr>
        <w:ind w:firstLine="480"/>
      </w:pPr>
      <w:r>
        <w:separator/>
      </w:r>
    </w:p>
  </w:footnote>
  <w:footnote w:type="continuationSeparator" w:id="0">
    <w:p w:rsidR="002979B1" w:rsidRDefault="002979B1">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24" w:rsidRDefault="00966824">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24" w:rsidRDefault="00966824">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24" w:rsidRDefault="00966824">
    <w:pPr>
      <w:pStyle w:val="a7"/>
      <w:ind w:firstLine="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links1">
    <w15:presenceInfo w15:providerId="None" w15:userId="Llinks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7E2"/>
    <w:rsid w:val="CBFFF75F"/>
    <w:rsid w:val="000438C2"/>
    <w:rsid w:val="000557AF"/>
    <w:rsid w:val="00074ADA"/>
    <w:rsid w:val="00077B43"/>
    <w:rsid w:val="000B01C9"/>
    <w:rsid w:val="000E43C7"/>
    <w:rsid w:val="00104990"/>
    <w:rsid w:val="0012428C"/>
    <w:rsid w:val="00133AD3"/>
    <w:rsid w:val="00142342"/>
    <w:rsid w:val="00184862"/>
    <w:rsid w:val="001F7337"/>
    <w:rsid w:val="002361C4"/>
    <w:rsid w:val="00254045"/>
    <w:rsid w:val="0029061C"/>
    <w:rsid w:val="0029538F"/>
    <w:rsid w:val="002979B1"/>
    <w:rsid w:val="002A3345"/>
    <w:rsid w:val="002B1E90"/>
    <w:rsid w:val="003554E6"/>
    <w:rsid w:val="003902FC"/>
    <w:rsid w:val="00397798"/>
    <w:rsid w:val="00397945"/>
    <w:rsid w:val="003E3C8A"/>
    <w:rsid w:val="00404AF8"/>
    <w:rsid w:val="00421664"/>
    <w:rsid w:val="004419D3"/>
    <w:rsid w:val="00464A84"/>
    <w:rsid w:val="004E0DD3"/>
    <w:rsid w:val="00540DF9"/>
    <w:rsid w:val="00544211"/>
    <w:rsid w:val="005732DB"/>
    <w:rsid w:val="00595165"/>
    <w:rsid w:val="0062533B"/>
    <w:rsid w:val="00652233"/>
    <w:rsid w:val="00687727"/>
    <w:rsid w:val="00690B09"/>
    <w:rsid w:val="006E0FC4"/>
    <w:rsid w:val="007A4E59"/>
    <w:rsid w:val="007A613E"/>
    <w:rsid w:val="00894A01"/>
    <w:rsid w:val="00915B3E"/>
    <w:rsid w:val="00922263"/>
    <w:rsid w:val="009331A5"/>
    <w:rsid w:val="0094603D"/>
    <w:rsid w:val="009566E7"/>
    <w:rsid w:val="00966824"/>
    <w:rsid w:val="009904FE"/>
    <w:rsid w:val="009F4B25"/>
    <w:rsid w:val="00A507E2"/>
    <w:rsid w:val="00A72576"/>
    <w:rsid w:val="00A81AE1"/>
    <w:rsid w:val="00A972BC"/>
    <w:rsid w:val="00AC5E9D"/>
    <w:rsid w:val="00AC6735"/>
    <w:rsid w:val="00BB059B"/>
    <w:rsid w:val="00BD4BBE"/>
    <w:rsid w:val="00C50D28"/>
    <w:rsid w:val="00D5600E"/>
    <w:rsid w:val="00D91CFC"/>
    <w:rsid w:val="00E13FCF"/>
    <w:rsid w:val="00E273F1"/>
    <w:rsid w:val="00E400FB"/>
    <w:rsid w:val="00E7580D"/>
    <w:rsid w:val="00E85909"/>
    <w:rsid w:val="00EC094C"/>
    <w:rsid w:val="00ED730F"/>
    <w:rsid w:val="00F110B7"/>
    <w:rsid w:val="00F20368"/>
    <w:rsid w:val="00F858B1"/>
    <w:rsid w:val="00F86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A01"/>
    <w:pPr>
      <w:widowControl w:val="0"/>
      <w:spacing w:line="360" w:lineRule="auto"/>
      <w:ind w:firstLineChars="200" w:firstLine="200"/>
      <w:jc w:val="both"/>
    </w:pPr>
    <w:rPr>
      <w:rFonts w:eastAsia="楷体_GB2312"/>
      <w:kern w:val="2"/>
      <w:sz w:val="24"/>
      <w:szCs w:val="22"/>
    </w:rPr>
  </w:style>
  <w:style w:type="paragraph" w:styleId="1">
    <w:name w:val="heading 1"/>
    <w:basedOn w:val="a"/>
    <w:next w:val="a"/>
    <w:link w:val="1Char"/>
    <w:uiPriority w:val="9"/>
    <w:qFormat/>
    <w:rsid w:val="00894A01"/>
    <w:pPr>
      <w:keepNext/>
      <w:keepLines/>
      <w:outlineLvl w:val="0"/>
    </w:pPr>
    <w:rPr>
      <w:b/>
      <w:bCs/>
      <w:kern w:val="44"/>
      <w:szCs w:val="44"/>
    </w:rPr>
  </w:style>
  <w:style w:type="paragraph" w:styleId="2">
    <w:name w:val="heading 2"/>
    <w:basedOn w:val="a"/>
    <w:next w:val="a"/>
    <w:link w:val="2Char"/>
    <w:uiPriority w:val="9"/>
    <w:semiHidden/>
    <w:unhideWhenUsed/>
    <w:qFormat/>
    <w:rsid w:val="00894A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Default"/>
    <w:next w:val="Default"/>
    <w:uiPriority w:val="99"/>
    <w:qFormat/>
    <w:rsid w:val="00894A01"/>
    <w:rPr>
      <w:rFonts w:cstheme="minorBidi"/>
      <w:color w:val="auto"/>
    </w:rPr>
  </w:style>
  <w:style w:type="paragraph" w:customStyle="1" w:styleId="Default">
    <w:name w:val="Default"/>
    <w:qFormat/>
    <w:rsid w:val="00894A01"/>
    <w:pPr>
      <w:widowControl w:val="0"/>
      <w:autoSpaceDE w:val="0"/>
      <w:autoSpaceDN w:val="0"/>
      <w:adjustRightInd w:val="0"/>
    </w:pPr>
    <w:rPr>
      <w:rFonts w:ascii="宋体" w:eastAsia="宋体" w:cs="宋体"/>
      <w:color w:val="000000"/>
      <w:sz w:val="24"/>
      <w:szCs w:val="24"/>
    </w:rPr>
  </w:style>
  <w:style w:type="paragraph" w:styleId="a4">
    <w:name w:val="annotation text"/>
    <w:basedOn w:val="a"/>
    <w:link w:val="Char"/>
    <w:uiPriority w:val="99"/>
    <w:unhideWhenUsed/>
    <w:qFormat/>
    <w:rsid w:val="00894A01"/>
    <w:pPr>
      <w:jc w:val="left"/>
    </w:pPr>
    <w:rPr>
      <w:rFonts w:ascii="Times New Roman" w:hAnsi="Times New Roman"/>
    </w:rPr>
  </w:style>
  <w:style w:type="paragraph" w:styleId="a5">
    <w:name w:val="Balloon Text"/>
    <w:basedOn w:val="a"/>
    <w:link w:val="Char0"/>
    <w:uiPriority w:val="99"/>
    <w:semiHidden/>
    <w:unhideWhenUsed/>
    <w:qFormat/>
    <w:rsid w:val="00894A01"/>
    <w:pPr>
      <w:spacing w:line="240" w:lineRule="auto"/>
    </w:pPr>
    <w:rPr>
      <w:sz w:val="18"/>
      <w:szCs w:val="18"/>
    </w:rPr>
  </w:style>
  <w:style w:type="paragraph" w:styleId="a6">
    <w:name w:val="footer"/>
    <w:basedOn w:val="a"/>
    <w:link w:val="Char1"/>
    <w:uiPriority w:val="99"/>
    <w:unhideWhenUsed/>
    <w:qFormat/>
    <w:rsid w:val="00894A01"/>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94A01"/>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sid w:val="00894A01"/>
    <w:rPr>
      <w:rFonts w:asciiTheme="minorHAnsi" w:hAnsiTheme="minorHAnsi"/>
      <w:b/>
      <w:bCs/>
    </w:rPr>
  </w:style>
  <w:style w:type="table" w:styleId="a9">
    <w:name w:val="Table Grid"/>
    <w:basedOn w:val="a1"/>
    <w:uiPriority w:val="59"/>
    <w:qFormat/>
    <w:rsid w:val="00894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894A01"/>
    <w:rPr>
      <w:sz w:val="21"/>
      <w:szCs w:val="21"/>
    </w:rPr>
  </w:style>
  <w:style w:type="character" w:customStyle="1" w:styleId="Char2">
    <w:name w:val="页眉 Char"/>
    <w:basedOn w:val="a0"/>
    <w:link w:val="a7"/>
    <w:uiPriority w:val="99"/>
    <w:qFormat/>
    <w:rsid w:val="00894A01"/>
    <w:rPr>
      <w:sz w:val="18"/>
      <w:szCs w:val="18"/>
    </w:rPr>
  </w:style>
  <w:style w:type="character" w:customStyle="1" w:styleId="Char1">
    <w:name w:val="页脚 Char"/>
    <w:basedOn w:val="a0"/>
    <w:link w:val="a6"/>
    <w:uiPriority w:val="99"/>
    <w:qFormat/>
    <w:rsid w:val="00894A01"/>
    <w:rPr>
      <w:sz w:val="18"/>
      <w:szCs w:val="18"/>
    </w:rPr>
  </w:style>
  <w:style w:type="character" w:customStyle="1" w:styleId="1Char">
    <w:name w:val="标题 1 Char"/>
    <w:basedOn w:val="a0"/>
    <w:link w:val="1"/>
    <w:uiPriority w:val="9"/>
    <w:qFormat/>
    <w:rsid w:val="00894A01"/>
    <w:rPr>
      <w:rFonts w:eastAsia="楷体_GB2312"/>
      <w:b/>
      <w:bCs/>
      <w:kern w:val="44"/>
      <w:sz w:val="24"/>
      <w:szCs w:val="44"/>
    </w:rPr>
  </w:style>
  <w:style w:type="character" w:customStyle="1" w:styleId="2Char">
    <w:name w:val="标题 2 Char"/>
    <w:basedOn w:val="a0"/>
    <w:link w:val="2"/>
    <w:uiPriority w:val="9"/>
    <w:semiHidden/>
    <w:qFormat/>
    <w:rsid w:val="00894A01"/>
    <w:rPr>
      <w:rFonts w:asciiTheme="majorHAnsi" w:eastAsiaTheme="majorEastAsia" w:hAnsiTheme="majorHAnsi" w:cstheme="majorBidi"/>
      <w:b/>
      <w:bCs/>
      <w:sz w:val="32"/>
      <w:szCs w:val="32"/>
    </w:rPr>
  </w:style>
  <w:style w:type="character" w:customStyle="1" w:styleId="Char">
    <w:name w:val="批注文字 Char"/>
    <w:basedOn w:val="a0"/>
    <w:link w:val="a4"/>
    <w:uiPriority w:val="99"/>
    <w:qFormat/>
    <w:rsid w:val="00894A01"/>
    <w:rPr>
      <w:rFonts w:ascii="Times New Roman" w:eastAsia="楷体_GB2312" w:hAnsi="Times New Roman"/>
      <w:sz w:val="24"/>
    </w:rPr>
  </w:style>
  <w:style w:type="character" w:customStyle="1" w:styleId="Char0">
    <w:name w:val="批注框文本 Char"/>
    <w:basedOn w:val="a0"/>
    <w:link w:val="a5"/>
    <w:uiPriority w:val="99"/>
    <w:semiHidden/>
    <w:qFormat/>
    <w:rsid w:val="00894A01"/>
    <w:rPr>
      <w:rFonts w:eastAsia="楷体_GB2312"/>
      <w:sz w:val="18"/>
      <w:szCs w:val="18"/>
    </w:rPr>
  </w:style>
  <w:style w:type="character" w:customStyle="1" w:styleId="Char3">
    <w:name w:val="批注主题 Char"/>
    <w:basedOn w:val="Char"/>
    <w:link w:val="a8"/>
    <w:uiPriority w:val="99"/>
    <w:semiHidden/>
    <w:qFormat/>
    <w:rsid w:val="00894A01"/>
    <w:rPr>
      <w:rFonts w:ascii="Times New Roman" w:eastAsia="楷体_GB2312" w:hAnsi="Times New Roman"/>
      <w:b/>
      <w:bCs/>
      <w:sz w:val="24"/>
    </w:rPr>
  </w:style>
  <w:style w:type="paragraph" w:styleId="ab">
    <w:name w:val="List Paragraph"/>
    <w:basedOn w:val="a"/>
    <w:uiPriority w:val="34"/>
    <w:qFormat/>
    <w:rsid w:val="00894A01"/>
    <w:pPr>
      <w:ind w:firstLine="420"/>
    </w:pPr>
  </w:style>
  <w:style w:type="paragraph" w:customStyle="1" w:styleId="CharChar">
    <w:name w:val="Char Char"/>
    <w:basedOn w:val="a"/>
    <w:qFormat/>
    <w:rsid w:val="00894A01"/>
    <w:rPr>
      <w:rFonts w:ascii="Times New Roman" w:hAnsi="Times New Roman" w:cs="Times New Roman"/>
      <w:szCs w:val="20"/>
    </w:rPr>
  </w:style>
  <w:style w:type="table" w:customStyle="1" w:styleId="10">
    <w:name w:val="网格型1"/>
    <w:basedOn w:val="a1"/>
    <w:uiPriority w:val="59"/>
    <w:qFormat/>
    <w:rsid w:val="00894A0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
    <w:qFormat/>
    <w:rsid w:val="00894A01"/>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楷体_GB2312"/>
      <w:kern w:val="2"/>
      <w:sz w:val="24"/>
      <w:szCs w:val="22"/>
    </w:rPr>
  </w:style>
  <w:style w:type="paragraph" w:styleId="1">
    <w:name w:val="heading 1"/>
    <w:basedOn w:val="a"/>
    <w:next w:val="a"/>
    <w:link w:val="1Char"/>
    <w:uiPriority w:val="9"/>
    <w:qFormat/>
    <w:pPr>
      <w:keepNext/>
      <w:keepLines/>
      <w:outlineLvl w:val="0"/>
    </w:pPr>
    <w:rPr>
      <w:b/>
      <w:bCs/>
      <w:kern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Default"/>
    <w:next w:val="Default"/>
    <w:uiPriority w:val="99"/>
    <w:qFormat/>
    <w:rPr>
      <w:rFonts w:cstheme="minorBidi"/>
      <w:color w:val="auto"/>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4">
    <w:name w:val="annotation text"/>
    <w:basedOn w:val="a"/>
    <w:link w:val="Char"/>
    <w:uiPriority w:val="99"/>
    <w:unhideWhenUsed/>
    <w:qFormat/>
    <w:pPr>
      <w:jc w:val="left"/>
    </w:pPr>
    <w:rPr>
      <w:rFonts w:ascii="Times New Roman" w:hAnsi="Times New Roman"/>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rFonts w:asciiTheme="minorHAnsi" w:hAnsiTheme="minorHAnsi"/>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1Char">
    <w:name w:val="标题 1 Char"/>
    <w:basedOn w:val="a0"/>
    <w:link w:val="1"/>
    <w:uiPriority w:val="9"/>
    <w:qFormat/>
    <w:rPr>
      <w:rFonts w:eastAsia="楷体_GB2312"/>
      <w:b/>
      <w:bCs/>
      <w:kern w:val="44"/>
      <w:sz w:val="2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批注文字 Char"/>
    <w:basedOn w:val="a0"/>
    <w:link w:val="a4"/>
    <w:uiPriority w:val="99"/>
    <w:qFormat/>
    <w:rPr>
      <w:rFonts w:ascii="Times New Roman" w:eastAsia="楷体_GB2312" w:hAnsi="Times New Roman"/>
      <w:sz w:val="24"/>
    </w:rPr>
  </w:style>
  <w:style w:type="character" w:customStyle="1" w:styleId="Char0">
    <w:name w:val="批注框文本 Char"/>
    <w:basedOn w:val="a0"/>
    <w:link w:val="a5"/>
    <w:uiPriority w:val="99"/>
    <w:semiHidden/>
    <w:qFormat/>
    <w:rPr>
      <w:rFonts w:eastAsia="楷体_GB2312"/>
      <w:sz w:val="18"/>
      <w:szCs w:val="18"/>
    </w:rPr>
  </w:style>
  <w:style w:type="character" w:customStyle="1" w:styleId="Char3">
    <w:name w:val="批注主题 Char"/>
    <w:basedOn w:val="Char"/>
    <w:link w:val="a8"/>
    <w:uiPriority w:val="99"/>
    <w:semiHidden/>
    <w:qFormat/>
    <w:rPr>
      <w:rFonts w:ascii="Times New Roman" w:eastAsia="楷体_GB2312" w:hAnsi="Times New Roman"/>
      <w:b/>
      <w:bCs/>
      <w:sz w:val="24"/>
    </w:rPr>
  </w:style>
  <w:style w:type="paragraph" w:styleId="ab">
    <w:name w:val="List Paragraph"/>
    <w:basedOn w:val="a"/>
    <w:uiPriority w:val="34"/>
    <w:qFormat/>
    <w:pPr>
      <w:ind w:firstLine="420"/>
    </w:pPr>
  </w:style>
  <w:style w:type="paragraph" w:customStyle="1" w:styleId="CharChar">
    <w:name w:val="Char Char"/>
    <w:basedOn w:val="a"/>
    <w:qFormat/>
    <w:rPr>
      <w:rFonts w:ascii="Times New Roman" w:hAnsi="Times New Roman" w:cs="Times New Roman"/>
      <w:szCs w:val="20"/>
    </w:rPr>
  </w:style>
  <w:style w:type="table" w:customStyle="1" w:styleId="10">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
    <w:qFormat/>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2089</Words>
  <Characters>11909</Characters>
  <Application>Microsoft Office Word</Application>
  <DocSecurity>4</DocSecurity>
  <Lines>99</Lines>
  <Paragraphs>27</Paragraphs>
  <ScaleCrop>false</ScaleCrop>
  <Company>Hewlett-Packard Company</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ZHONGM</cp:lastModifiedBy>
  <cp:revision>2</cp:revision>
  <cp:lastPrinted>2025-07-01T14:18:00Z</cp:lastPrinted>
  <dcterms:created xsi:type="dcterms:W3CDTF">2025-11-03T16:01:00Z</dcterms:created>
  <dcterms:modified xsi:type="dcterms:W3CDTF">2025-11-03T16:01:00Z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4A2F16777AA25722AD2B0369DDF07917_43</vt:lpwstr>
  </property>
</Properties>
</file>