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868" w:rsidRPr="00AB2D02" w:rsidRDefault="003F7868">
      <w:pPr>
        <w:jc w:val="center"/>
        <w:rPr>
          <w:rFonts w:ascii="宋体" w:hAnsi="宋体"/>
          <w:b/>
          <w:color w:val="000000"/>
          <w:szCs w:val="24"/>
        </w:rPr>
      </w:pPr>
      <w:bookmarkStart w:id="0" w:name="FM_KS_1"/>
      <w:bookmarkEnd w:id="0"/>
    </w:p>
    <w:p w:rsidR="003F7868" w:rsidRPr="00AB2D02" w:rsidRDefault="003F7868">
      <w:pPr>
        <w:jc w:val="center"/>
        <w:rPr>
          <w:rFonts w:ascii="宋体" w:hAnsi="宋体" w:hint="eastAsia"/>
          <w:b/>
          <w:color w:val="000000"/>
          <w:szCs w:val="24"/>
        </w:rPr>
      </w:pPr>
    </w:p>
    <w:p w:rsidR="003F7868" w:rsidRPr="00AB2D02" w:rsidRDefault="003F7868">
      <w:pPr>
        <w:jc w:val="center"/>
        <w:rPr>
          <w:rFonts w:ascii="宋体" w:hAnsi="宋体" w:hint="eastAsia"/>
          <w:b/>
          <w:color w:val="000000"/>
          <w:sz w:val="24"/>
          <w:szCs w:val="24"/>
        </w:rPr>
      </w:pPr>
      <w:r w:rsidRPr="00AB2D02">
        <w:rPr>
          <w:rFonts w:ascii="宋体" w:hAnsi="宋体" w:hint="eastAsia"/>
          <w:b/>
          <w:color w:val="000000"/>
          <w:sz w:val="24"/>
          <w:szCs w:val="24"/>
        </w:rPr>
        <w:t>中信保诚基金管理有限公司</w:t>
      </w:r>
      <w:r w:rsidRPr="00AB2D02">
        <w:rPr>
          <w:rFonts w:ascii="宋体" w:hAnsi="宋体" w:hint="eastAsia"/>
          <w:b/>
          <w:color w:val="000000"/>
          <w:sz w:val="24"/>
          <w:szCs w:val="24"/>
        </w:rPr>
        <w:br/>
        <w:t>关于旗下部分基金改聘会计师事务所的公告</w:t>
      </w:r>
    </w:p>
    <w:p w:rsidR="003F7868" w:rsidRPr="00AB2D02" w:rsidRDefault="003F7868">
      <w:pPr>
        <w:jc w:val="center"/>
        <w:rPr>
          <w:rFonts w:ascii="宋体" w:hAnsi="宋体" w:hint="eastAsia"/>
          <w:b/>
          <w:color w:val="000000"/>
          <w:sz w:val="24"/>
          <w:szCs w:val="24"/>
        </w:rPr>
      </w:pPr>
    </w:p>
    <w:p w:rsidR="003F7868" w:rsidRPr="00AB2D02" w:rsidRDefault="003F7868">
      <w:pPr>
        <w:jc w:val="center"/>
        <w:rPr>
          <w:rFonts w:ascii="宋体" w:hAnsi="宋体" w:hint="eastAsia"/>
          <w:b/>
          <w:color w:val="000000"/>
          <w:sz w:val="24"/>
          <w:szCs w:val="24"/>
        </w:rPr>
      </w:pPr>
    </w:p>
    <w:p w:rsidR="003F7868" w:rsidRPr="00AB2D02" w:rsidRDefault="003F7868">
      <w:pPr>
        <w:adjustRightInd w:val="0"/>
        <w:snapToGrid w:val="0"/>
        <w:spacing w:line="460" w:lineRule="exact"/>
        <w:jc w:val="center"/>
        <w:rPr>
          <w:rFonts w:ascii="宋体" w:hAnsi="宋体" w:hint="eastAsia"/>
          <w:b/>
          <w:color w:val="000000"/>
          <w:sz w:val="24"/>
          <w:szCs w:val="24"/>
        </w:rPr>
      </w:pPr>
      <w:r w:rsidRPr="00AB2D02">
        <w:rPr>
          <w:rFonts w:ascii="宋体" w:hAnsi="宋体" w:hint="eastAsia"/>
          <w:b/>
          <w:color w:val="000000"/>
          <w:sz w:val="24"/>
          <w:szCs w:val="24"/>
        </w:rPr>
        <w:t>公告送出日期：2025年11月01日</w:t>
      </w:r>
      <w:bookmarkStart w:id="1" w:name="FM_JS_1"/>
      <w:bookmarkEnd w:id="1"/>
    </w:p>
    <w:p w:rsidR="003F7868" w:rsidRDefault="003F7868">
      <w:pPr>
        <w:rPr>
          <w:rFonts w:hint="eastAsia"/>
        </w:rPr>
      </w:pPr>
    </w:p>
    <w:p w:rsidR="003F7868" w:rsidRDefault="003F7868"/>
    <w:p w:rsidR="003F7868" w:rsidRDefault="003F7868">
      <w:pPr>
        <w:pStyle w:val="1"/>
        <w:numPr>
          <w:ilvl w:val="0"/>
          <w:numId w:val="2"/>
        </w:numPr>
        <w:spacing w:before="0" w:after="0" w:line="240" w:lineRule="auto"/>
        <w:rPr>
          <w:sz w:val="21"/>
          <w:szCs w:val="21"/>
        </w:rPr>
      </w:pPr>
      <w:bookmarkStart w:id="2" w:name="ZJ_1_KS"/>
      <w:bookmarkEnd w:id="2"/>
      <w:r>
        <w:rPr>
          <w:rFonts w:hint="eastAsia"/>
          <w:sz w:val="21"/>
          <w:szCs w:val="21"/>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843"/>
        <w:gridCol w:w="3736"/>
      </w:tblGrid>
      <w:tr w:rsidR="003F7868" w:rsidRPr="00AB2D02">
        <w:trPr>
          <w:trHeight w:val="397"/>
        </w:trPr>
        <w:tc>
          <w:tcPr>
            <w:tcW w:w="4786" w:type="dxa"/>
            <w:gridSpan w:val="2"/>
            <w:tcBorders>
              <w:top w:val="single" w:sz="4" w:space="0" w:color="000000"/>
              <w:left w:val="single" w:sz="4" w:space="0" w:color="000000"/>
              <w:bottom w:val="single" w:sz="4" w:space="0" w:color="000000"/>
              <w:right w:val="single" w:sz="4" w:space="0" w:color="000000"/>
            </w:tcBorders>
            <w:vAlign w:val="center"/>
            <w:hideMark/>
          </w:tcPr>
          <w:p w:rsidR="003F7868" w:rsidRDefault="003F7868">
            <w:pPr>
              <w:rPr>
                <w:rFonts w:ascii="宋体" w:hAnsi="宋体"/>
                <w:color w:val="000000"/>
                <w:szCs w:val="21"/>
              </w:rPr>
            </w:pPr>
            <w:r>
              <w:rPr>
                <w:rFonts w:ascii="宋体" w:hAnsi="宋体" w:hint="eastAsia"/>
                <w:color w:val="000000"/>
                <w:szCs w:val="21"/>
              </w:rPr>
              <w:t>基金管理人名称</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color w:val="000000"/>
                <w:szCs w:val="21"/>
              </w:rPr>
            </w:pPr>
            <w:r>
              <w:rPr>
                <w:rFonts w:ascii="宋体" w:hAnsi="宋体" w:hint="eastAsia"/>
                <w:color w:val="000000"/>
                <w:szCs w:val="21"/>
              </w:rPr>
              <w:t>中信保诚基金管理有限公司</w:t>
            </w:r>
          </w:p>
        </w:tc>
      </w:tr>
      <w:tr w:rsidR="003F7868" w:rsidRPr="00AB2D02">
        <w:trPr>
          <w:trHeight w:val="397"/>
        </w:trPr>
        <w:tc>
          <w:tcPr>
            <w:tcW w:w="4786" w:type="dxa"/>
            <w:gridSpan w:val="2"/>
            <w:tcBorders>
              <w:top w:val="single" w:sz="4" w:space="0" w:color="000000"/>
              <w:left w:val="single" w:sz="4" w:space="0" w:color="000000"/>
              <w:bottom w:val="single" w:sz="4" w:space="0" w:color="000000"/>
              <w:right w:val="single" w:sz="4" w:space="0" w:color="000000"/>
            </w:tcBorders>
            <w:vAlign w:val="center"/>
            <w:hideMark/>
          </w:tcPr>
          <w:p w:rsidR="003F7868" w:rsidRDefault="003F7868">
            <w:pPr>
              <w:rPr>
                <w:rFonts w:ascii="宋体" w:hAnsi="宋体" w:hint="eastAsia"/>
                <w:color w:val="000000"/>
                <w:szCs w:val="21"/>
              </w:rPr>
            </w:pPr>
            <w:r>
              <w:rPr>
                <w:rFonts w:ascii="宋体" w:hAnsi="宋体" w:hint="eastAsia"/>
                <w:color w:val="000000"/>
                <w:szCs w:val="21"/>
              </w:rPr>
              <w:t>公告依据</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color w:val="000000"/>
                <w:szCs w:val="21"/>
              </w:rPr>
            </w:pPr>
            <w:r>
              <w:rPr>
                <w:rFonts w:ascii="宋体" w:hAnsi="宋体" w:hint="eastAsia"/>
                <w:color w:val="000000"/>
                <w:szCs w:val="21"/>
              </w:rPr>
              <w:t>《公开募集证券投资基金信息披露管理办法》、各基金的《基金合同》及《招募说明书》等法律文件</w:t>
            </w:r>
          </w:p>
        </w:tc>
      </w:tr>
      <w:tr w:rsidR="003F7868" w:rsidRPr="00AB2D02">
        <w:trPr>
          <w:trHeight w:val="397"/>
        </w:trPr>
        <w:tc>
          <w:tcPr>
            <w:tcW w:w="4786" w:type="dxa"/>
            <w:gridSpan w:val="2"/>
            <w:tcBorders>
              <w:top w:val="single" w:sz="4" w:space="0" w:color="000000"/>
              <w:left w:val="single" w:sz="4" w:space="0" w:color="000000"/>
              <w:bottom w:val="single" w:sz="4" w:space="0" w:color="000000"/>
              <w:right w:val="single" w:sz="4" w:space="0" w:color="000000"/>
            </w:tcBorders>
            <w:vAlign w:val="center"/>
            <w:hideMark/>
          </w:tcPr>
          <w:p w:rsidR="003F7868" w:rsidRDefault="003F7868">
            <w:pPr>
              <w:rPr>
                <w:rFonts w:ascii="宋体" w:hAnsi="宋体" w:hint="eastAsia"/>
                <w:color w:val="000000"/>
                <w:szCs w:val="21"/>
              </w:rPr>
            </w:pPr>
            <w:r>
              <w:rPr>
                <w:rFonts w:ascii="宋体" w:hAnsi="宋体" w:hint="eastAsia"/>
                <w:color w:val="000000"/>
                <w:szCs w:val="21"/>
              </w:rPr>
              <w:t>改聘日期</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color w:val="000000"/>
                <w:szCs w:val="21"/>
              </w:rPr>
            </w:pPr>
            <w:r>
              <w:rPr>
                <w:rFonts w:ascii="宋体" w:hAnsi="宋体" w:hint="eastAsia"/>
                <w:color w:val="000000"/>
                <w:szCs w:val="21"/>
              </w:rPr>
              <w:t>2025年10月30日</w:t>
            </w:r>
          </w:p>
        </w:tc>
      </w:tr>
      <w:tr w:rsidR="003F7868" w:rsidRPr="00AB2D02">
        <w:trPr>
          <w:trHeight w:val="397"/>
        </w:trPr>
        <w:tc>
          <w:tcPr>
            <w:tcW w:w="4786" w:type="dxa"/>
            <w:gridSpan w:val="2"/>
            <w:tcBorders>
              <w:top w:val="single" w:sz="4" w:space="0" w:color="000000"/>
              <w:left w:val="single" w:sz="4" w:space="0" w:color="000000"/>
              <w:bottom w:val="single" w:sz="4" w:space="0" w:color="000000"/>
              <w:right w:val="single" w:sz="4" w:space="0" w:color="000000"/>
            </w:tcBorders>
            <w:vAlign w:val="center"/>
            <w:hideMark/>
          </w:tcPr>
          <w:p w:rsidR="003F7868" w:rsidRDefault="003F7868">
            <w:pPr>
              <w:rPr>
                <w:rFonts w:ascii="宋体" w:hAnsi="宋体" w:hint="eastAsia"/>
                <w:color w:val="000000"/>
                <w:szCs w:val="21"/>
              </w:rPr>
            </w:pPr>
            <w:r>
              <w:rPr>
                <w:rFonts w:ascii="宋体" w:hAnsi="宋体" w:hint="eastAsia"/>
                <w:color w:val="000000"/>
                <w:szCs w:val="21"/>
              </w:rPr>
              <w:t>改聘前会计师事务所名称</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color w:val="000000"/>
                <w:szCs w:val="21"/>
              </w:rPr>
            </w:pPr>
            <w:r>
              <w:rPr>
                <w:rFonts w:ascii="宋体" w:hAnsi="宋体" w:hint="eastAsia"/>
                <w:color w:val="000000"/>
                <w:szCs w:val="21"/>
              </w:rPr>
              <w:t>毕马威华振会计师事务所（特殊普通合伙）</w:t>
            </w:r>
          </w:p>
        </w:tc>
      </w:tr>
      <w:tr w:rsidR="003F7868" w:rsidRPr="00AB2D02">
        <w:trPr>
          <w:trHeight w:val="397"/>
        </w:trPr>
        <w:tc>
          <w:tcPr>
            <w:tcW w:w="4786" w:type="dxa"/>
            <w:gridSpan w:val="2"/>
            <w:tcBorders>
              <w:top w:val="single" w:sz="4" w:space="0" w:color="000000"/>
              <w:left w:val="single" w:sz="4" w:space="0" w:color="000000"/>
              <w:bottom w:val="single" w:sz="4" w:space="0" w:color="000000"/>
              <w:right w:val="single" w:sz="4" w:space="0" w:color="000000"/>
            </w:tcBorders>
            <w:vAlign w:val="center"/>
            <w:hideMark/>
          </w:tcPr>
          <w:p w:rsidR="003F7868" w:rsidRDefault="003F7868">
            <w:pPr>
              <w:rPr>
                <w:rFonts w:ascii="宋体" w:hAnsi="宋体" w:hint="eastAsia"/>
                <w:color w:val="000000"/>
                <w:szCs w:val="21"/>
              </w:rPr>
            </w:pPr>
            <w:r>
              <w:rPr>
                <w:rFonts w:ascii="宋体" w:hAnsi="宋体" w:hint="eastAsia"/>
                <w:color w:val="000000"/>
                <w:szCs w:val="21"/>
              </w:rPr>
              <w:t>改聘后会计师事务所名称</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color w:val="000000"/>
                <w:szCs w:val="21"/>
              </w:rPr>
            </w:pPr>
            <w:r>
              <w:rPr>
                <w:rFonts w:ascii="宋体" w:hAnsi="宋体" w:hint="eastAsia"/>
                <w:color w:val="000000"/>
                <w:szCs w:val="21"/>
              </w:rPr>
              <w:t>德勤华永会计师事务所（特殊普通合伙）</w:t>
            </w:r>
          </w:p>
        </w:tc>
      </w:tr>
      <w:tr w:rsidR="003F7868" w:rsidRPr="00AB2D02">
        <w:trPr>
          <w:trHeight w:val="179"/>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center"/>
              <w:rPr>
                <w:rFonts w:hint="eastAsia"/>
                <w:szCs w:val="21"/>
              </w:rPr>
            </w:pPr>
            <w:r>
              <w:rPr>
                <w:rFonts w:hint="eastAsia"/>
                <w:szCs w:val="21"/>
              </w:rPr>
              <w:t>基金名称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center"/>
              <w:rPr>
                <w:szCs w:val="21"/>
              </w:rPr>
            </w:pPr>
            <w:r>
              <w:rPr>
                <w:rFonts w:hint="eastAsia"/>
                <w:szCs w:val="21"/>
              </w:rPr>
              <w:t>基金简称</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center"/>
              <w:rPr>
                <w:szCs w:val="21"/>
              </w:rPr>
            </w:pPr>
            <w:r>
              <w:rPr>
                <w:rFonts w:hint="eastAsia"/>
                <w:szCs w:val="21"/>
              </w:rPr>
              <w:t>基金主代码</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szCs w:val="21"/>
              </w:rPr>
            </w:pPr>
            <w:bookmarkStart w:id="3" w:name="DYBG_1_BG2_JS" w:colFirst="2" w:colLast="2"/>
            <w:bookmarkStart w:id="4" w:name="DYBG_1_BG2_KS" w:colFirst="0" w:colLast="0"/>
            <w:r>
              <w:rPr>
                <w:rFonts w:ascii="宋体" w:hAnsi="宋体" w:hint="eastAsia"/>
                <w:color w:val="000000"/>
                <w:szCs w:val="21"/>
              </w:rPr>
              <w:t>中信保诚精萃成长混合型证券投资基金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中信保诚精萃成长混合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550002</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中信保诚盛世蓝筹混合型证券投资基金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中信保诚盛世蓝筹</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550003</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中信保诚优胜精选混合型证券投资基金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中信保诚优胜精选混合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550008</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中信保诚景华债券型证券投资基金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中信保诚景华</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550012</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中信保诚优质纯债债券型证券投资基金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中信保诚优质纯债债券</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550018</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中信保诚增强收益债券型证券投资基金（LOF）</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中信保诚增强收益债券（LOF）</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165509</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中信保诚周期轮动混合型证券投资基金（LOF）</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中信保诚周期轮动混合（LOF）</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165516</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中信保诚中证800有色指数型证券投资基金（LOF）</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中信保诚中证800有色指数（LOF）</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165520</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中信保诚中证智能家居指数型证券投资基金（LOF）</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中信保诚中证智能家居指数（LOF）</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165524</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中信保诚鼎利灵活配置混合型证券投资基金（LOF）</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中信保诚鼎利混合（LOF）</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165528</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中信保诚惠泽18个月定期开放债券型证券投资基金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中信保诚惠泽18个月定开债券</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165530</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中信保诚多策略灵活配置混</w:t>
            </w:r>
            <w:r>
              <w:rPr>
                <w:rFonts w:ascii="宋体" w:hAnsi="宋体" w:hint="eastAsia"/>
                <w:color w:val="000000"/>
                <w:szCs w:val="21"/>
              </w:rPr>
              <w:lastRenderedPageBreak/>
              <w:t>合型证券投资基金（LOF）</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lastRenderedPageBreak/>
              <w:t>中信保诚多策略</w:t>
            </w:r>
            <w:r>
              <w:rPr>
                <w:rFonts w:ascii="宋体" w:hAnsi="宋体" w:hint="eastAsia"/>
                <w:color w:val="000000"/>
                <w:szCs w:val="21"/>
              </w:rPr>
              <w:lastRenderedPageBreak/>
              <w:t>混合（LOF）</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lastRenderedPageBreak/>
              <w:t>165531</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lastRenderedPageBreak/>
              <w:t>中信保诚嘉鸿债券型证券投资基金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中信保诚嘉鸿</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000134</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中信保诚新兴产业混合型证券投资基金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中信保诚新兴产业混合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000209</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中信保诚至利灵活配置混合型证券投资基金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中信保诚至利混合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003234</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中信保诚至选灵活配置混合型证券投资基金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中信保诚至选混合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003379</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中信保诚景瑞债券型证券投资基金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中信保诚景瑞债券</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003614</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中信保诚稳鑫债券型证券投资基金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中信保诚稳鑫债券</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004104</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中信保诚新悦回报灵活配置混合型证券投资基金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中信保诚新悦混合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004153</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中信保诚量化阿尔法股票型证券投资基金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中信保诚量化阿尔法股票</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004716</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中信保诚稳达债券型证券投资基金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中信保诚稳达</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006177</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中信保诚新蓝筹灵活配置混合型证券投资基金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中信保诚新蓝筹</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006209</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中信保诚创新成长灵活配置混合型证券投资基金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中信保诚创新成长混合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006392</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中信保诚景丰债券型证券投资基金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中信保诚景丰</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006789</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中信保诚红利精选混合型证券投资基金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中信保诚红利精选</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008091</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中信保诚嘉丰一年定期开放债券型发起式证券投资基金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中信保诚嘉丰一年定开纯债</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009081</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中信保诚丰裕一年持有期混合型证券投资基金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中信保诚丰裕一年持有期</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011525</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中信保诚弘远混合型证券投资基金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中信保诚弘远混合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013141</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中信保诚前瞻优势混合型证券投资基金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中信保诚前瞻优势混合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013610</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中信保诚先进制造混合型证券投资基金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中信保诚先进制造混合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019219</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中信保诚远见成长混合型证券投资基金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中信保诚远见成长混合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018618</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中信保诚嘉盛三个月定期开放债券型证券投资基金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中信保诚嘉盛三个月定开债券</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019262</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中信保诚瑞丰6个月持有期混合型证券投资基金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中信保诚瑞丰6个月混合</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019349</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lastRenderedPageBreak/>
              <w:t>中信保诚国企红利量化选股股票型证券投资基金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中信保诚国企红利量化股票</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020768</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中信保诚60天持有期债券型证券投资基金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中信保诚60天持有债券</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021338</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中信保诚90天持有期债券型证券投资基金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中信保诚90天持有债券</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022209</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中信保诚乾元30天持有期债券型证券投资基金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中信保诚乾元30天持有债券</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022213</w:t>
            </w:r>
          </w:p>
        </w:tc>
      </w:tr>
      <w:tr w:rsidR="003F7868" w:rsidRPr="00AB2D02">
        <w:trPr>
          <w:trHeight w:val="178"/>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中信保诚中证A500指数增强型证券投资基金</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中信保诚中证A500指数增强</w:t>
            </w:r>
          </w:p>
        </w:tc>
        <w:tc>
          <w:tcPr>
            <w:tcW w:w="3736" w:type="dxa"/>
            <w:tcBorders>
              <w:top w:val="single" w:sz="4" w:space="0" w:color="000000"/>
              <w:left w:val="single" w:sz="4" w:space="0" w:color="000000"/>
              <w:bottom w:val="single" w:sz="4" w:space="0" w:color="000000"/>
              <w:right w:val="single" w:sz="4" w:space="0" w:color="000000"/>
            </w:tcBorders>
            <w:vAlign w:val="center"/>
            <w:hideMark/>
          </w:tcPr>
          <w:p w:rsidR="003F7868" w:rsidRDefault="003F7868">
            <w:pPr>
              <w:jc w:val="left"/>
              <w:rPr>
                <w:rFonts w:ascii="宋体" w:hAnsi="宋体" w:hint="eastAsia"/>
                <w:szCs w:val="21"/>
              </w:rPr>
            </w:pPr>
            <w:r>
              <w:rPr>
                <w:rFonts w:ascii="宋体" w:hAnsi="宋体" w:hint="eastAsia"/>
                <w:color w:val="000000"/>
                <w:szCs w:val="21"/>
              </w:rPr>
              <w:t>025034</w:t>
            </w:r>
          </w:p>
        </w:tc>
      </w:tr>
    </w:tbl>
    <w:p w:rsidR="003F7868" w:rsidRDefault="003F7868">
      <w:pPr>
        <w:pStyle w:val="1"/>
        <w:numPr>
          <w:ilvl w:val="0"/>
          <w:numId w:val="2"/>
        </w:numPr>
        <w:spacing w:beforeLines="100" w:after="0" w:line="240" w:lineRule="auto"/>
        <w:rPr>
          <w:rFonts w:hint="eastAsia"/>
          <w:sz w:val="21"/>
          <w:szCs w:val="21"/>
        </w:rPr>
      </w:pPr>
      <w:bookmarkStart w:id="5" w:name="ZJ_2_KS"/>
      <w:bookmarkEnd w:id="3"/>
      <w:bookmarkEnd w:id="4"/>
      <w:bookmarkEnd w:id="5"/>
      <w:r>
        <w:rPr>
          <w:rFonts w:hint="eastAsia"/>
          <w:sz w:val="21"/>
          <w:szCs w:val="21"/>
        </w:rPr>
        <w:t>其他需要提示事项</w:t>
      </w:r>
    </w:p>
    <w:p w:rsidR="003F7868" w:rsidRDefault="003F7868">
      <w:pPr>
        <w:spacing w:line="360" w:lineRule="auto"/>
        <w:jc w:val="left"/>
        <w:rPr>
          <w:rFonts w:ascii="宋体" w:hAnsi="宋体"/>
          <w:szCs w:val="21"/>
        </w:rPr>
      </w:pPr>
      <w:bookmarkStart w:id="6" w:name="WB_2_WB1"/>
      <w:bookmarkEnd w:id="6"/>
      <w:r>
        <w:rPr>
          <w:rFonts w:ascii="宋体" w:hAnsi="宋体" w:hint="eastAsia"/>
          <w:szCs w:val="21"/>
        </w:rPr>
        <w:t>  上述变更事项，已经中信保诚基金管理有限公司董事会审议通过，并已按照相关规定及基金合同约定通知基金托管人。</w:t>
      </w:r>
      <w:r>
        <w:rPr>
          <w:rFonts w:ascii="宋体" w:hAnsi="宋体" w:hint="eastAsia"/>
          <w:szCs w:val="21"/>
        </w:rPr>
        <w:br/>
        <w:t>  特此公告。</w:t>
      </w:r>
      <w:r>
        <w:rPr>
          <w:rFonts w:ascii="宋体" w:hAnsi="宋体" w:hint="eastAsia"/>
          <w:szCs w:val="21"/>
        </w:rPr>
        <w:br/>
      </w:r>
      <w:r>
        <w:rPr>
          <w:rFonts w:ascii="宋体" w:hAnsi="宋体" w:hint="eastAsia"/>
          <w:szCs w:val="21"/>
        </w:rPr>
        <w:br/>
      </w:r>
      <w:r>
        <w:rPr>
          <w:rFonts w:ascii="宋体" w:hAnsi="宋体" w:hint="eastAsia"/>
          <w:szCs w:val="21"/>
        </w:rPr>
        <w:br/>
        <w:t>                         中信保诚基金管理有限公司</w:t>
      </w:r>
      <w:r>
        <w:rPr>
          <w:rFonts w:ascii="宋体" w:hAnsi="宋体" w:hint="eastAsia"/>
          <w:szCs w:val="21"/>
        </w:rPr>
        <w:br/>
        <w:t>                         2025年11月01日</w:t>
      </w:r>
      <w:bookmarkStart w:id="7" w:name="ZJ_2_JS"/>
      <w:bookmarkEnd w:id="7"/>
    </w:p>
    <w:sectPr w:rsidR="003F786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868" w:rsidRDefault="003F7868">
      <w:r>
        <w:separator/>
      </w:r>
    </w:p>
  </w:endnote>
  <w:endnote w:type="continuationSeparator" w:id="0">
    <w:p w:rsidR="003F7868" w:rsidRDefault="003F7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8" w:rsidRPr="00AB2D02" w:rsidRDefault="003F7868">
    <w:pPr>
      <w:pStyle w:val="a5"/>
      <w:jc w:val="center"/>
      <w:rPr>
        <w:rFonts w:hint="eastAsia"/>
      </w:rPr>
    </w:pPr>
    <w:fldSimple w:instr="PAGE   \* MERGEFORMAT">
      <w:r w:rsidR="00BC55E2" w:rsidRPr="00BC55E2">
        <w:rPr>
          <w:noProof/>
          <w:lang w:val="zh-CN"/>
        </w:rPr>
        <w:t>1</w:t>
      </w:r>
    </w:fldSimple>
  </w:p>
  <w:p w:rsidR="003F7868" w:rsidRDefault="003F78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868" w:rsidRDefault="003F7868">
      <w:r>
        <w:separator/>
      </w:r>
    </w:p>
  </w:footnote>
  <w:footnote w:type="continuationSeparator" w:id="0">
    <w:p w:rsidR="003F7868" w:rsidRDefault="003F7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8" w:rsidRDefault="003F7868">
    <w:pPr>
      <w:pStyle w:val="a4"/>
      <w:pBdr>
        <w:bottom w:val="single" w:sz="6" w:space="0" w:color="auto"/>
      </w:pBdr>
      <w:spacing w:line="240" w:lineRule="atLeast"/>
      <w:jc w:val="right"/>
      <w:rPr>
        <w:rFonts w:ascii="宋体" w:hAnsi="宋体"/>
      </w:rPr>
    </w:pPr>
    <w:r>
      <w:rPr>
        <w:rFonts w:ascii="宋体" w:hAnsi="宋体" w:hint="eastAsia"/>
      </w:rPr>
      <w:t>中信保诚基金管理有限公司关于旗下部分基金改聘会计师事务所的公告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ABF"/>
    <w:multiLevelType w:val="hybridMultilevel"/>
    <w:tmpl w:val="F878CEA8"/>
    <w:lvl w:ilvl="0" w:tplc="076E661C">
      <w:start w:val="1"/>
      <w:numFmt w:val="decimal"/>
      <w:lvlText w:val="%1"/>
      <w:lvlJc w:val="left"/>
      <w:pPr>
        <w:ind w:left="420" w:hanging="420"/>
      </w:pPr>
      <w:rPr>
        <w:rFonts w:ascii="Times New Roman" w:eastAsia="宋体" w:hAnsi="Times New Roman" w:hint="eastAsia"/>
        <w:vanish w:val="0"/>
        <w:webHidden w:val="0"/>
        <w:specVanish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2D02"/>
    <w:rsid w:val="003F7868"/>
    <w:rsid w:val="006A26A9"/>
    <w:rsid w:val="00AB2D02"/>
    <w:rsid w:val="00BC55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rFonts w:ascii="Calibri" w:eastAsia="宋体" w:hAnsi="Calibri" w:cs="Times New Roman" w:hint="default"/>
      <w:b/>
      <w:bCs/>
      <w:kern w:val="44"/>
      <w:sz w:val="44"/>
      <w:szCs w:val="44"/>
    </w:rPr>
  </w:style>
  <w:style w:type="paragraph" w:styleId="a3">
    <w:name w:val="footnote text"/>
    <w:basedOn w:val="a"/>
    <w:link w:val="Char"/>
    <w:semiHidden/>
    <w:unhideWhenUsed/>
    <w:pPr>
      <w:snapToGrid w:val="0"/>
      <w:jc w:val="left"/>
    </w:pPr>
    <w:rPr>
      <w:rFonts w:ascii="Times New Roman" w:hAnsi="Times New Roman"/>
      <w:sz w:val="18"/>
      <w:szCs w:val="20"/>
    </w:rPr>
  </w:style>
  <w:style w:type="character" w:customStyle="1" w:styleId="Char">
    <w:name w:val="脚注文本 Char"/>
    <w:link w:val="a3"/>
    <w:semiHidden/>
    <w:locked/>
    <w:rPr>
      <w:rFonts w:ascii="Times New Roman" w:eastAsia="宋体" w:hAnsi="Times New Roman" w:cs="Times New Roman" w:hint="default"/>
      <w:sz w:val="18"/>
      <w:szCs w:val="20"/>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locked/>
    <w:rPr>
      <w:sz w:val="18"/>
      <w:szCs w:val="18"/>
    </w:rPr>
  </w:style>
  <w:style w:type="paragraph" w:styleId="a6">
    <w:name w:val="Balloon Text"/>
    <w:basedOn w:val="a"/>
    <w:link w:val="Char2"/>
    <w:uiPriority w:val="99"/>
    <w:semiHidden/>
    <w:unhideWhenUsed/>
    <w:rPr>
      <w:sz w:val="18"/>
      <w:szCs w:val="18"/>
    </w:rPr>
  </w:style>
  <w:style w:type="character" w:customStyle="1" w:styleId="Char2">
    <w:name w:val="批注框文本 Char"/>
    <w:link w:val="a6"/>
    <w:uiPriority w:val="99"/>
    <w:semiHidden/>
    <w:locked/>
    <w:rPr>
      <w:rFonts w:ascii="Calibri" w:eastAsia="宋体" w:hAnsi="Calibri" w:cs="Times New Roman" w:hint="default"/>
      <w:sz w:val="18"/>
      <w:szCs w:val="18"/>
    </w:rPr>
  </w:style>
  <w:style w:type="paragraph" w:styleId="a7">
    <w:name w:val="List Paragraph"/>
    <w:basedOn w:val="a"/>
    <w:uiPriority w:val="34"/>
    <w:qFormat/>
    <w:pPr>
      <w:spacing w:line="240" w:lineRule="atLeast"/>
      <w:ind w:firstLineChars="200" w:firstLine="420"/>
    </w:pPr>
    <w:rPr>
      <w:rFonts w:ascii="Times New Roman" w:hAnsi="Times New Roman"/>
      <w:sz w:val="24"/>
      <w:szCs w:val="20"/>
    </w:rPr>
  </w:style>
  <w:style w:type="character" w:styleId="a8">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encoding w:val="unicode"/>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1614</Characters>
  <Application>Microsoft Office Word</Application>
  <DocSecurity>4</DocSecurity>
  <Lines>13</Lines>
  <Paragraphs>3</Paragraphs>
  <ScaleCrop>false</ScaleCrop>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2025-10-31T16:01:00Z</dcterms:created>
  <dcterms:modified xsi:type="dcterms:W3CDTF">2025-10-31T16:01:00Z</dcterms:modified>
</cp:coreProperties>
</file>