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A21B3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b/>
          <w:bCs/>
          <w:color w:val="333333"/>
          <w:sz w:val="36"/>
          <w:szCs w:val="36"/>
        </w:rPr>
      </w:pPr>
      <w:r>
        <w:rPr>
          <w:rFonts w:hint="eastAsia"/>
          <w:b/>
          <w:bCs/>
          <w:color w:val="333333"/>
          <w:sz w:val="36"/>
          <w:szCs w:val="36"/>
        </w:rPr>
        <w:t>兴业基金管理有限公司关于</w:t>
      </w:r>
      <w:r>
        <w:rPr>
          <w:rFonts w:hint="eastAsia"/>
          <w:b/>
          <w:bCs/>
          <w:color w:val="333333"/>
          <w:sz w:val="36"/>
          <w:szCs w:val="36"/>
        </w:rPr>
        <w:t>兴业上证科创板综合价格交易型开放式指数证券投资基金联接基金</w:t>
      </w:r>
      <w:r>
        <w:rPr>
          <w:rFonts w:hint="eastAsia"/>
          <w:b/>
          <w:bCs/>
          <w:color w:val="333333"/>
          <w:sz w:val="36"/>
          <w:szCs w:val="36"/>
        </w:rPr>
        <w:t>提前结束募集的公告</w:t>
      </w:r>
    </w:p>
    <w:p w:rsidR="00000000" w:rsidRDefault="00BA21B3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b/>
          <w:bCs/>
          <w:color w:val="333333"/>
          <w:sz w:val="36"/>
          <w:szCs w:val="36"/>
        </w:rPr>
      </w:pPr>
    </w:p>
    <w:p w:rsidR="00000000" w:rsidRDefault="00BA21B3">
      <w:pPr>
        <w:pStyle w:val="a3"/>
        <w:shd w:val="clear" w:color="auto" w:fill="FFFFFF"/>
        <w:spacing w:before="0" w:beforeAutospacing="0" w:after="0" w:afterAutospacing="0" w:line="360" w:lineRule="auto"/>
        <w:ind w:firstLineChars="177" w:firstLine="425"/>
        <w:rPr>
          <w:color w:val="333333"/>
        </w:rPr>
      </w:pPr>
      <w:r>
        <w:rPr>
          <w:rFonts w:hint="eastAsia"/>
          <w:color w:val="333333"/>
        </w:rPr>
        <w:t>兴业上证科创板综合价格交易型开放式指数证券投资基金联接基金</w:t>
      </w:r>
      <w:r>
        <w:rPr>
          <w:rFonts w:hint="eastAsia"/>
          <w:color w:val="333333"/>
        </w:rPr>
        <w:t>（</w:t>
      </w:r>
      <w:r>
        <w:rPr>
          <w:color w:val="333333"/>
        </w:rPr>
        <w:t>代码</w:t>
      </w:r>
      <w:r>
        <w:rPr>
          <w:rFonts w:hint="eastAsia"/>
          <w:color w:val="333333"/>
        </w:rPr>
        <w:t>：</w:t>
      </w:r>
      <w:r>
        <w:rPr>
          <w:rFonts w:hint="eastAsia"/>
          <w:color w:val="333333"/>
        </w:rPr>
        <w:t>A</w:t>
      </w:r>
      <w:r>
        <w:rPr>
          <w:rFonts w:hint="eastAsia"/>
          <w:color w:val="333333"/>
        </w:rPr>
        <w:t>类</w:t>
      </w:r>
      <w:r>
        <w:rPr>
          <w:rFonts w:hint="eastAsia"/>
          <w:color w:val="333333"/>
        </w:rPr>
        <w:t>024085,C</w:t>
      </w:r>
      <w:r>
        <w:rPr>
          <w:rFonts w:hint="eastAsia"/>
          <w:color w:val="333333"/>
        </w:rPr>
        <w:t>类</w:t>
      </w:r>
      <w:r>
        <w:rPr>
          <w:rFonts w:hint="eastAsia"/>
          <w:color w:val="333333"/>
        </w:rPr>
        <w:t xml:space="preserve">024086 </w:t>
      </w:r>
      <w:r>
        <w:rPr>
          <w:color w:val="333333"/>
        </w:rPr>
        <w:t>以下简称</w:t>
      </w:r>
      <w:r>
        <w:rPr>
          <w:color w:val="333333"/>
        </w:rPr>
        <w:t>“</w:t>
      </w:r>
      <w:r>
        <w:rPr>
          <w:color w:val="333333"/>
        </w:rPr>
        <w:t>本基金</w:t>
      </w:r>
      <w:r>
        <w:rPr>
          <w:color w:val="333333"/>
        </w:rPr>
        <w:t>”</w:t>
      </w:r>
      <w:r>
        <w:rPr>
          <w:color w:val="333333"/>
        </w:rPr>
        <w:t>）</w:t>
      </w:r>
      <w:r>
        <w:rPr>
          <w:rFonts w:hint="eastAsia"/>
          <w:color w:val="333333"/>
        </w:rPr>
        <w:t>经中国证券监督管理委员会证监许可【</w:t>
      </w:r>
      <w:r>
        <w:rPr>
          <w:rFonts w:hint="eastAsia"/>
          <w:color w:val="333333"/>
        </w:rPr>
        <w:t>2025</w:t>
      </w:r>
      <w:r>
        <w:rPr>
          <w:rFonts w:hint="eastAsia"/>
          <w:color w:val="333333"/>
        </w:rPr>
        <w:t>】</w:t>
      </w:r>
      <w:r>
        <w:rPr>
          <w:rFonts w:hint="eastAsia"/>
          <w:color w:val="333333"/>
        </w:rPr>
        <w:t>707</w:t>
      </w:r>
      <w:r>
        <w:rPr>
          <w:rFonts w:hint="eastAsia"/>
          <w:color w:val="333333"/>
        </w:rPr>
        <w:t>号文准予募集注册，</w:t>
      </w:r>
      <w:r>
        <w:rPr>
          <w:color w:val="333333"/>
        </w:rPr>
        <w:t>原定募集</w:t>
      </w:r>
      <w:r>
        <w:rPr>
          <w:rFonts w:hint="eastAsia"/>
          <w:color w:val="333333"/>
        </w:rPr>
        <w:t>期</w:t>
      </w:r>
      <w:r>
        <w:rPr>
          <w:color w:val="333333"/>
        </w:rPr>
        <w:t>为</w:t>
      </w:r>
      <w:r>
        <w:rPr>
          <w:rFonts w:hint="eastAsia"/>
          <w:color w:val="333333"/>
        </w:rPr>
        <w:t>自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日至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color w:val="333333"/>
        </w:rPr>
        <w:t>。</w:t>
      </w:r>
    </w:p>
    <w:p w:rsidR="00000000" w:rsidRDefault="00BA21B3">
      <w:pPr>
        <w:pStyle w:val="a3"/>
        <w:shd w:val="clear" w:color="auto" w:fill="FFFFFF"/>
        <w:spacing w:before="0" w:beforeAutospacing="0" w:after="0" w:afterAutospacing="0" w:line="360" w:lineRule="auto"/>
        <w:ind w:firstLineChars="177" w:firstLine="425"/>
        <w:rPr>
          <w:rFonts w:hint="eastAsia"/>
          <w:color w:val="333333"/>
        </w:rPr>
      </w:pP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  <w:sz w:val="21"/>
        </w:rPr>
        <w:t>为</w:t>
      </w:r>
      <w:r>
        <w:rPr>
          <w:rFonts w:hint="eastAsia"/>
          <w:color w:val="333333"/>
        </w:rPr>
        <w:t>保护投资者利益，根据《</w:t>
      </w:r>
      <w:r>
        <w:rPr>
          <w:rFonts w:hint="eastAsia"/>
          <w:color w:val="333333"/>
        </w:rPr>
        <w:t>兴业上证科创板综合价格交易型开放式指数证券投资基金联接基金</w:t>
      </w:r>
      <w:r>
        <w:rPr>
          <w:rFonts w:hint="eastAsia"/>
          <w:color w:val="333333"/>
        </w:rPr>
        <w:t>基金合同》、《</w:t>
      </w:r>
      <w:r>
        <w:rPr>
          <w:rFonts w:hint="eastAsia"/>
          <w:color w:val="333333"/>
        </w:rPr>
        <w:t>兴业上证科创板综合价格交易型开放式指数证券投资基金联接基金</w:t>
      </w:r>
      <w:r>
        <w:rPr>
          <w:rFonts w:hint="eastAsia"/>
          <w:color w:val="333333"/>
        </w:rPr>
        <w:t>招募说明书》和《</w:t>
      </w:r>
      <w:r>
        <w:rPr>
          <w:rFonts w:hint="eastAsia"/>
          <w:color w:val="333333"/>
        </w:rPr>
        <w:t>兴业上证科创板综合价格交易型开放式指数证券投资基金联接基金</w:t>
      </w:r>
      <w:r>
        <w:rPr>
          <w:rFonts w:hint="eastAsia"/>
          <w:color w:val="333333"/>
        </w:rPr>
        <w:t>份额发售公告》等文件的相关约定以及目前本基金的认购情况，本基金管理人兴业基金管理有限公司（以下简称</w:t>
      </w:r>
      <w:r>
        <w:rPr>
          <w:color w:val="333333"/>
        </w:rPr>
        <w:t>“</w:t>
      </w:r>
      <w:r>
        <w:rPr>
          <w:rFonts w:hint="eastAsia"/>
          <w:color w:val="333333"/>
        </w:rPr>
        <w:t>本公司</w:t>
      </w:r>
      <w:r>
        <w:rPr>
          <w:color w:val="333333"/>
        </w:rPr>
        <w:t>”</w:t>
      </w:r>
      <w:r>
        <w:rPr>
          <w:rFonts w:hint="eastAsia"/>
          <w:color w:val="333333"/>
        </w:rPr>
        <w:t>）现决定提前结束本基金的募集，募集截止日提前至</w:t>
      </w:r>
      <w:r>
        <w:rPr>
          <w:rFonts w:hint="eastAsia"/>
          <w:color w:val="333333"/>
        </w:rPr>
        <w:t>2025</w:t>
      </w:r>
      <w:r>
        <w:rPr>
          <w:rFonts w:hint="eastAsia"/>
          <w:color w:val="333333"/>
        </w:rPr>
        <w:t>年</w:t>
      </w:r>
      <w:r>
        <w:rPr>
          <w:rFonts w:hint="eastAsia"/>
          <w:color w:val="333333"/>
        </w:rPr>
        <w:t>10</w:t>
      </w:r>
      <w:r>
        <w:rPr>
          <w:rFonts w:hint="eastAsia"/>
          <w:color w:val="333333"/>
        </w:rPr>
        <w:t>月</w:t>
      </w:r>
      <w:r>
        <w:rPr>
          <w:rFonts w:hint="eastAsia"/>
          <w:color w:val="333333"/>
        </w:rPr>
        <w:t>31</w:t>
      </w:r>
      <w:r>
        <w:rPr>
          <w:rFonts w:hint="eastAsia"/>
          <w:color w:val="333333"/>
        </w:rPr>
        <w:t>日，即从</w:t>
      </w:r>
      <w:r>
        <w:rPr>
          <w:rFonts w:hint="eastAsia"/>
          <w:color w:val="333333"/>
        </w:rPr>
        <w:t>2025</w:t>
      </w:r>
      <w:r>
        <w:rPr>
          <w:rFonts w:hint="eastAsia"/>
          <w:color w:val="333333"/>
        </w:rPr>
        <w:t>年</w:t>
      </w:r>
      <w:r>
        <w:rPr>
          <w:rFonts w:hint="eastAsia"/>
          <w:color w:val="333333"/>
        </w:rPr>
        <w:t>11</w:t>
      </w:r>
      <w:r>
        <w:rPr>
          <w:rFonts w:hint="eastAsia"/>
          <w:color w:val="333333"/>
        </w:rPr>
        <w:t>月</w:t>
      </w:r>
      <w:r>
        <w:rPr>
          <w:rFonts w:hint="eastAsia"/>
          <w:color w:val="333333"/>
        </w:rPr>
        <w:t>3</w:t>
      </w:r>
      <w:r>
        <w:rPr>
          <w:rFonts w:hint="eastAsia"/>
          <w:color w:val="333333"/>
        </w:rPr>
        <w:t>日起本基金不再接受投资者的认购申请。</w:t>
      </w:r>
    </w:p>
    <w:p w:rsidR="00000000" w:rsidRDefault="00BA21B3">
      <w:pPr>
        <w:pStyle w:val="a3"/>
        <w:shd w:val="clear" w:color="auto" w:fill="FFFFFF"/>
        <w:spacing w:before="0" w:beforeAutospacing="0" w:after="0" w:afterAutospacing="0" w:line="360" w:lineRule="auto"/>
        <w:ind w:firstLineChars="177" w:firstLine="425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 </w:t>
      </w:r>
      <w:r>
        <w:rPr>
          <w:rFonts w:hint="eastAsia"/>
          <w:color w:val="333333"/>
        </w:rPr>
        <w:t>投资者欲了解本基金的详细情况，请阅读本基金的基金合同、招募说明书、产品资料概要及发售公告。投资者可登陆本公司网站（</w:t>
      </w:r>
      <w:r>
        <w:rPr>
          <w:rFonts w:hint="eastAsia"/>
          <w:color w:val="333333"/>
        </w:rPr>
        <w:t>www.cib-fund.com.cn</w:t>
      </w:r>
      <w:r>
        <w:rPr>
          <w:rFonts w:hint="eastAsia"/>
          <w:color w:val="333333"/>
        </w:rPr>
        <w:t>）查询相关信息或拨打客户服务电话（</w:t>
      </w:r>
      <w:r>
        <w:rPr>
          <w:rFonts w:hint="eastAsia"/>
          <w:color w:val="333333"/>
        </w:rPr>
        <w:t>40000-</w:t>
      </w:r>
      <w:r>
        <w:rPr>
          <w:rFonts w:hint="eastAsia"/>
          <w:color w:val="333333"/>
        </w:rPr>
        <w:t>95561</w:t>
      </w:r>
      <w:r>
        <w:rPr>
          <w:rFonts w:hint="eastAsia"/>
          <w:color w:val="333333"/>
        </w:rPr>
        <w:t>）咨询相关事宜。</w:t>
      </w:r>
      <w:r>
        <w:rPr>
          <w:rFonts w:hint="eastAsia"/>
          <w:color w:val="333333"/>
        </w:rPr>
        <w:t xml:space="preserve"> </w:t>
      </w:r>
    </w:p>
    <w:p w:rsidR="00000000" w:rsidRDefault="00BA21B3">
      <w:pPr>
        <w:pStyle w:val="a3"/>
        <w:shd w:val="clear" w:color="auto" w:fill="FFFFFF"/>
        <w:spacing w:before="0" w:beforeAutospacing="0" w:after="0" w:afterAutospacing="0" w:line="360" w:lineRule="auto"/>
        <w:ind w:firstLineChars="177" w:firstLine="425"/>
        <w:rPr>
          <w:rFonts w:hint="eastAsia"/>
          <w:color w:val="333333"/>
        </w:rPr>
      </w:pPr>
      <w:r>
        <w:rPr>
          <w:rFonts w:hint="eastAsia"/>
          <w:color w:val="333333"/>
        </w:rPr>
        <w:t>风险提示：本基金管理人承诺以诚实信用、勤勉尽责的原则管理和运用基金财产，但不保证基金一定盈利，也不保证最低收益。投资有风险，敬请投资者认真阅读基金的相关法律文件，并选择适合自身风险承受能力的投资品种进行投资。本公告的解释权归本公司所有。</w:t>
      </w:r>
    </w:p>
    <w:p w:rsidR="00000000" w:rsidRDefault="00BA21B3">
      <w:pPr>
        <w:pStyle w:val="a3"/>
        <w:shd w:val="clear" w:color="auto" w:fill="FFFFFF"/>
        <w:spacing w:before="0" w:beforeAutospacing="0" w:after="0" w:afterAutospacing="0" w:line="360" w:lineRule="auto"/>
        <w:ind w:firstLineChars="177" w:firstLine="425"/>
        <w:rPr>
          <w:rFonts w:hint="eastAsia"/>
          <w:color w:val="333333"/>
        </w:rPr>
      </w:pPr>
      <w:r>
        <w:rPr>
          <w:rFonts w:hint="eastAsia"/>
          <w:color w:val="333333"/>
        </w:rPr>
        <w:t>特此公告。</w:t>
      </w:r>
    </w:p>
    <w:p w:rsidR="00000000" w:rsidRDefault="00BA21B3">
      <w:pPr>
        <w:spacing w:line="360" w:lineRule="auto"/>
        <w:jc w:val="left"/>
        <w:rPr>
          <w:rFonts w:ascii="宋体" w:hAnsi="宋体" w:hint="eastAsia"/>
          <w:color w:val="000000"/>
          <w:szCs w:val="24"/>
        </w:rPr>
      </w:pPr>
    </w:p>
    <w:p w:rsidR="00000000" w:rsidRDefault="00BA21B3">
      <w:pPr>
        <w:pStyle w:val="a3"/>
        <w:shd w:val="clear" w:color="auto" w:fill="FFFFFF"/>
        <w:spacing w:before="0" w:beforeAutospacing="0" w:after="0" w:afterAutospacing="0" w:line="360" w:lineRule="auto"/>
        <w:ind w:firstLineChars="177" w:firstLine="425"/>
        <w:jc w:val="right"/>
        <w:rPr>
          <w:rFonts w:hint="eastAsia"/>
          <w:color w:val="333333"/>
        </w:rPr>
      </w:pPr>
      <w:r>
        <w:rPr>
          <w:rFonts w:hint="eastAsia"/>
          <w:color w:val="333333"/>
        </w:rPr>
        <w:t>兴业基金管理有限公司</w:t>
      </w:r>
    </w:p>
    <w:p w:rsidR="00000000" w:rsidRDefault="00BA21B3">
      <w:pPr>
        <w:pStyle w:val="a3"/>
        <w:shd w:val="clear" w:color="auto" w:fill="FFFFFF"/>
        <w:spacing w:before="0" w:beforeAutospacing="0" w:after="0" w:afterAutospacing="0" w:line="360" w:lineRule="auto"/>
        <w:ind w:firstLineChars="177" w:firstLine="425"/>
        <w:jc w:val="right"/>
        <w:rPr>
          <w:rFonts w:hint="eastAsia"/>
          <w:color w:val="333333"/>
        </w:rPr>
      </w:pPr>
      <w:r>
        <w:rPr>
          <w:rFonts w:hint="eastAsia"/>
          <w:color w:val="333333"/>
        </w:rPr>
        <w:t>2025</w:t>
      </w:r>
      <w:r>
        <w:rPr>
          <w:rFonts w:hint="eastAsia"/>
          <w:color w:val="333333"/>
        </w:rPr>
        <w:t>年</w:t>
      </w:r>
      <w:r>
        <w:rPr>
          <w:rFonts w:hint="eastAsia"/>
          <w:color w:val="333333"/>
        </w:rPr>
        <w:t>10</w:t>
      </w:r>
      <w:r>
        <w:rPr>
          <w:rFonts w:hint="eastAsia"/>
          <w:color w:val="333333"/>
        </w:rPr>
        <w:t>月</w:t>
      </w:r>
      <w:r>
        <w:rPr>
          <w:rFonts w:hint="eastAsia"/>
          <w:color w:val="333333"/>
        </w:rPr>
        <w:t>31</w:t>
      </w:r>
      <w:r>
        <w:rPr>
          <w:rFonts w:hint="eastAsia"/>
          <w:color w:val="333333"/>
        </w:rPr>
        <w:t>日</w:t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..倗..">
    <w:altName w:val="宋体"/>
    <w:charset w:val="86"/>
    <w:family w:val="roman"/>
    <w:pitch w:val="variable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0558733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79E4BEB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88545E3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36221F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99E08DD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int="default"/>
      </w:rPr>
    </w:lvl>
  </w:abstractNum>
  <w:abstractNum w:abstractNumId="5">
    <w:nsid w:val="0FFFFF81"/>
    <w:multiLevelType w:val="singleLevel"/>
    <w:tmpl w:val="13A0329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int="default"/>
      </w:rPr>
    </w:lvl>
  </w:abstractNum>
  <w:abstractNum w:abstractNumId="6">
    <w:nsid w:val="0FFFFF82"/>
    <w:multiLevelType w:val="singleLevel"/>
    <w:tmpl w:val="273A659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int="default"/>
      </w:rPr>
    </w:lvl>
  </w:abstractNum>
  <w:abstractNum w:abstractNumId="7">
    <w:nsid w:val="0FFFFF83"/>
    <w:multiLevelType w:val="singleLevel"/>
    <w:tmpl w:val="0A5CDAE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int="default"/>
      </w:rPr>
    </w:lvl>
  </w:abstractNum>
  <w:abstractNum w:abstractNumId="8">
    <w:nsid w:val="0FFFFF88"/>
    <w:multiLevelType w:val="singleLevel"/>
    <w:tmpl w:val="EEE67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C362436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stylePaneFormatFilter w:val="3F01"/>
  <w:trackRevisions/>
  <w:doNotTrackMoves/>
  <w:defaultTabStop w:val="420"/>
  <w:defaultTableStyle w:val="a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WJjZTdiYWQyMzc2ODhkODMzMTRiN2VlNTNiMmE3NjMifQ=="/>
  </w:docVars>
  <w:rsids>
    <w:rsidRoot w:val="00172A27"/>
    <w:rsid w:val="00BA2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FollowedHyperlink"/>
    <w:rPr>
      <w:color w:val="666666"/>
      <w:u w:val="none"/>
    </w:rPr>
  </w:style>
  <w:style w:type="character" w:styleId="a5">
    <w:name w:val="Emphasis"/>
    <w:qFormat/>
  </w:style>
  <w:style w:type="character" w:styleId="a6">
    <w:name w:val="Hyperlink"/>
    <w:rPr>
      <w:color w:val="666666"/>
      <w:u w:val="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..倗.." w:eastAsia="宋体..倗.." w:hAnsi="宋体..倗.."/>
      <w:color w:val="000000"/>
      <w:sz w:val="24"/>
      <w:szCs w:val="24"/>
    </w:rPr>
  </w:style>
  <w:style w:type="paragraph" w:styleId="10">
    <w:name w:val="toc 1"/>
    <w:basedOn w:val="a"/>
    <w:next w:val="a"/>
    <w:autoRedefine/>
  </w:style>
  <w:style w:type="paragraph" w:styleId="20">
    <w:name w:val="toc 2"/>
    <w:basedOn w:val="a"/>
    <w:next w:val="a"/>
    <w:autoRedefine/>
    <w:pPr>
      <w:ind w:left="420"/>
    </w:pPr>
  </w:style>
  <w:style w:type="paragraph" w:styleId="30">
    <w:name w:val="toc 3"/>
    <w:basedOn w:val="a"/>
    <w:next w:val="a"/>
    <w:autoRedefine/>
    <w:pPr>
      <w:ind w:left="840"/>
    </w:pPr>
  </w:style>
  <w:style w:type="paragraph" w:styleId="4">
    <w:name w:val="toc 4"/>
    <w:basedOn w:val="a"/>
    <w:next w:val="a"/>
    <w:autoRedefine/>
    <w:pPr>
      <w:ind w:left="1260"/>
    </w:pPr>
  </w:style>
  <w:style w:type="paragraph" w:styleId="5">
    <w:name w:val="toc 5"/>
    <w:basedOn w:val="a"/>
    <w:next w:val="a"/>
    <w:autoRedefine/>
    <w:pPr>
      <w:ind w:left="1680"/>
    </w:p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4</DocSecurity>
  <Lines>4</Lines>
  <Paragraphs>1</Paragraphs>
  <ScaleCrop>false</ScaleCrop>
  <Company>CNSTOCK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zhuangrr</dc:creator>
  <cp:keywords/>
  <cp:lastModifiedBy>ZHONGM</cp:lastModifiedBy>
  <cp:revision>2</cp:revision>
  <dcterms:created xsi:type="dcterms:W3CDTF">2025-10-30T16:03:00Z</dcterms:created>
  <dcterms:modified xsi:type="dcterms:W3CDTF">2025-10-30T16:03:00Z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2052-11.8.2.10164</vt:lpwstr>
  </property>
  <property fmtid="{D5CDD505-2E9C-101B-9397-08002B2CF9AE}" pid="3" name="ICV">
    <vt:lpwstr>959C75FB69BC4822BE939DDA92EC5C36</vt:lpwstr>
  </property>
</Properties>
</file>