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52C" w:rsidRDefault="009C20F8">
      <w:pPr>
        <w:jc w:val="center"/>
        <w:rPr>
          <w:rFonts w:ascii="宋体" w:eastAsia="宋体" w:hAnsi="宋体" w:cs="Times New Roman"/>
          <w:b/>
          <w:sz w:val="32"/>
          <w:szCs w:val="32"/>
        </w:rPr>
      </w:pPr>
      <w:r>
        <w:rPr>
          <w:rFonts w:ascii="宋体" w:eastAsia="宋体" w:hAnsi="宋体" w:cs="Times New Roman"/>
          <w:b/>
          <w:sz w:val="32"/>
          <w:szCs w:val="32"/>
        </w:rPr>
        <w:t>银华基金管理股份有限公司关于</w:t>
      </w:r>
      <w:r>
        <w:rPr>
          <w:rFonts w:ascii="宋体" w:eastAsia="宋体" w:hAnsi="宋体" w:cs="Times New Roman" w:hint="eastAsia"/>
          <w:b/>
          <w:sz w:val="32"/>
          <w:szCs w:val="32"/>
        </w:rPr>
        <w:t>银华中证</w:t>
      </w:r>
      <w:r>
        <w:rPr>
          <w:rFonts w:ascii="宋体" w:eastAsia="宋体" w:hAnsi="宋体" w:cs="Times New Roman" w:hint="eastAsia"/>
          <w:b/>
          <w:sz w:val="32"/>
          <w:szCs w:val="32"/>
        </w:rPr>
        <w:t>5G</w:t>
      </w:r>
      <w:r>
        <w:rPr>
          <w:rFonts w:ascii="宋体" w:eastAsia="宋体" w:hAnsi="宋体" w:cs="Times New Roman" w:hint="eastAsia"/>
          <w:b/>
          <w:sz w:val="32"/>
          <w:szCs w:val="32"/>
        </w:rPr>
        <w:t>通信主题交易型开放式指数证券投资基金联接基金</w:t>
      </w:r>
      <w:r>
        <w:rPr>
          <w:rFonts w:ascii="宋体" w:eastAsia="宋体" w:hAnsi="宋体" w:cs="Times New Roman" w:hint="eastAsia"/>
          <w:b/>
          <w:sz w:val="32"/>
          <w:szCs w:val="32"/>
        </w:rPr>
        <w:t>C</w:t>
      </w:r>
      <w:r>
        <w:rPr>
          <w:rFonts w:ascii="宋体" w:eastAsia="宋体" w:hAnsi="宋体" w:cs="Times New Roman" w:hint="eastAsia"/>
          <w:b/>
          <w:sz w:val="32"/>
          <w:szCs w:val="32"/>
        </w:rPr>
        <w:t>类份额通过腾安基金销售（深圳）有限公司</w:t>
      </w:r>
      <w:r>
        <w:rPr>
          <w:rFonts w:ascii="宋体" w:eastAsia="宋体" w:hAnsi="宋体" w:cs="Times New Roman"/>
          <w:b/>
          <w:sz w:val="32"/>
          <w:szCs w:val="32"/>
        </w:rPr>
        <w:t>开展费率优惠活动的公告</w:t>
      </w:r>
    </w:p>
    <w:p w:rsidR="0020552C" w:rsidRDefault="0020552C">
      <w:pPr>
        <w:spacing w:line="360" w:lineRule="auto"/>
        <w:jc w:val="center"/>
        <w:rPr>
          <w:rStyle w:val="fontstyle01"/>
          <w:rFonts w:hint="default"/>
        </w:rPr>
      </w:pPr>
    </w:p>
    <w:p w:rsidR="0020552C" w:rsidRDefault="009C20F8">
      <w:pPr>
        <w:spacing w:line="360" w:lineRule="auto"/>
        <w:ind w:firstLineChars="200" w:firstLine="420"/>
        <w:jc w:val="left"/>
        <w:rPr>
          <w:rFonts w:asciiTheme="minorEastAsia" w:hAnsiTheme="minorEastAsia"/>
          <w:color w:val="000000"/>
          <w:szCs w:val="21"/>
        </w:rPr>
      </w:pPr>
      <w:r>
        <w:rPr>
          <w:rFonts w:asciiTheme="minorEastAsia" w:hAnsiTheme="minorEastAsia"/>
          <w:color w:val="000000"/>
          <w:szCs w:val="21"/>
        </w:rPr>
        <w:t>为更好地向投资者提供投资理财服务，根据相关法律法规和基金合同有关基金赎回费率调整的规定，银华基金管理股份有限公司（以下简称</w:t>
      </w:r>
      <w:r>
        <w:rPr>
          <w:rFonts w:asciiTheme="minorEastAsia" w:hAnsiTheme="minorEastAsia"/>
          <w:color w:val="000000"/>
          <w:szCs w:val="21"/>
        </w:rPr>
        <w:t>“</w:t>
      </w:r>
      <w:r>
        <w:rPr>
          <w:rFonts w:asciiTheme="minorEastAsia" w:hAnsiTheme="minorEastAsia"/>
          <w:color w:val="000000"/>
          <w:szCs w:val="21"/>
        </w:rPr>
        <w:t>本公司</w:t>
      </w:r>
      <w:r>
        <w:rPr>
          <w:rFonts w:asciiTheme="minorEastAsia" w:hAnsiTheme="minorEastAsia"/>
          <w:color w:val="000000"/>
          <w:szCs w:val="21"/>
        </w:rPr>
        <w:t>”</w:t>
      </w:r>
      <w:r>
        <w:rPr>
          <w:rFonts w:asciiTheme="minorEastAsia" w:hAnsiTheme="minorEastAsia"/>
          <w:color w:val="000000"/>
          <w:szCs w:val="21"/>
        </w:rPr>
        <w:t>）决定对通过</w:t>
      </w:r>
      <w:r>
        <w:rPr>
          <w:rFonts w:asciiTheme="minorEastAsia" w:hAnsiTheme="minorEastAsia" w:hint="eastAsia"/>
          <w:color w:val="000000"/>
          <w:szCs w:val="21"/>
        </w:rPr>
        <w:t>腾安基金销售（深圳）有限公司（</w:t>
      </w:r>
      <w:r>
        <w:rPr>
          <w:rFonts w:asciiTheme="minorEastAsia" w:hAnsiTheme="minorEastAsia"/>
          <w:color w:val="000000"/>
          <w:szCs w:val="21"/>
        </w:rPr>
        <w:t>以下简称</w:t>
      </w:r>
      <w:r>
        <w:rPr>
          <w:rFonts w:asciiTheme="minorEastAsia" w:hAnsiTheme="minorEastAsia"/>
          <w:color w:val="000000"/>
          <w:szCs w:val="21"/>
        </w:rPr>
        <w:t>“</w:t>
      </w:r>
      <w:r>
        <w:rPr>
          <w:rFonts w:asciiTheme="minorEastAsia" w:hAnsiTheme="minorEastAsia" w:hint="eastAsia"/>
          <w:color w:val="000000"/>
          <w:szCs w:val="21"/>
        </w:rPr>
        <w:t>腾安基金</w:t>
      </w:r>
      <w:r>
        <w:rPr>
          <w:rFonts w:asciiTheme="minorEastAsia" w:hAnsiTheme="minorEastAsia"/>
          <w:color w:val="000000"/>
          <w:szCs w:val="21"/>
        </w:rPr>
        <w:t>”</w:t>
      </w:r>
      <w:r>
        <w:rPr>
          <w:rFonts w:asciiTheme="minorEastAsia" w:hAnsiTheme="minorEastAsia" w:hint="eastAsia"/>
          <w:color w:val="000000"/>
          <w:szCs w:val="21"/>
        </w:rPr>
        <w:t>）</w:t>
      </w:r>
      <w:r>
        <w:rPr>
          <w:rFonts w:asciiTheme="minorEastAsia" w:hAnsiTheme="minorEastAsia"/>
          <w:color w:val="000000"/>
          <w:szCs w:val="21"/>
        </w:rPr>
        <w:t>持有</w:t>
      </w:r>
      <w:r>
        <w:rPr>
          <w:rFonts w:asciiTheme="minorEastAsia" w:hAnsiTheme="minorEastAsia" w:hint="eastAsia"/>
          <w:color w:val="000000"/>
          <w:szCs w:val="21"/>
        </w:rPr>
        <w:t>的</w:t>
      </w:r>
      <w:r>
        <w:rPr>
          <w:rFonts w:asciiTheme="minorEastAsia" w:hAnsiTheme="minorEastAsia" w:hint="eastAsia"/>
          <w:color w:val="000000"/>
          <w:szCs w:val="21"/>
        </w:rPr>
        <w:t>银华中证</w:t>
      </w:r>
      <w:r>
        <w:rPr>
          <w:rFonts w:asciiTheme="minorEastAsia" w:hAnsiTheme="minorEastAsia" w:hint="eastAsia"/>
          <w:color w:val="000000"/>
          <w:szCs w:val="21"/>
        </w:rPr>
        <w:t>5G</w:t>
      </w:r>
      <w:r>
        <w:rPr>
          <w:rFonts w:asciiTheme="minorEastAsia" w:hAnsiTheme="minorEastAsia" w:hint="eastAsia"/>
          <w:color w:val="000000"/>
          <w:szCs w:val="21"/>
        </w:rPr>
        <w:t>通信主题交易型开放式指数证券投资基金联接基金</w:t>
      </w:r>
      <w:r>
        <w:rPr>
          <w:rFonts w:asciiTheme="minorEastAsia" w:hAnsiTheme="minorEastAsia" w:hint="eastAsia"/>
          <w:color w:val="000000"/>
          <w:szCs w:val="21"/>
        </w:rPr>
        <w:t>C</w:t>
      </w:r>
      <w:r>
        <w:rPr>
          <w:rFonts w:asciiTheme="minorEastAsia" w:hAnsiTheme="minorEastAsia" w:hint="eastAsia"/>
          <w:color w:val="000000"/>
          <w:szCs w:val="21"/>
        </w:rPr>
        <w:t>类份额（</w:t>
      </w:r>
      <w:r>
        <w:rPr>
          <w:rFonts w:asciiTheme="minorEastAsia" w:hAnsiTheme="minorEastAsia" w:hint="eastAsia"/>
          <w:color w:val="000000"/>
          <w:szCs w:val="21"/>
        </w:rPr>
        <w:t>基金简称：银华中证</w:t>
      </w:r>
      <w:r>
        <w:rPr>
          <w:rFonts w:asciiTheme="minorEastAsia" w:hAnsiTheme="minorEastAsia" w:hint="eastAsia"/>
          <w:color w:val="000000"/>
          <w:szCs w:val="21"/>
        </w:rPr>
        <w:t>5G</w:t>
      </w:r>
      <w:r>
        <w:rPr>
          <w:rFonts w:asciiTheme="minorEastAsia" w:hAnsiTheme="minorEastAsia" w:hint="eastAsia"/>
          <w:color w:val="000000"/>
          <w:szCs w:val="21"/>
        </w:rPr>
        <w:t>通信主题</w:t>
      </w:r>
      <w:r>
        <w:rPr>
          <w:rFonts w:asciiTheme="minorEastAsia" w:hAnsiTheme="minorEastAsia" w:hint="eastAsia"/>
          <w:color w:val="000000"/>
          <w:szCs w:val="21"/>
        </w:rPr>
        <w:t>ETF</w:t>
      </w:r>
      <w:r>
        <w:rPr>
          <w:rFonts w:asciiTheme="minorEastAsia" w:hAnsiTheme="minorEastAsia" w:hint="eastAsia"/>
          <w:color w:val="000000"/>
          <w:szCs w:val="21"/>
        </w:rPr>
        <w:t>联接</w:t>
      </w:r>
      <w:r>
        <w:rPr>
          <w:rFonts w:asciiTheme="minorEastAsia" w:hAnsiTheme="minorEastAsia" w:hint="eastAsia"/>
          <w:color w:val="000000"/>
          <w:szCs w:val="21"/>
        </w:rPr>
        <w:t>C</w:t>
      </w:r>
      <w:r>
        <w:rPr>
          <w:rFonts w:asciiTheme="minorEastAsia" w:hAnsiTheme="minorEastAsia" w:hint="eastAsia"/>
          <w:color w:val="000000"/>
          <w:szCs w:val="21"/>
        </w:rPr>
        <w:t>；</w:t>
      </w:r>
      <w:r>
        <w:rPr>
          <w:rFonts w:asciiTheme="minorEastAsia" w:hAnsiTheme="minorEastAsia" w:hint="eastAsia"/>
          <w:color w:val="000000"/>
          <w:szCs w:val="21"/>
        </w:rPr>
        <w:t>基金</w:t>
      </w:r>
      <w:r>
        <w:rPr>
          <w:rFonts w:asciiTheme="minorEastAsia" w:hAnsiTheme="minorEastAsia"/>
          <w:color w:val="000000"/>
          <w:szCs w:val="21"/>
        </w:rPr>
        <w:t>代码</w:t>
      </w:r>
      <w:r>
        <w:rPr>
          <w:rFonts w:asciiTheme="minorEastAsia" w:hAnsiTheme="minorEastAsia" w:hint="eastAsia"/>
          <w:color w:val="000000"/>
          <w:szCs w:val="21"/>
        </w:rPr>
        <w:t>：</w:t>
      </w:r>
      <w:r>
        <w:rPr>
          <w:rFonts w:asciiTheme="minorEastAsia" w:hAnsiTheme="minorEastAsia" w:hint="eastAsia"/>
          <w:color w:val="000000"/>
          <w:szCs w:val="21"/>
        </w:rPr>
        <w:t>010524</w:t>
      </w:r>
      <w:r>
        <w:rPr>
          <w:rFonts w:asciiTheme="minorEastAsia" w:hAnsiTheme="minorEastAsia" w:hint="eastAsia"/>
          <w:color w:val="000000"/>
          <w:szCs w:val="21"/>
        </w:rPr>
        <w:t>）</w:t>
      </w:r>
      <w:r>
        <w:rPr>
          <w:rFonts w:asciiTheme="minorEastAsia" w:hAnsiTheme="minorEastAsia" w:hint="eastAsia"/>
          <w:color w:val="000000"/>
          <w:szCs w:val="21"/>
        </w:rPr>
        <w:t>自</w:t>
      </w:r>
      <w:r>
        <w:rPr>
          <w:rFonts w:asciiTheme="minorEastAsia" w:hAnsiTheme="minorEastAsia"/>
          <w:color w:val="000000"/>
          <w:szCs w:val="21"/>
        </w:rPr>
        <w:t>202</w:t>
      </w:r>
      <w:r>
        <w:rPr>
          <w:rFonts w:asciiTheme="minorEastAsia" w:hAnsiTheme="minorEastAsia" w:hint="eastAsia"/>
          <w:color w:val="000000"/>
          <w:szCs w:val="21"/>
        </w:rPr>
        <w:t>5</w:t>
      </w:r>
      <w:r>
        <w:rPr>
          <w:rFonts w:asciiTheme="minorEastAsia" w:hAnsiTheme="minorEastAsia"/>
          <w:color w:val="000000"/>
          <w:szCs w:val="21"/>
        </w:rPr>
        <w:t>年</w:t>
      </w:r>
      <w:r>
        <w:rPr>
          <w:rFonts w:asciiTheme="minorEastAsia" w:hAnsiTheme="minorEastAsia" w:hint="eastAsia"/>
          <w:color w:val="000000"/>
          <w:szCs w:val="21"/>
        </w:rPr>
        <w:t>10</w:t>
      </w:r>
      <w:r>
        <w:rPr>
          <w:rFonts w:asciiTheme="minorEastAsia" w:hAnsiTheme="minorEastAsia"/>
          <w:color w:val="000000"/>
          <w:szCs w:val="21"/>
        </w:rPr>
        <w:t>月</w:t>
      </w:r>
      <w:r>
        <w:rPr>
          <w:rFonts w:asciiTheme="minorEastAsia" w:hAnsiTheme="minorEastAsia" w:hint="eastAsia"/>
          <w:color w:val="000000"/>
          <w:szCs w:val="21"/>
        </w:rPr>
        <w:t>31</w:t>
      </w:r>
      <w:r>
        <w:rPr>
          <w:rFonts w:asciiTheme="minorEastAsia" w:hAnsiTheme="minorEastAsia"/>
          <w:color w:val="000000"/>
          <w:szCs w:val="21"/>
        </w:rPr>
        <w:t>日</w:t>
      </w:r>
      <w:r>
        <w:rPr>
          <w:rFonts w:asciiTheme="minorEastAsia" w:hAnsiTheme="minorEastAsia" w:hint="eastAsia"/>
          <w:color w:val="000000"/>
          <w:szCs w:val="21"/>
        </w:rPr>
        <w:t>起，</w:t>
      </w:r>
      <w:r>
        <w:rPr>
          <w:rFonts w:asciiTheme="minorEastAsia" w:hAnsiTheme="minorEastAsia"/>
          <w:color w:val="000000"/>
          <w:szCs w:val="21"/>
        </w:rPr>
        <w:t>进行赎回费率优惠。具体安排如下：</w:t>
      </w:r>
    </w:p>
    <w:p w:rsidR="0020552C" w:rsidRDefault="0020552C">
      <w:pPr>
        <w:spacing w:line="360" w:lineRule="auto"/>
        <w:rPr>
          <w:rFonts w:asciiTheme="minorEastAsia" w:hAnsiTheme="minorEastAsia"/>
          <w:color w:val="000000"/>
          <w:szCs w:val="21"/>
        </w:rPr>
      </w:pPr>
    </w:p>
    <w:p w:rsidR="0020552C" w:rsidRDefault="009C20F8">
      <w:pPr>
        <w:autoSpaceDE w:val="0"/>
        <w:autoSpaceDN w:val="0"/>
        <w:adjustRightInd w:val="0"/>
        <w:spacing w:line="360" w:lineRule="auto"/>
        <w:ind w:firstLineChars="200" w:firstLine="422"/>
        <w:rPr>
          <w:rFonts w:ascii="宋体" w:hAnsi="宋体" w:cs="宋体"/>
          <w:b/>
          <w:color w:val="000000"/>
          <w:kern w:val="0"/>
          <w:szCs w:val="21"/>
        </w:rPr>
      </w:pPr>
      <w:r>
        <w:rPr>
          <w:rFonts w:asciiTheme="minorEastAsia" w:hAnsiTheme="minorEastAsia" w:hint="eastAsia"/>
          <w:b/>
          <w:color w:val="000000"/>
          <w:szCs w:val="21"/>
        </w:rPr>
        <w:t>一、</w:t>
      </w:r>
      <w:r>
        <w:rPr>
          <w:rFonts w:asciiTheme="minorEastAsia" w:hAnsiTheme="minorEastAsia" w:hint="eastAsia"/>
          <w:b/>
          <w:color w:val="000000"/>
          <w:szCs w:val="21"/>
        </w:rPr>
        <w:t xml:space="preserve"> </w:t>
      </w:r>
      <w:r>
        <w:rPr>
          <w:rFonts w:ascii="宋体" w:hAnsi="宋体" w:cs="宋体" w:hint="eastAsia"/>
          <w:b/>
          <w:color w:val="000000"/>
          <w:kern w:val="0"/>
          <w:szCs w:val="21"/>
        </w:rPr>
        <w:t>费率优惠活动</w:t>
      </w:r>
    </w:p>
    <w:p w:rsidR="0020552C" w:rsidRDefault="009C20F8">
      <w:pPr>
        <w:spacing w:line="360" w:lineRule="auto"/>
        <w:ind w:firstLineChars="200" w:firstLine="420"/>
        <w:rPr>
          <w:rFonts w:ascii="宋体" w:hAnsi="宋体"/>
          <w:bCs/>
          <w:color w:val="000000"/>
          <w:szCs w:val="21"/>
        </w:rPr>
      </w:pPr>
      <w:r>
        <w:rPr>
          <w:rFonts w:ascii="宋体" w:hAnsi="宋体" w:hint="eastAsia"/>
          <w:bCs/>
          <w:color w:val="000000"/>
          <w:szCs w:val="21"/>
        </w:rPr>
        <w:t>1</w:t>
      </w:r>
      <w:r>
        <w:rPr>
          <w:rFonts w:ascii="宋体" w:hAnsi="宋体" w:hint="eastAsia"/>
          <w:bCs/>
          <w:color w:val="000000"/>
          <w:szCs w:val="21"/>
        </w:rPr>
        <w:t>、优惠活动时间</w:t>
      </w:r>
    </w:p>
    <w:p w:rsidR="0020552C" w:rsidRDefault="009C20F8">
      <w:pPr>
        <w:spacing w:line="360" w:lineRule="auto"/>
        <w:ind w:firstLineChars="200" w:firstLine="420"/>
        <w:rPr>
          <w:rFonts w:ascii="宋体" w:hAnsi="宋体"/>
          <w:bCs/>
          <w:color w:val="000000"/>
          <w:szCs w:val="21"/>
        </w:rPr>
      </w:pPr>
      <w:r>
        <w:rPr>
          <w:rFonts w:ascii="宋体" w:hAnsi="宋体" w:hint="eastAsia"/>
          <w:bCs/>
          <w:color w:val="000000"/>
          <w:szCs w:val="21"/>
        </w:rPr>
        <w:t>自</w:t>
      </w:r>
      <w:r>
        <w:rPr>
          <w:rFonts w:ascii="宋体" w:hAnsi="宋体" w:hint="eastAsia"/>
          <w:bCs/>
          <w:color w:val="000000"/>
          <w:szCs w:val="21"/>
        </w:rPr>
        <w:t>202</w:t>
      </w:r>
      <w:r>
        <w:rPr>
          <w:rFonts w:ascii="宋体" w:hAnsi="宋体" w:hint="eastAsia"/>
          <w:bCs/>
          <w:color w:val="000000"/>
          <w:szCs w:val="21"/>
        </w:rPr>
        <w:t>5</w:t>
      </w:r>
      <w:r>
        <w:rPr>
          <w:rFonts w:ascii="宋体" w:hAnsi="宋体" w:hint="eastAsia"/>
          <w:bCs/>
          <w:color w:val="000000"/>
          <w:szCs w:val="21"/>
        </w:rPr>
        <w:t>年</w:t>
      </w:r>
      <w:r>
        <w:rPr>
          <w:rFonts w:ascii="宋体" w:hAnsi="宋体" w:hint="eastAsia"/>
          <w:bCs/>
          <w:color w:val="000000"/>
          <w:szCs w:val="21"/>
        </w:rPr>
        <w:t>10</w:t>
      </w:r>
      <w:r>
        <w:rPr>
          <w:rFonts w:ascii="宋体" w:hAnsi="宋体" w:hint="eastAsia"/>
          <w:bCs/>
          <w:color w:val="000000"/>
          <w:szCs w:val="21"/>
        </w:rPr>
        <w:t>月</w:t>
      </w:r>
      <w:r>
        <w:rPr>
          <w:rFonts w:ascii="宋体" w:hAnsi="宋体" w:hint="eastAsia"/>
          <w:bCs/>
          <w:color w:val="000000"/>
          <w:szCs w:val="21"/>
        </w:rPr>
        <w:t>31</w:t>
      </w:r>
      <w:r>
        <w:rPr>
          <w:rFonts w:ascii="宋体" w:hAnsi="宋体" w:hint="eastAsia"/>
          <w:bCs/>
          <w:color w:val="000000"/>
          <w:szCs w:val="21"/>
        </w:rPr>
        <w:t>日起持续进行，结束时间另行公告。</w:t>
      </w:r>
    </w:p>
    <w:p w:rsidR="0020552C" w:rsidRDefault="009C20F8">
      <w:pPr>
        <w:spacing w:line="360" w:lineRule="auto"/>
        <w:ind w:firstLineChars="200" w:firstLine="420"/>
        <w:rPr>
          <w:rFonts w:ascii="宋体" w:hAnsi="宋体"/>
          <w:bCs/>
          <w:color w:val="000000"/>
          <w:szCs w:val="21"/>
        </w:rPr>
      </w:pPr>
      <w:r>
        <w:rPr>
          <w:rFonts w:ascii="宋体" w:hAnsi="宋体" w:hint="eastAsia"/>
          <w:bCs/>
          <w:color w:val="000000"/>
          <w:szCs w:val="21"/>
        </w:rPr>
        <w:t>2</w:t>
      </w:r>
      <w:r>
        <w:rPr>
          <w:rFonts w:ascii="宋体" w:hAnsi="宋体" w:hint="eastAsia"/>
          <w:bCs/>
          <w:color w:val="000000"/>
          <w:szCs w:val="21"/>
        </w:rPr>
        <w:t>、适用投资者范围</w:t>
      </w:r>
    </w:p>
    <w:p w:rsidR="0020552C" w:rsidRDefault="009C20F8">
      <w:pPr>
        <w:spacing w:line="360" w:lineRule="auto"/>
        <w:ind w:firstLineChars="200" w:firstLine="420"/>
        <w:rPr>
          <w:rFonts w:ascii="宋体" w:hAnsi="宋体"/>
          <w:bCs/>
          <w:color w:val="000000"/>
          <w:szCs w:val="21"/>
        </w:rPr>
      </w:pPr>
      <w:r>
        <w:rPr>
          <w:rFonts w:ascii="宋体" w:hAnsi="宋体" w:hint="eastAsia"/>
          <w:bCs/>
          <w:color w:val="000000"/>
          <w:szCs w:val="21"/>
        </w:rPr>
        <w:t>本活动适用于依据有关法律法规和基金合同规定可以投资证券投资基金，并通过</w:t>
      </w:r>
      <w:r>
        <w:rPr>
          <w:rFonts w:ascii="宋体" w:hAnsi="宋体" w:hint="eastAsia"/>
          <w:kern w:val="0"/>
          <w:szCs w:val="21"/>
        </w:rPr>
        <w:t>腾安</w:t>
      </w:r>
      <w:r>
        <w:rPr>
          <w:rFonts w:ascii="宋体" w:hAnsi="宋体" w:hint="eastAsia"/>
          <w:bCs/>
          <w:color w:val="000000"/>
          <w:szCs w:val="21"/>
        </w:rPr>
        <w:t>基金</w:t>
      </w:r>
      <w:r>
        <w:rPr>
          <w:rFonts w:ascii="宋体" w:hAnsi="宋体" w:hint="eastAsia"/>
          <w:bCs/>
          <w:color w:val="000000"/>
          <w:szCs w:val="21"/>
        </w:rPr>
        <w:t>办理</w:t>
      </w:r>
      <w:r>
        <w:rPr>
          <w:rFonts w:ascii="宋体" w:hAnsi="宋体" w:hint="eastAsia"/>
          <w:bCs/>
          <w:color w:val="000000"/>
          <w:szCs w:val="21"/>
        </w:rPr>
        <w:t>上述基金</w:t>
      </w:r>
      <w:r>
        <w:rPr>
          <w:rFonts w:ascii="宋体" w:hAnsi="宋体" w:hint="eastAsia"/>
          <w:bCs/>
          <w:color w:val="000000"/>
          <w:szCs w:val="21"/>
        </w:rPr>
        <w:t>赎回业务</w:t>
      </w:r>
      <w:r>
        <w:rPr>
          <w:rFonts w:ascii="宋体" w:hAnsi="宋体" w:hint="eastAsia"/>
          <w:bCs/>
          <w:color w:val="000000"/>
          <w:szCs w:val="21"/>
        </w:rPr>
        <w:t>的投资者。</w:t>
      </w:r>
    </w:p>
    <w:p w:rsidR="0020552C" w:rsidRDefault="009C20F8">
      <w:pPr>
        <w:spacing w:line="360" w:lineRule="auto"/>
        <w:ind w:firstLineChars="200" w:firstLine="420"/>
        <w:rPr>
          <w:rFonts w:ascii="宋体" w:hAnsi="宋体"/>
          <w:bCs/>
          <w:color w:val="000000"/>
          <w:szCs w:val="21"/>
        </w:rPr>
      </w:pPr>
      <w:r>
        <w:rPr>
          <w:rFonts w:ascii="宋体" w:hAnsi="宋体" w:hint="eastAsia"/>
          <w:bCs/>
          <w:color w:val="000000"/>
          <w:szCs w:val="21"/>
        </w:rPr>
        <w:t>3</w:t>
      </w:r>
      <w:r>
        <w:rPr>
          <w:rFonts w:ascii="宋体" w:hAnsi="宋体" w:hint="eastAsia"/>
          <w:bCs/>
          <w:color w:val="000000"/>
          <w:szCs w:val="21"/>
        </w:rPr>
        <w:t>、费率优惠内容</w:t>
      </w:r>
    </w:p>
    <w:p w:rsidR="0020552C" w:rsidRDefault="009C20F8">
      <w:pPr>
        <w:autoSpaceDE w:val="0"/>
        <w:autoSpaceDN w:val="0"/>
        <w:adjustRightInd w:val="0"/>
        <w:spacing w:line="360" w:lineRule="auto"/>
        <w:ind w:firstLineChars="200" w:firstLine="420"/>
        <w:rPr>
          <w:rFonts w:ascii="宋体" w:hAnsi="宋体" w:cs="宋体"/>
          <w:color w:val="000000"/>
          <w:kern w:val="0"/>
          <w:szCs w:val="21"/>
        </w:rPr>
      </w:pPr>
      <w:r>
        <w:rPr>
          <w:rFonts w:ascii="宋体" w:hAnsi="宋体" w:hint="eastAsia"/>
          <w:bCs/>
          <w:color w:val="000000"/>
          <w:szCs w:val="21"/>
        </w:rPr>
        <w:t>活动期间，</w:t>
      </w:r>
      <w:r>
        <w:rPr>
          <w:rFonts w:ascii="宋体" w:hAnsi="宋体" w:hint="eastAsia"/>
          <w:bCs/>
          <w:color w:val="000000"/>
          <w:szCs w:val="21"/>
        </w:rPr>
        <w:t>投资者</w:t>
      </w:r>
      <w:r>
        <w:rPr>
          <w:rFonts w:ascii="宋体" w:hAnsi="宋体" w:hint="eastAsia"/>
          <w:bCs/>
          <w:color w:val="000000"/>
          <w:szCs w:val="21"/>
        </w:rPr>
        <w:t>通过</w:t>
      </w:r>
      <w:r>
        <w:rPr>
          <w:rFonts w:ascii="宋体" w:hAnsi="宋体" w:hint="eastAsia"/>
          <w:kern w:val="0"/>
          <w:szCs w:val="21"/>
        </w:rPr>
        <w:t>腾安基金</w:t>
      </w:r>
      <w:r>
        <w:rPr>
          <w:rFonts w:ascii="宋体" w:hAnsi="宋体" w:hint="eastAsia"/>
          <w:bCs/>
          <w:color w:val="000000"/>
          <w:szCs w:val="21"/>
        </w:rPr>
        <w:t>办理上述基金</w:t>
      </w:r>
      <w:r>
        <w:rPr>
          <w:rFonts w:ascii="宋体" w:hAnsi="宋体"/>
          <w:bCs/>
          <w:color w:val="000000"/>
          <w:szCs w:val="21"/>
        </w:rPr>
        <w:t>赎回</w:t>
      </w:r>
      <w:r>
        <w:rPr>
          <w:rFonts w:ascii="宋体" w:hAnsi="宋体" w:hint="eastAsia"/>
          <w:bCs/>
          <w:color w:val="000000"/>
          <w:szCs w:val="21"/>
        </w:rPr>
        <w:t>业务，费率</w:t>
      </w:r>
      <w:r>
        <w:rPr>
          <w:rFonts w:ascii="宋体" w:hAnsi="宋体" w:cs="宋体" w:hint="eastAsia"/>
          <w:color w:val="000000"/>
          <w:kern w:val="0"/>
          <w:szCs w:val="21"/>
        </w:rPr>
        <w:t>折扣以腾安基金具体安排为准</w:t>
      </w:r>
      <w:r>
        <w:rPr>
          <w:rFonts w:ascii="宋体" w:hAnsi="宋体" w:cs="宋体" w:hint="eastAsia"/>
          <w:color w:val="000000"/>
          <w:kern w:val="0"/>
          <w:szCs w:val="21"/>
        </w:rPr>
        <w:t>（</w:t>
      </w:r>
      <w:r>
        <w:rPr>
          <w:rFonts w:ascii="宋体" w:hAnsi="宋体" w:cs="宋体" w:hint="eastAsia"/>
          <w:color w:val="000000"/>
          <w:kern w:val="0"/>
          <w:szCs w:val="21"/>
        </w:rPr>
        <w:t>按照相关法律法规、基金招募说</w:t>
      </w:r>
      <w:bookmarkStart w:id="0" w:name="_GoBack"/>
      <w:bookmarkEnd w:id="0"/>
      <w:r>
        <w:rPr>
          <w:rFonts w:ascii="宋体" w:hAnsi="宋体" w:cs="宋体" w:hint="eastAsia"/>
          <w:color w:val="000000"/>
          <w:kern w:val="0"/>
          <w:szCs w:val="21"/>
        </w:rPr>
        <w:t>明书约定应当收取，并计入基金资产的除外</w:t>
      </w:r>
      <w:r>
        <w:rPr>
          <w:rFonts w:ascii="宋体" w:hAnsi="宋体" w:cs="宋体" w:hint="eastAsia"/>
          <w:color w:val="000000"/>
          <w:kern w:val="0"/>
          <w:szCs w:val="21"/>
        </w:rPr>
        <w:t>）</w:t>
      </w:r>
      <w:r>
        <w:rPr>
          <w:rFonts w:ascii="宋体" w:hAnsi="宋体" w:hint="eastAsia"/>
          <w:bCs/>
          <w:color w:val="000000"/>
          <w:szCs w:val="21"/>
        </w:rPr>
        <w:t>。上述基金费率标准详见基金合同、招募说明书等法律文件，以及本公司发布的最新业务公告。</w:t>
      </w:r>
    </w:p>
    <w:p w:rsidR="0020552C" w:rsidRDefault="009C20F8">
      <w:pPr>
        <w:spacing w:line="360" w:lineRule="auto"/>
        <w:ind w:firstLineChars="200" w:firstLine="420"/>
        <w:rPr>
          <w:rFonts w:ascii="宋体" w:hAnsi="宋体"/>
          <w:bCs/>
          <w:color w:val="000000"/>
          <w:szCs w:val="21"/>
        </w:rPr>
      </w:pPr>
      <w:r>
        <w:rPr>
          <w:rFonts w:ascii="宋体" w:hAnsi="宋体" w:hint="eastAsia"/>
          <w:bCs/>
          <w:color w:val="000000"/>
          <w:szCs w:val="21"/>
        </w:rPr>
        <w:t>本费率优惠活动内容的解释权归</w:t>
      </w:r>
      <w:r>
        <w:rPr>
          <w:rFonts w:ascii="宋体" w:hAnsi="宋体" w:hint="eastAsia"/>
          <w:kern w:val="0"/>
          <w:szCs w:val="21"/>
        </w:rPr>
        <w:t>腾安基金</w:t>
      </w:r>
      <w:r>
        <w:rPr>
          <w:rFonts w:ascii="宋体" w:hAnsi="宋体" w:hint="eastAsia"/>
          <w:bCs/>
          <w:color w:val="000000"/>
          <w:szCs w:val="21"/>
        </w:rPr>
        <w:t>，费率优惠活动内容执行期间，业务办理的相关规则及流程以</w:t>
      </w:r>
      <w:r>
        <w:rPr>
          <w:rFonts w:ascii="宋体" w:hAnsi="宋体" w:hint="eastAsia"/>
          <w:kern w:val="0"/>
          <w:szCs w:val="21"/>
        </w:rPr>
        <w:t>腾安基金</w:t>
      </w:r>
      <w:r>
        <w:rPr>
          <w:rFonts w:ascii="宋体" w:hAnsi="宋体" w:hint="eastAsia"/>
          <w:bCs/>
          <w:color w:val="000000"/>
          <w:szCs w:val="21"/>
        </w:rPr>
        <w:t>的安排和规定为准。</w:t>
      </w:r>
    </w:p>
    <w:p w:rsidR="0020552C" w:rsidRDefault="0020552C">
      <w:pPr>
        <w:spacing w:line="360" w:lineRule="auto"/>
        <w:rPr>
          <w:rFonts w:ascii="宋体" w:hAnsi="宋体"/>
          <w:bCs/>
          <w:color w:val="000000"/>
          <w:szCs w:val="21"/>
        </w:rPr>
      </w:pPr>
    </w:p>
    <w:p w:rsidR="0020552C" w:rsidRDefault="009C20F8">
      <w:pPr>
        <w:autoSpaceDE w:val="0"/>
        <w:autoSpaceDN w:val="0"/>
        <w:adjustRightInd w:val="0"/>
        <w:spacing w:line="360" w:lineRule="auto"/>
        <w:ind w:firstLineChars="200" w:firstLine="422"/>
        <w:rPr>
          <w:rFonts w:ascii="宋体" w:hAnsi="宋体" w:cs="宋体"/>
          <w:b/>
          <w:color w:val="000000"/>
          <w:kern w:val="0"/>
          <w:szCs w:val="21"/>
        </w:rPr>
      </w:pPr>
      <w:r>
        <w:rPr>
          <w:rFonts w:ascii="宋体" w:hAnsi="宋体" w:cs="宋体" w:hint="eastAsia"/>
          <w:b/>
          <w:color w:val="000000"/>
          <w:kern w:val="0"/>
          <w:szCs w:val="21"/>
        </w:rPr>
        <w:t>二</w:t>
      </w:r>
      <w:r>
        <w:rPr>
          <w:rFonts w:ascii="宋体" w:hAnsi="宋体" w:cs="宋体" w:hint="eastAsia"/>
          <w:b/>
          <w:color w:val="000000"/>
          <w:kern w:val="0"/>
          <w:szCs w:val="21"/>
        </w:rPr>
        <w:t>、投资者可以通过以下途径咨询有关详情：</w:t>
      </w:r>
    </w:p>
    <w:p w:rsidR="0020552C" w:rsidRDefault="009C20F8">
      <w:pPr>
        <w:autoSpaceDE w:val="0"/>
        <w:autoSpaceDN w:val="0"/>
        <w:adjustRightInd w:val="0"/>
        <w:spacing w:line="360" w:lineRule="auto"/>
        <w:ind w:firstLineChars="200" w:firstLine="420"/>
        <w:rPr>
          <w:rFonts w:ascii="宋体" w:hAnsi="宋体"/>
          <w:bCs/>
          <w:szCs w:val="21"/>
        </w:rPr>
      </w:pPr>
      <w:r>
        <w:rPr>
          <w:rFonts w:ascii="宋体" w:hAnsi="宋体" w:hint="eastAsia"/>
          <w:szCs w:val="21"/>
        </w:rPr>
        <w:t>1</w:t>
      </w:r>
      <w:r>
        <w:rPr>
          <w:rFonts w:ascii="宋体" w:hAnsi="宋体" w:hint="eastAsia"/>
          <w:szCs w:val="21"/>
        </w:rPr>
        <w:t>、</w:t>
      </w:r>
      <w:r>
        <w:rPr>
          <w:rFonts w:asciiTheme="minorEastAsia" w:hAnsiTheme="minorEastAsia" w:hint="eastAsia"/>
          <w:color w:val="000000"/>
          <w:szCs w:val="21"/>
        </w:rPr>
        <w:t>腾安基金销售（深圳）有限公司</w:t>
      </w:r>
    </w:p>
    <w:p w:rsidR="0020552C" w:rsidRDefault="009C20F8">
      <w:pPr>
        <w:autoSpaceDE w:val="0"/>
        <w:autoSpaceDN w:val="0"/>
        <w:adjustRightInd w:val="0"/>
        <w:spacing w:line="360" w:lineRule="auto"/>
        <w:ind w:firstLineChars="200" w:firstLine="420"/>
        <w:rPr>
          <w:rFonts w:ascii="宋体" w:hAnsi="宋体"/>
          <w:szCs w:val="21"/>
        </w:rPr>
      </w:pPr>
      <w:r>
        <w:rPr>
          <w:rFonts w:ascii="宋体" w:hAnsi="宋体" w:hint="eastAsia"/>
          <w:szCs w:val="21"/>
        </w:rPr>
        <w:t>办公地址：深圳市南山区</w:t>
      </w:r>
      <w:r>
        <w:rPr>
          <w:rFonts w:ascii="宋体" w:hAnsi="宋体"/>
          <w:szCs w:val="21"/>
        </w:rPr>
        <w:t>海天二路</w:t>
      </w:r>
      <w:r>
        <w:rPr>
          <w:rFonts w:ascii="宋体" w:hAnsi="宋体" w:hint="eastAsia"/>
          <w:szCs w:val="21"/>
        </w:rPr>
        <w:t>33</w:t>
      </w:r>
      <w:r>
        <w:rPr>
          <w:rFonts w:ascii="宋体" w:hAnsi="宋体" w:hint="eastAsia"/>
          <w:szCs w:val="21"/>
        </w:rPr>
        <w:t>号</w:t>
      </w:r>
      <w:r>
        <w:rPr>
          <w:rFonts w:ascii="宋体" w:hAnsi="宋体"/>
          <w:szCs w:val="21"/>
        </w:rPr>
        <w:t>腾讯滨海大厦</w:t>
      </w:r>
      <w:r>
        <w:rPr>
          <w:rFonts w:ascii="宋体" w:hAnsi="宋体" w:hint="eastAsia"/>
          <w:szCs w:val="21"/>
        </w:rPr>
        <w:t>15</w:t>
      </w:r>
      <w:r>
        <w:rPr>
          <w:rFonts w:ascii="宋体" w:hAnsi="宋体" w:hint="eastAsia"/>
          <w:szCs w:val="21"/>
        </w:rPr>
        <w:t>层</w:t>
      </w:r>
    </w:p>
    <w:p w:rsidR="0020552C" w:rsidRDefault="009C20F8">
      <w:pPr>
        <w:autoSpaceDE w:val="0"/>
        <w:autoSpaceDN w:val="0"/>
        <w:adjustRightInd w:val="0"/>
        <w:spacing w:line="360" w:lineRule="auto"/>
        <w:ind w:firstLineChars="200" w:firstLine="420"/>
        <w:rPr>
          <w:rFonts w:ascii="宋体" w:hAnsi="宋体"/>
          <w:szCs w:val="21"/>
        </w:rPr>
      </w:pPr>
      <w:r>
        <w:rPr>
          <w:rFonts w:ascii="宋体" w:hAnsi="宋体" w:hint="eastAsia"/>
          <w:szCs w:val="21"/>
        </w:rPr>
        <w:t>客户服务热线：</w:t>
      </w:r>
      <w:r>
        <w:rPr>
          <w:rFonts w:ascii="宋体" w:hAnsi="宋体"/>
          <w:szCs w:val="21"/>
        </w:rPr>
        <w:t>95017</w:t>
      </w:r>
      <w:r>
        <w:rPr>
          <w:rFonts w:ascii="宋体" w:hAnsi="宋体" w:hint="eastAsia"/>
          <w:szCs w:val="21"/>
        </w:rPr>
        <w:t>（转</w:t>
      </w:r>
      <w:r>
        <w:rPr>
          <w:rFonts w:ascii="宋体" w:hAnsi="宋体" w:hint="eastAsia"/>
          <w:szCs w:val="21"/>
        </w:rPr>
        <w:t>1</w:t>
      </w:r>
      <w:r>
        <w:rPr>
          <w:rFonts w:ascii="宋体" w:hAnsi="宋体" w:hint="eastAsia"/>
          <w:szCs w:val="21"/>
        </w:rPr>
        <w:t>转</w:t>
      </w:r>
      <w:r>
        <w:rPr>
          <w:rFonts w:ascii="宋体" w:hAnsi="宋体" w:hint="eastAsia"/>
          <w:szCs w:val="21"/>
        </w:rPr>
        <w:t>8</w:t>
      </w:r>
      <w:r>
        <w:rPr>
          <w:rFonts w:ascii="宋体" w:hAnsi="宋体" w:hint="eastAsia"/>
          <w:szCs w:val="21"/>
        </w:rPr>
        <w:t>）</w:t>
      </w:r>
    </w:p>
    <w:p w:rsidR="0020552C" w:rsidRDefault="009C20F8">
      <w:pPr>
        <w:autoSpaceDE w:val="0"/>
        <w:autoSpaceDN w:val="0"/>
        <w:adjustRightInd w:val="0"/>
        <w:spacing w:line="360" w:lineRule="auto"/>
        <w:ind w:firstLineChars="200" w:firstLine="420"/>
        <w:rPr>
          <w:rFonts w:ascii="宋体" w:hAnsi="宋体"/>
          <w:szCs w:val="21"/>
        </w:rPr>
      </w:pPr>
      <w:r>
        <w:rPr>
          <w:rFonts w:ascii="宋体" w:hAnsi="宋体" w:hint="eastAsia"/>
          <w:szCs w:val="21"/>
        </w:rPr>
        <w:t>公司网站：</w:t>
      </w:r>
      <w:hyperlink r:id="rId6" w:history="1">
        <w:r>
          <w:rPr>
            <w:rFonts w:ascii="宋体" w:hAnsi="宋体"/>
            <w:szCs w:val="21"/>
          </w:rPr>
          <w:t>www.tenganxinxi.com</w:t>
        </w:r>
      </w:hyperlink>
      <w:r>
        <w:rPr>
          <w:rFonts w:ascii="宋体" w:hAnsi="宋体"/>
          <w:szCs w:val="21"/>
        </w:rPr>
        <w:t xml:space="preserve"> </w:t>
      </w:r>
      <w:r>
        <w:rPr>
          <w:rFonts w:ascii="宋体" w:hAnsi="宋体" w:hint="eastAsia"/>
          <w:szCs w:val="21"/>
        </w:rPr>
        <w:t>或</w:t>
      </w:r>
      <w:r>
        <w:rPr>
          <w:rFonts w:ascii="宋体" w:hAnsi="宋体" w:hint="eastAsia"/>
          <w:szCs w:val="21"/>
        </w:rPr>
        <w:t xml:space="preserve"> </w:t>
      </w:r>
      <w:r>
        <w:rPr>
          <w:rFonts w:ascii="宋体" w:hAnsi="宋体"/>
          <w:szCs w:val="21"/>
        </w:rPr>
        <w:t>www.txfund.com</w:t>
      </w:r>
    </w:p>
    <w:p w:rsidR="0020552C" w:rsidRDefault="009C20F8">
      <w:pPr>
        <w:autoSpaceDE w:val="0"/>
        <w:autoSpaceDN w:val="0"/>
        <w:adjustRightInd w:val="0"/>
        <w:spacing w:line="360" w:lineRule="auto"/>
        <w:ind w:firstLineChars="200" w:firstLine="420"/>
        <w:rPr>
          <w:rFonts w:ascii="宋体" w:hAnsi="宋体"/>
          <w:szCs w:val="21"/>
        </w:rPr>
      </w:pPr>
      <w:r>
        <w:rPr>
          <w:rFonts w:ascii="宋体" w:hAnsi="宋体" w:hint="eastAsia"/>
          <w:szCs w:val="21"/>
        </w:rPr>
        <w:lastRenderedPageBreak/>
        <w:t>2</w:t>
      </w:r>
      <w:r>
        <w:rPr>
          <w:rFonts w:ascii="宋体" w:hAnsi="宋体" w:hint="eastAsia"/>
          <w:szCs w:val="21"/>
        </w:rPr>
        <w:t>、银华基金管理股份有限公司</w:t>
      </w:r>
    </w:p>
    <w:p w:rsidR="0020552C" w:rsidRDefault="009C20F8">
      <w:pPr>
        <w:autoSpaceDE w:val="0"/>
        <w:autoSpaceDN w:val="0"/>
        <w:adjustRightInd w:val="0"/>
        <w:spacing w:line="360" w:lineRule="auto"/>
        <w:ind w:firstLineChars="200" w:firstLine="420"/>
        <w:rPr>
          <w:rFonts w:ascii="宋体" w:hAnsi="宋体"/>
          <w:szCs w:val="21"/>
        </w:rPr>
      </w:pPr>
      <w:r>
        <w:rPr>
          <w:rFonts w:ascii="宋体" w:hAnsi="宋体" w:hint="eastAsia"/>
          <w:szCs w:val="21"/>
        </w:rPr>
        <w:t>客户服务电话：</w:t>
      </w:r>
      <w:r>
        <w:rPr>
          <w:rFonts w:ascii="宋体" w:hAnsi="宋体"/>
          <w:szCs w:val="21"/>
        </w:rPr>
        <w:t>010</w:t>
      </w:r>
      <w:r>
        <w:rPr>
          <w:rFonts w:ascii="宋体" w:hAnsi="宋体" w:hint="eastAsia"/>
          <w:szCs w:val="21"/>
        </w:rPr>
        <w:t>-</w:t>
      </w:r>
      <w:r>
        <w:rPr>
          <w:rFonts w:ascii="宋体" w:hAnsi="宋体"/>
          <w:szCs w:val="21"/>
        </w:rPr>
        <w:t>85186558</w:t>
      </w:r>
      <w:r>
        <w:rPr>
          <w:rFonts w:ascii="宋体" w:hAnsi="宋体" w:hint="eastAsia"/>
          <w:szCs w:val="21"/>
        </w:rPr>
        <w:t>、</w:t>
      </w:r>
      <w:r>
        <w:rPr>
          <w:rFonts w:ascii="宋体" w:hAnsi="宋体" w:hint="eastAsia"/>
          <w:szCs w:val="21"/>
        </w:rPr>
        <w:t>400-678-3333</w:t>
      </w:r>
    </w:p>
    <w:p w:rsidR="0020552C" w:rsidRDefault="009C20F8">
      <w:pPr>
        <w:autoSpaceDE w:val="0"/>
        <w:autoSpaceDN w:val="0"/>
        <w:adjustRightInd w:val="0"/>
        <w:spacing w:line="360" w:lineRule="auto"/>
        <w:ind w:firstLineChars="200" w:firstLine="420"/>
        <w:rPr>
          <w:rFonts w:ascii="宋体" w:hAnsi="宋体"/>
          <w:b/>
          <w:szCs w:val="21"/>
        </w:rPr>
      </w:pPr>
      <w:r>
        <w:rPr>
          <w:rFonts w:ascii="宋体" w:hAnsi="宋体" w:hint="eastAsia"/>
          <w:szCs w:val="21"/>
        </w:rPr>
        <w:t>网址：</w:t>
      </w:r>
      <w:hyperlink r:id="rId7" w:history="1">
        <w:r>
          <w:rPr>
            <w:rStyle w:val="a6"/>
            <w:rFonts w:ascii="宋体" w:hAnsi="宋体"/>
            <w:szCs w:val="21"/>
          </w:rPr>
          <w:t>www.yhfund.com.cn</w:t>
        </w:r>
      </w:hyperlink>
    </w:p>
    <w:p w:rsidR="0020552C" w:rsidRDefault="0020552C">
      <w:pPr>
        <w:pStyle w:val="Default"/>
        <w:spacing w:line="360" w:lineRule="auto"/>
        <w:rPr>
          <w:rFonts w:hAnsi="宋体" w:cs="Times New Roman"/>
          <w:bCs/>
          <w:kern w:val="2"/>
          <w:sz w:val="21"/>
          <w:szCs w:val="21"/>
        </w:rPr>
      </w:pPr>
    </w:p>
    <w:p w:rsidR="0020552C" w:rsidRDefault="009C20F8">
      <w:pPr>
        <w:pStyle w:val="Default"/>
        <w:spacing w:line="360" w:lineRule="auto"/>
        <w:ind w:firstLineChars="200" w:firstLine="422"/>
        <w:jc w:val="both"/>
        <w:rPr>
          <w:rFonts w:hAnsi="宋体" w:cs="Times New Roman"/>
          <w:b/>
          <w:color w:val="auto"/>
          <w:kern w:val="2"/>
          <w:sz w:val="21"/>
          <w:szCs w:val="21"/>
        </w:rPr>
      </w:pPr>
      <w:r>
        <w:rPr>
          <w:rFonts w:hAnsi="宋体" w:cs="Times New Roman" w:hint="eastAsia"/>
          <w:b/>
          <w:color w:val="auto"/>
          <w:kern w:val="2"/>
          <w:sz w:val="21"/>
          <w:szCs w:val="21"/>
        </w:rPr>
        <w:t>风险提示：</w:t>
      </w:r>
    </w:p>
    <w:p w:rsidR="0020552C" w:rsidRDefault="009C20F8">
      <w:pPr>
        <w:pStyle w:val="Default"/>
        <w:spacing w:line="360" w:lineRule="auto"/>
        <w:ind w:firstLineChars="200" w:firstLine="420"/>
        <w:jc w:val="both"/>
        <w:rPr>
          <w:rFonts w:hAnsi="宋体" w:cs="Times New Roman"/>
          <w:color w:val="auto"/>
          <w:kern w:val="2"/>
          <w:sz w:val="21"/>
          <w:szCs w:val="21"/>
        </w:rPr>
      </w:pPr>
      <w:r>
        <w:rPr>
          <w:rFonts w:hAnsi="宋体" w:cs="Times New Roman" w:hint="eastAsia"/>
          <w:color w:val="auto"/>
          <w:kern w:val="2"/>
          <w:sz w:val="21"/>
          <w:szCs w:val="21"/>
        </w:rPr>
        <w:t>基金管理人承诺以诚实信用、勤勉尽责的原则管理和运用基金资产，但不保证基金一定盈利，也不保证最低收益。敬请投资者留意投资风险。</w:t>
      </w:r>
    </w:p>
    <w:p w:rsidR="0020552C" w:rsidRDefault="009C20F8">
      <w:pPr>
        <w:spacing w:line="360" w:lineRule="auto"/>
        <w:ind w:left="420" w:hangingChars="200" w:hanging="420"/>
        <w:jc w:val="left"/>
        <w:rPr>
          <w:rFonts w:asciiTheme="minorEastAsia" w:hAnsiTheme="minorEastAsia"/>
          <w:color w:val="000000"/>
          <w:szCs w:val="21"/>
        </w:rPr>
      </w:pPr>
      <w:r>
        <w:rPr>
          <w:rFonts w:asciiTheme="minorEastAsia" w:hAnsiTheme="minorEastAsia" w:hint="eastAsia"/>
          <w:color w:val="000000"/>
          <w:szCs w:val="21"/>
        </w:rPr>
        <w:br/>
      </w:r>
      <w:r>
        <w:rPr>
          <w:rFonts w:asciiTheme="minorEastAsia" w:hAnsiTheme="minorEastAsia"/>
          <w:color w:val="000000"/>
          <w:szCs w:val="21"/>
        </w:rPr>
        <w:t>特此公告。</w:t>
      </w:r>
      <w:r>
        <w:rPr>
          <w:rFonts w:asciiTheme="minorEastAsia" w:hAnsiTheme="minorEastAsia" w:hint="eastAsia"/>
          <w:color w:val="000000"/>
          <w:szCs w:val="21"/>
        </w:rPr>
        <w:br/>
        <w:t xml:space="preserve"> </w:t>
      </w:r>
      <w:r>
        <w:rPr>
          <w:rFonts w:asciiTheme="minorEastAsia" w:hAnsiTheme="minorEastAsia"/>
          <w:color w:val="000000"/>
          <w:szCs w:val="21"/>
        </w:rPr>
        <w:t xml:space="preserve">                                          </w:t>
      </w:r>
    </w:p>
    <w:p w:rsidR="0020552C" w:rsidRDefault="009C20F8">
      <w:pPr>
        <w:spacing w:line="360" w:lineRule="auto"/>
        <w:jc w:val="left"/>
        <w:rPr>
          <w:rFonts w:asciiTheme="minorEastAsia" w:hAnsiTheme="minorEastAsia"/>
          <w:color w:val="000000"/>
          <w:szCs w:val="21"/>
        </w:rPr>
      </w:pPr>
      <w:r>
        <w:rPr>
          <w:rFonts w:asciiTheme="minorEastAsia" w:hAnsiTheme="minorEastAsia"/>
          <w:color w:val="000000"/>
          <w:szCs w:val="21"/>
        </w:rPr>
        <w:t xml:space="preserve">     </w:t>
      </w:r>
    </w:p>
    <w:p w:rsidR="0020552C" w:rsidRDefault="009C20F8">
      <w:pPr>
        <w:spacing w:line="360" w:lineRule="auto"/>
        <w:jc w:val="right"/>
        <w:rPr>
          <w:rFonts w:asciiTheme="minorEastAsia" w:hAnsiTheme="minorEastAsia"/>
          <w:szCs w:val="21"/>
        </w:rPr>
      </w:pPr>
      <w:r>
        <w:rPr>
          <w:rFonts w:asciiTheme="minorEastAsia" w:hAnsiTheme="minorEastAsia"/>
          <w:color w:val="000000"/>
          <w:szCs w:val="21"/>
        </w:rPr>
        <w:t>银华基金管理股份有限公司</w:t>
      </w:r>
      <w:r>
        <w:rPr>
          <w:rFonts w:asciiTheme="minorEastAsia" w:hAnsiTheme="minorEastAsia" w:hint="eastAsia"/>
          <w:color w:val="000000"/>
          <w:szCs w:val="21"/>
        </w:rPr>
        <w:br/>
        <w:t xml:space="preserve"> </w:t>
      </w:r>
      <w:r>
        <w:rPr>
          <w:rFonts w:asciiTheme="minorEastAsia" w:hAnsiTheme="minorEastAsia"/>
          <w:color w:val="000000"/>
          <w:szCs w:val="21"/>
        </w:rPr>
        <w:t xml:space="preserve">                                             202</w:t>
      </w:r>
      <w:r>
        <w:rPr>
          <w:rFonts w:asciiTheme="minorEastAsia" w:hAnsiTheme="minorEastAsia" w:hint="eastAsia"/>
          <w:color w:val="000000"/>
          <w:szCs w:val="21"/>
        </w:rPr>
        <w:t>5</w:t>
      </w:r>
      <w:r>
        <w:rPr>
          <w:rFonts w:asciiTheme="minorEastAsia" w:hAnsiTheme="minorEastAsia"/>
          <w:color w:val="000000"/>
          <w:szCs w:val="21"/>
        </w:rPr>
        <w:t>年</w:t>
      </w:r>
      <w:r>
        <w:rPr>
          <w:rFonts w:asciiTheme="minorEastAsia" w:hAnsiTheme="minorEastAsia" w:hint="eastAsia"/>
          <w:color w:val="000000"/>
          <w:szCs w:val="21"/>
        </w:rPr>
        <w:t>10</w:t>
      </w:r>
      <w:r>
        <w:rPr>
          <w:rFonts w:asciiTheme="minorEastAsia" w:hAnsiTheme="minorEastAsia"/>
          <w:color w:val="000000"/>
          <w:szCs w:val="21"/>
        </w:rPr>
        <w:t>月</w:t>
      </w:r>
      <w:r>
        <w:rPr>
          <w:rFonts w:asciiTheme="minorEastAsia" w:hAnsiTheme="minorEastAsia" w:hint="eastAsia"/>
          <w:color w:val="000000"/>
          <w:szCs w:val="21"/>
        </w:rPr>
        <w:t>31</w:t>
      </w:r>
      <w:r>
        <w:rPr>
          <w:rFonts w:asciiTheme="minorEastAsia" w:hAnsiTheme="minorEastAsia"/>
          <w:color w:val="000000"/>
          <w:szCs w:val="21"/>
        </w:rPr>
        <w:t>日</w:t>
      </w:r>
    </w:p>
    <w:sectPr w:rsidR="0020552C" w:rsidSect="0020552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52C" w:rsidRDefault="0020552C" w:rsidP="0020552C">
      <w:r>
        <w:separator/>
      </w:r>
    </w:p>
  </w:endnote>
  <w:endnote w:type="continuationSeparator" w:id="0">
    <w:p w:rsidR="0020552C" w:rsidRDefault="0020552C" w:rsidP="002055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52C" w:rsidRDefault="0020552C" w:rsidP="0020552C">
      <w:r>
        <w:separator/>
      </w:r>
    </w:p>
  </w:footnote>
  <w:footnote w:type="continuationSeparator" w:id="0">
    <w:p w:rsidR="0020552C" w:rsidRDefault="0020552C" w:rsidP="00205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52C" w:rsidRDefault="009C20F8">
    <w:pPr>
      <w:pStyle w:val="a4"/>
      <w:jc w:val="left"/>
    </w:pPr>
    <w:r>
      <w:rPr>
        <w:noProof/>
      </w:rPr>
      <w:drawing>
        <wp:inline distT="0" distB="0" distL="0" distR="0">
          <wp:extent cx="1899920" cy="403860"/>
          <wp:effectExtent l="0" t="0" r="5080" b="0"/>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899920" cy="40386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CEC"/>
    <w:rsid w:val="000558E4"/>
    <w:rsid w:val="000B1232"/>
    <w:rsid w:val="00110D9E"/>
    <w:rsid w:val="00123A0F"/>
    <w:rsid w:val="001676BE"/>
    <w:rsid w:val="001973BC"/>
    <w:rsid w:val="001F6D70"/>
    <w:rsid w:val="0020552C"/>
    <w:rsid w:val="003C0702"/>
    <w:rsid w:val="003C1957"/>
    <w:rsid w:val="0040221E"/>
    <w:rsid w:val="00465890"/>
    <w:rsid w:val="004766A1"/>
    <w:rsid w:val="004A698A"/>
    <w:rsid w:val="004B2C72"/>
    <w:rsid w:val="004C5F7F"/>
    <w:rsid w:val="00513BA7"/>
    <w:rsid w:val="00523AFC"/>
    <w:rsid w:val="005358AA"/>
    <w:rsid w:val="0054188B"/>
    <w:rsid w:val="005A6939"/>
    <w:rsid w:val="00603666"/>
    <w:rsid w:val="00645261"/>
    <w:rsid w:val="0067122F"/>
    <w:rsid w:val="006931F4"/>
    <w:rsid w:val="006D2AF0"/>
    <w:rsid w:val="0071366A"/>
    <w:rsid w:val="00741B33"/>
    <w:rsid w:val="00751CEC"/>
    <w:rsid w:val="00772760"/>
    <w:rsid w:val="007825CF"/>
    <w:rsid w:val="0081294D"/>
    <w:rsid w:val="008165E9"/>
    <w:rsid w:val="0086688A"/>
    <w:rsid w:val="00886B3A"/>
    <w:rsid w:val="0094657E"/>
    <w:rsid w:val="009677F9"/>
    <w:rsid w:val="009871CC"/>
    <w:rsid w:val="009A594F"/>
    <w:rsid w:val="009C20F8"/>
    <w:rsid w:val="009D3C4E"/>
    <w:rsid w:val="009F1FCE"/>
    <w:rsid w:val="00A1432F"/>
    <w:rsid w:val="00A34750"/>
    <w:rsid w:val="00A446CD"/>
    <w:rsid w:val="00A45511"/>
    <w:rsid w:val="00A56194"/>
    <w:rsid w:val="00A61427"/>
    <w:rsid w:val="00A7211D"/>
    <w:rsid w:val="00A86E8B"/>
    <w:rsid w:val="00AA1A6F"/>
    <w:rsid w:val="00AF7292"/>
    <w:rsid w:val="00B11AB3"/>
    <w:rsid w:val="00B43C2A"/>
    <w:rsid w:val="00B70713"/>
    <w:rsid w:val="00BB32A0"/>
    <w:rsid w:val="00BF73A1"/>
    <w:rsid w:val="00C375A4"/>
    <w:rsid w:val="00CB6FFE"/>
    <w:rsid w:val="00D15E5B"/>
    <w:rsid w:val="00D23B5A"/>
    <w:rsid w:val="00D6253E"/>
    <w:rsid w:val="00D8775C"/>
    <w:rsid w:val="00DA2F9F"/>
    <w:rsid w:val="00DE35BB"/>
    <w:rsid w:val="00DF2026"/>
    <w:rsid w:val="00DF6226"/>
    <w:rsid w:val="00E67938"/>
    <w:rsid w:val="00E76880"/>
    <w:rsid w:val="00E83A36"/>
    <w:rsid w:val="00EC5CC3"/>
    <w:rsid w:val="00F542FF"/>
    <w:rsid w:val="00F55579"/>
    <w:rsid w:val="00F758B5"/>
    <w:rsid w:val="00FA7561"/>
    <w:rsid w:val="09E6020B"/>
    <w:rsid w:val="11400974"/>
    <w:rsid w:val="297E3E3E"/>
    <w:rsid w:val="29EB7A6C"/>
    <w:rsid w:val="3329586B"/>
    <w:rsid w:val="4EC56E98"/>
    <w:rsid w:val="75DE1B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552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0552C"/>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205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sid w:val="0020552C"/>
    <w:rPr>
      <w:color w:val="0563C1" w:themeColor="hyperlink"/>
      <w:u w:val="single"/>
    </w:rPr>
  </w:style>
  <w:style w:type="character" w:customStyle="1" w:styleId="fontstyle01">
    <w:name w:val="fontstyle01"/>
    <w:basedOn w:val="a0"/>
    <w:qFormat/>
    <w:rsid w:val="0020552C"/>
    <w:rPr>
      <w:rFonts w:ascii="黑体" w:eastAsia="黑体" w:hAnsi="黑体" w:hint="eastAsia"/>
      <w:color w:val="000000"/>
      <w:sz w:val="36"/>
      <w:szCs w:val="36"/>
    </w:rPr>
  </w:style>
  <w:style w:type="character" w:customStyle="1" w:styleId="fontstyle21">
    <w:name w:val="fontstyle21"/>
    <w:basedOn w:val="a0"/>
    <w:qFormat/>
    <w:rsid w:val="0020552C"/>
    <w:rPr>
      <w:rFonts w:ascii="Calibri" w:hAnsi="Calibri" w:cs="Calibri" w:hint="default"/>
      <w:color w:val="000000"/>
      <w:sz w:val="24"/>
      <w:szCs w:val="24"/>
    </w:rPr>
  </w:style>
  <w:style w:type="paragraph" w:styleId="a7">
    <w:name w:val="List Paragraph"/>
    <w:basedOn w:val="a"/>
    <w:uiPriority w:val="34"/>
    <w:qFormat/>
    <w:rsid w:val="0020552C"/>
    <w:pPr>
      <w:ind w:firstLineChars="200" w:firstLine="420"/>
    </w:pPr>
  </w:style>
  <w:style w:type="character" w:customStyle="1" w:styleId="Char0">
    <w:name w:val="页眉 Char"/>
    <w:basedOn w:val="a0"/>
    <w:link w:val="a4"/>
    <w:uiPriority w:val="99"/>
    <w:qFormat/>
    <w:rsid w:val="0020552C"/>
    <w:rPr>
      <w:sz w:val="18"/>
      <w:szCs w:val="18"/>
    </w:rPr>
  </w:style>
  <w:style w:type="character" w:customStyle="1" w:styleId="Char">
    <w:name w:val="页脚 Char"/>
    <w:basedOn w:val="a0"/>
    <w:link w:val="a3"/>
    <w:uiPriority w:val="99"/>
    <w:rsid w:val="0020552C"/>
    <w:rPr>
      <w:sz w:val="18"/>
      <w:szCs w:val="18"/>
    </w:rPr>
  </w:style>
  <w:style w:type="paragraph" w:customStyle="1" w:styleId="Default">
    <w:name w:val="Default"/>
    <w:qFormat/>
    <w:rsid w:val="0020552C"/>
    <w:pPr>
      <w:widowControl w:val="0"/>
      <w:autoSpaceDE w:val="0"/>
      <w:autoSpaceDN w:val="0"/>
      <w:adjustRightInd w:val="0"/>
    </w:pPr>
    <w:rPr>
      <w:rFonts w:ascii="宋体" w:eastAsia="宋体" w:hAnsi="Times New Roman" w:cs="宋体"/>
      <w:color w:val="000000"/>
      <w:sz w:val="24"/>
      <w:szCs w:val="24"/>
    </w:rPr>
  </w:style>
  <w:style w:type="paragraph" w:styleId="a8">
    <w:name w:val="Balloon Text"/>
    <w:basedOn w:val="a"/>
    <w:link w:val="Char1"/>
    <w:uiPriority w:val="99"/>
    <w:semiHidden/>
    <w:unhideWhenUsed/>
    <w:rsid w:val="009C20F8"/>
    <w:rPr>
      <w:sz w:val="18"/>
      <w:szCs w:val="18"/>
    </w:rPr>
  </w:style>
  <w:style w:type="character" w:customStyle="1" w:styleId="Char1">
    <w:name w:val="批注框文本 Char"/>
    <w:basedOn w:val="a0"/>
    <w:link w:val="a8"/>
    <w:uiPriority w:val="99"/>
    <w:semiHidden/>
    <w:rsid w:val="009C20F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yhfund.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nganxinx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895</Characters>
  <Application>Microsoft Office Word</Application>
  <DocSecurity>4</DocSecurity>
  <Lines>7</Lines>
  <Paragraphs>2</Paragraphs>
  <ScaleCrop>false</ScaleCrop>
  <Company>CNSTOCK</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郭超</dc:creator>
  <cp:lastModifiedBy>ZHONGM</cp:lastModifiedBy>
  <cp:revision>2</cp:revision>
  <dcterms:created xsi:type="dcterms:W3CDTF">2025-10-30T16:03:00Z</dcterms:created>
  <dcterms:modified xsi:type="dcterms:W3CDTF">2025-10-30T16:03:00Z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8A7CB2D0992F48BBA311F4DD564FAD84</vt:lpwstr>
  </property>
</Properties>
</file>