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CF" w:rsidRPr="00E227C9" w:rsidRDefault="00023992" w:rsidP="00A948C5">
      <w:pPr>
        <w:jc w:val="center"/>
        <w:rPr>
          <w:rFonts w:hint="eastAsia"/>
          <w:b/>
          <w:sz w:val="24"/>
        </w:rPr>
      </w:pPr>
      <w:r w:rsidRPr="00023992">
        <w:rPr>
          <w:rFonts w:hint="eastAsia"/>
          <w:b/>
          <w:sz w:val="24"/>
        </w:rPr>
        <w:t>汇丰晋信基金管理有限公司关于新增</w:t>
      </w:r>
      <w:r w:rsidR="00702014">
        <w:rPr>
          <w:rFonts w:hint="eastAsia"/>
          <w:b/>
          <w:sz w:val="24"/>
        </w:rPr>
        <w:t>瑞银基金</w:t>
      </w:r>
      <w:r w:rsidR="009D1CE3" w:rsidRPr="009D1CE3">
        <w:rPr>
          <w:rFonts w:hint="eastAsia"/>
          <w:b/>
          <w:sz w:val="24"/>
        </w:rPr>
        <w:t>为旗下部分开放式基金代销机构的公告</w:t>
      </w:r>
    </w:p>
    <w:p w:rsidR="00871E0A" w:rsidRPr="009F32E5" w:rsidRDefault="00871E0A">
      <w:pPr>
        <w:spacing w:line="560" w:lineRule="exact"/>
        <w:jc w:val="center"/>
        <w:rPr>
          <w:color w:val="000000"/>
          <w:sz w:val="24"/>
        </w:rPr>
      </w:pPr>
    </w:p>
    <w:p w:rsidR="00010718" w:rsidRPr="00935949" w:rsidRDefault="00871E0A" w:rsidP="00935949">
      <w:pPr>
        <w:tabs>
          <w:tab w:val="left" w:pos="720"/>
        </w:tabs>
        <w:ind w:firstLineChars="200" w:firstLine="504"/>
        <w:rPr>
          <w:rFonts w:ascii="宋体" w:hAnsi="宋体"/>
          <w:sz w:val="24"/>
        </w:rPr>
      </w:pPr>
      <w:r w:rsidRPr="00E227C9">
        <w:rPr>
          <w:rFonts w:hint="eastAsia"/>
          <w:color w:val="000000"/>
          <w:sz w:val="24"/>
        </w:rPr>
        <w:t>根据汇丰晋信基金管理有限公司（以下简称“本公司”）与</w:t>
      </w:r>
      <w:r w:rsidR="00702014" w:rsidRPr="00702014">
        <w:rPr>
          <w:rFonts w:ascii="宋体" w:hAnsi="宋体" w:hint="eastAsia"/>
          <w:sz w:val="24"/>
        </w:rPr>
        <w:t>瑞银基金销售（深圳）有限公司</w:t>
      </w:r>
      <w:r w:rsidR="00023992" w:rsidRPr="00023992">
        <w:rPr>
          <w:rFonts w:ascii="宋体" w:hAnsi="宋体" w:hint="eastAsia"/>
          <w:sz w:val="24"/>
        </w:rPr>
        <w:t>（以下简称“</w:t>
      </w:r>
      <w:r w:rsidR="00702014" w:rsidRPr="00702014">
        <w:rPr>
          <w:rFonts w:ascii="宋体" w:hAnsi="宋体" w:hint="eastAsia"/>
          <w:sz w:val="24"/>
        </w:rPr>
        <w:t>瑞银基金</w:t>
      </w:r>
      <w:r w:rsidR="00023992" w:rsidRPr="00023992">
        <w:rPr>
          <w:rFonts w:ascii="宋体" w:hAnsi="宋体" w:hint="eastAsia"/>
          <w:sz w:val="24"/>
        </w:rPr>
        <w:t>”）</w:t>
      </w:r>
      <w:r w:rsidRPr="00E227C9">
        <w:rPr>
          <w:rFonts w:hint="eastAsia"/>
          <w:color w:val="000000"/>
          <w:sz w:val="24"/>
        </w:rPr>
        <w:t>签署的开放式基金销售服务代理协议，自</w:t>
      </w:r>
      <w:r w:rsidRPr="00E227C9">
        <w:rPr>
          <w:rFonts w:hint="eastAsia"/>
          <w:color w:val="000000"/>
          <w:sz w:val="24"/>
        </w:rPr>
        <w:t>202</w:t>
      </w:r>
      <w:r w:rsidR="00702014">
        <w:rPr>
          <w:rFonts w:hint="eastAsia"/>
          <w:color w:val="000000"/>
          <w:sz w:val="24"/>
        </w:rPr>
        <w:t>5</w:t>
      </w:r>
      <w:r w:rsidRPr="00E227C9">
        <w:rPr>
          <w:rFonts w:hint="eastAsia"/>
          <w:color w:val="000000"/>
          <w:sz w:val="24"/>
        </w:rPr>
        <w:t>年</w:t>
      </w:r>
      <w:r w:rsidR="009F32E5">
        <w:rPr>
          <w:color w:val="000000"/>
          <w:sz w:val="24"/>
        </w:rPr>
        <w:t>10</w:t>
      </w:r>
      <w:r w:rsidRPr="00E227C9">
        <w:rPr>
          <w:rFonts w:hint="eastAsia"/>
          <w:color w:val="000000"/>
          <w:sz w:val="24"/>
        </w:rPr>
        <w:t>月</w:t>
      </w:r>
      <w:r w:rsidR="009D1CE3">
        <w:rPr>
          <w:rFonts w:hint="eastAsia"/>
          <w:color w:val="000000"/>
          <w:sz w:val="24"/>
        </w:rPr>
        <w:t>31</w:t>
      </w:r>
      <w:r w:rsidRPr="00E227C9">
        <w:rPr>
          <w:rFonts w:hint="eastAsia"/>
          <w:color w:val="000000"/>
          <w:sz w:val="24"/>
        </w:rPr>
        <w:t>日起，本公司新增</w:t>
      </w:r>
      <w:r w:rsidR="00702014" w:rsidRPr="00702014">
        <w:rPr>
          <w:rFonts w:ascii="宋体" w:hAnsi="宋体" w:hint="eastAsia"/>
          <w:sz w:val="24"/>
        </w:rPr>
        <w:t>瑞银基金</w:t>
      </w:r>
      <w:r w:rsidR="009D1CE3" w:rsidRPr="009D1CE3">
        <w:rPr>
          <w:rFonts w:ascii="宋体" w:hAnsi="宋体" w:hint="eastAsia"/>
          <w:sz w:val="24"/>
        </w:rPr>
        <w:t>为旗下部分开放式基金的销售机构</w:t>
      </w:r>
      <w:r w:rsidR="0003099A" w:rsidRPr="00E227C9">
        <w:rPr>
          <w:rFonts w:hint="eastAsia"/>
          <w:color w:val="000000"/>
          <w:sz w:val="24"/>
        </w:rPr>
        <w:t>。</w:t>
      </w:r>
      <w:r w:rsidR="002A12BC" w:rsidRPr="00E227C9">
        <w:rPr>
          <w:rFonts w:hint="eastAsia"/>
          <w:color w:val="000000"/>
          <w:sz w:val="24"/>
        </w:rPr>
        <w:t>现将有关事宜公告如下：</w:t>
      </w:r>
    </w:p>
    <w:p w:rsidR="002A12BC" w:rsidRPr="00E227C9" w:rsidRDefault="002A12BC" w:rsidP="00B46C18">
      <w:pPr>
        <w:tabs>
          <w:tab w:val="left" w:pos="720"/>
        </w:tabs>
        <w:ind w:firstLineChars="200" w:firstLine="504"/>
        <w:rPr>
          <w:rFonts w:hint="eastAsia"/>
          <w:color w:val="000000"/>
          <w:sz w:val="24"/>
        </w:rPr>
      </w:pPr>
    </w:p>
    <w:p w:rsidR="0003099A" w:rsidRPr="00E227C9" w:rsidRDefault="002A12BC" w:rsidP="005551E6">
      <w:pPr>
        <w:numPr>
          <w:ilvl w:val="0"/>
          <w:numId w:val="1"/>
        </w:numPr>
        <w:rPr>
          <w:rFonts w:hint="eastAsia"/>
          <w:color w:val="000000"/>
          <w:sz w:val="24"/>
        </w:rPr>
      </w:pPr>
      <w:r w:rsidRPr="00E227C9">
        <w:rPr>
          <w:rFonts w:hint="eastAsia"/>
          <w:color w:val="000000"/>
          <w:sz w:val="24"/>
        </w:rPr>
        <w:t>适用基金</w:t>
      </w:r>
    </w:p>
    <w:tbl>
      <w:tblPr>
        <w:tblW w:w="9488" w:type="dxa"/>
        <w:jc w:val="center"/>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8"/>
        <w:gridCol w:w="6662"/>
        <w:gridCol w:w="1738"/>
      </w:tblGrid>
      <w:tr w:rsidR="002A12BC" w:rsidRPr="00E227C9" w:rsidTr="002A12F3">
        <w:trPr>
          <w:jc w:val="center"/>
        </w:trPr>
        <w:tc>
          <w:tcPr>
            <w:tcW w:w="1088" w:type="dxa"/>
            <w:tcBorders>
              <w:bottom w:val="single" w:sz="4" w:space="0" w:color="auto"/>
            </w:tcBorders>
          </w:tcPr>
          <w:p w:rsidR="002A12BC" w:rsidRPr="00E227C9" w:rsidRDefault="002A12BC" w:rsidP="00BE7460">
            <w:pPr>
              <w:snapToGrid w:val="0"/>
              <w:spacing w:beforeLines="50" w:line="360" w:lineRule="auto"/>
              <w:jc w:val="center"/>
              <w:rPr>
                <w:b/>
                <w:color w:val="000000"/>
                <w:sz w:val="24"/>
              </w:rPr>
            </w:pPr>
            <w:r w:rsidRPr="00E227C9">
              <w:rPr>
                <w:rFonts w:hint="eastAsia"/>
                <w:b/>
                <w:color w:val="000000"/>
                <w:sz w:val="24"/>
              </w:rPr>
              <w:t>序号</w:t>
            </w:r>
          </w:p>
        </w:tc>
        <w:tc>
          <w:tcPr>
            <w:tcW w:w="6662" w:type="dxa"/>
            <w:tcBorders>
              <w:bottom w:val="single" w:sz="4" w:space="0" w:color="auto"/>
            </w:tcBorders>
          </w:tcPr>
          <w:p w:rsidR="002A12BC" w:rsidRPr="00E227C9" w:rsidRDefault="002A12BC" w:rsidP="00BE7460">
            <w:pPr>
              <w:snapToGrid w:val="0"/>
              <w:spacing w:beforeLines="50" w:line="360" w:lineRule="auto"/>
              <w:jc w:val="center"/>
              <w:rPr>
                <w:b/>
                <w:color w:val="000000"/>
                <w:sz w:val="24"/>
              </w:rPr>
            </w:pPr>
            <w:r w:rsidRPr="00E227C9">
              <w:rPr>
                <w:b/>
                <w:color w:val="000000"/>
                <w:sz w:val="24"/>
              </w:rPr>
              <w:t>基金名称</w:t>
            </w:r>
          </w:p>
        </w:tc>
        <w:tc>
          <w:tcPr>
            <w:tcW w:w="1738" w:type="dxa"/>
            <w:tcBorders>
              <w:bottom w:val="single" w:sz="4" w:space="0" w:color="auto"/>
            </w:tcBorders>
          </w:tcPr>
          <w:p w:rsidR="002A12BC" w:rsidRPr="00E227C9" w:rsidRDefault="002A12BC" w:rsidP="00BE7460">
            <w:pPr>
              <w:snapToGrid w:val="0"/>
              <w:spacing w:beforeLines="50" w:line="360" w:lineRule="auto"/>
              <w:jc w:val="center"/>
              <w:rPr>
                <w:rFonts w:hint="eastAsia"/>
                <w:b/>
                <w:color w:val="000000"/>
                <w:sz w:val="24"/>
              </w:rPr>
            </w:pPr>
            <w:r w:rsidRPr="00E227C9">
              <w:rPr>
                <w:rFonts w:hint="eastAsia"/>
                <w:b/>
                <w:color w:val="000000"/>
                <w:sz w:val="24"/>
              </w:rPr>
              <w:t>基金代码</w:t>
            </w:r>
          </w:p>
        </w:tc>
      </w:tr>
      <w:tr w:rsidR="002251CB" w:rsidRPr="00E227C9" w:rsidTr="00483B01">
        <w:trPr>
          <w:jc w:val="center"/>
        </w:trPr>
        <w:tc>
          <w:tcPr>
            <w:tcW w:w="1088" w:type="dxa"/>
            <w:tcBorders>
              <w:bottom w:val="single" w:sz="4" w:space="0" w:color="auto"/>
            </w:tcBorders>
          </w:tcPr>
          <w:p w:rsidR="002251CB" w:rsidRPr="00E227C9" w:rsidRDefault="002251CB" w:rsidP="002251CB">
            <w:pPr>
              <w:snapToGrid w:val="0"/>
              <w:spacing w:beforeLines="50" w:line="360" w:lineRule="auto"/>
              <w:jc w:val="center"/>
              <w:rPr>
                <w:rFonts w:hint="eastAsia"/>
                <w:b/>
                <w:color w:val="000000"/>
                <w:sz w:val="24"/>
              </w:rPr>
            </w:pPr>
            <w:r w:rsidRPr="002251CB">
              <w:rPr>
                <w:rFonts w:hint="eastAsia"/>
                <w:color w:val="000000"/>
                <w:sz w:val="24"/>
              </w:rPr>
              <w:t>1</w:t>
            </w:r>
          </w:p>
        </w:tc>
        <w:tc>
          <w:tcPr>
            <w:tcW w:w="6662" w:type="dxa"/>
            <w:tcBorders>
              <w:bottom w:val="single" w:sz="4" w:space="0" w:color="auto"/>
            </w:tcBorders>
            <w:vAlign w:val="center"/>
          </w:tcPr>
          <w:p w:rsidR="002251CB" w:rsidRPr="00E227C9" w:rsidRDefault="002251CB" w:rsidP="002251CB">
            <w:pPr>
              <w:snapToGrid w:val="0"/>
              <w:spacing w:beforeLines="50" w:line="360" w:lineRule="auto"/>
              <w:jc w:val="center"/>
              <w:rPr>
                <w:b/>
                <w:color w:val="000000"/>
                <w:sz w:val="24"/>
              </w:rPr>
            </w:pPr>
            <w:r>
              <w:rPr>
                <w:rFonts w:hint="eastAsia"/>
                <w:color w:val="000000"/>
                <w:sz w:val="24"/>
              </w:rPr>
              <w:t>汇丰晋信大盘股票型证券投资基金</w:t>
            </w:r>
            <w:r>
              <w:rPr>
                <w:color w:val="000000"/>
                <w:sz w:val="24"/>
              </w:rPr>
              <w:t>C</w:t>
            </w:r>
            <w:r>
              <w:rPr>
                <w:rFonts w:hint="eastAsia"/>
                <w:color w:val="000000"/>
                <w:sz w:val="24"/>
              </w:rPr>
              <w:t>类</w:t>
            </w:r>
          </w:p>
        </w:tc>
        <w:tc>
          <w:tcPr>
            <w:tcW w:w="1738" w:type="dxa"/>
            <w:tcBorders>
              <w:bottom w:val="single" w:sz="4" w:space="0" w:color="auto"/>
            </w:tcBorders>
            <w:vAlign w:val="center"/>
          </w:tcPr>
          <w:p w:rsidR="002251CB" w:rsidRPr="00E227C9" w:rsidRDefault="002251CB" w:rsidP="002251CB">
            <w:pPr>
              <w:snapToGrid w:val="0"/>
              <w:spacing w:beforeLines="50" w:line="360" w:lineRule="auto"/>
              <w:jc w:val="center"/>
              <w:rPr>
                <w:rFonts w:hint="eastAsia"/>
                <w:b/>
                <w:color w:val="000000"/>
                <w:sz w:val="24"/>
              </w:rPr>
            </w:pPr>
            <w:r>
              <w:rPr>
                <w:color w:val="000000"/>
                <w:sz w:val="24"/>
              </w:rPr>
              <w:t>019243</w:t>
            </w:r>
          </w:p>
        </w:tc>
      </w:tr>
      <w:tr w:rsidR="002251CB" w:rsidRPr="00E227C9" w:rsidTr="002A12F3">
        <w:trPr>
          <w:jc w:val="center"/>
        </w:trPr>
        <w:tc>
          <w:tcPr>
            <w:tcW w:w="1088" w:type="dxa"/>
          </w:tcPr>
          <w:p w:rsidR="002251CB" w:rsidRDefault="002251CB" w:rsidP="002251CB">
            <w:pPr>
              <w:snapToGrid w:val="0"/>
              <w:spacing w:beforeLines="50" w:line="360" w:lineRule="auto"/>
              <w:jc w:val="center"/>
              <w:rPr>
                <w:rFonts w:hint="eastAsia"/>
                <w:color w:val="000000"/>
                <w:sz w:val="24"/>
              </w:rPr>
            </w:pPr>
            <w:r>
              <w:rPr>
                <w:rFonts w:hint="eastAsia"/>
                <w:color w:val="000000"/>
                <w:sz w:val="24"/>
              </w:rPr>
              <w:t>2</w:t>
            </w:r>
          </w:p>
        </w:tc>
        <w:tc>
          <w:tcPr>
            <w:tcW w:w="6662" w:type="dxa"/>
            <w:vAlign w:val="center"/>
          </w:tcPr>
          <w:p w:rsidR="002251CB" w:rsidRPr="0003099A" w:rsidRDefault="002251CB" w:rsidP="002251CB">
            <w:pPr>
              <w:snapToGrid w:val="0"/>
              <w:spacing w:beforeLines="50" w:line="360" w:lineRule="auto"/>
              <w:jc w:val="center"/>
              <w:rPr>
                <w:sz w:val="24"/>
              </w:rPr>
            </w:pPr>
            <w:r w:rsidRPr="00023992">
              <w:rPr>
                <w:rFonts w:ascii="宋体" w:hAnsi="宋体" w:hint="eastAsia"/>
                <w:sz w:val="24"/>
              </w:rPr>
              <w:t>汇丰晋信货币市场基金</w:t>
            </w:r>
            <w:r>
              <w:rPr>
                <w:rFonts w:ascii="宋体" w:hAnsi="宋体" w:hint="eastAsia"/>
                <w:sz w:val="24"/>
              </w:rPr>
              <w:t>A</w:t>
            </w:r>
            <w:r w:rsidRPr="00023992">
              <w:rPr>
                <w:rFonts w:ascii="宋体" w:hAnsi="宋体" w:hint="eastAsia"/>
                <w:sz w:val="24"/>
              </w:rPr>
              <w:t>类</w:t>
            </w:r>
          </w:p>
        </w:tc>
        <w:tc>
          <w:tcPr>
            <w:tcW w:w="1738" w:type="dxa"/>
            <w:vAlign w:val="center"/>
          </w:tcPr>
          <w:p w:rsidR="002251CB" w:rsidRPr="0003099A" w:rsidRDefault="002251CB" w:rsidP="002251CB">
            <w:pPr>
              <w:snapToGrid w:val="0"/>
              <w:spacing w:beforeLines="50" w:line="360" w:lineRule="auto"/>
              <w:jc w:val="center"/>
              <w:rPr>
                <w:rFonts w:hint="eastAsia"/>
                <w:sz w:val="24"/>
              </w:rPr>
            </w:pPr>
            <w:r>
              <w:rPr>
                <w:rFonts w:hint="eastAsia"/>
                <w:sz w:val="24"/>
              </w:rPr>
              <w:t>540011</w:t>
            </w:r>
          </w:p>
        </w:tc>
      </w:tr>
      <w:tr w:rsidR="002251CB" w:rsidRPr="00E227C9" w:rsidTr="002A12F3">
        <w:trPr>
          <w:jc w:val="center"/>
        </w:trPr>
        <w:tc>
          <w:tcPr>
            <w:tcW w:w="1088" w:type="dxa"/>
          </w:tcPr>
          <w:p w:rsidR="002251CB" w:rsidRDefault="002251CB" w:rsidP="002251CB">
            <w:pPr>
              <w:snapToGrid w:val="0"/>
              <w:spacing w:beforeLines="50" w:line="360" w:lineRule="auto"/>
              <w:jc w:val="center"/>
              <w:rPr>
                <w:rFonts w:hint="eastAsia"/>
                <w:color w:val="000000"/>
                <w:sz w:val="24"/>
              </w:rPr>
            </w:pPr>
            <w:r>
              <w:rPr>
                <w:rFonts w:hint="eastAsia"/>
                <w:color w:val="000000"/>
                <w:sz w:val="24"/>
              </w:rPr>
              <w:t>3</w:t>
            </w:r>
          </w:p>
        </w:tc>
        <w:tc>
          <w:tcPr>
            <w:tcW w:w="6662" w:type="dxa"/>
            <w:vAlign w:val="center"/>
          </w:tcPr>
          <w:p w:rsidR="002251CB" w:rsidRPr="00023992" w:rsidRDefault="002251CB" w:rsidP="002251CB">
            <w:pPr>
              <w:snapToGrid w:val="0"/>
              <w:spacing w:beforeLines="50" w:line="360" w:lineRule="auto"/>
              <w:jc w:val="center"/>
              <w:rPr>
                <w:rFonts w:ascii="宋体" w:hAnsi="宋体" w:hint="eastAsia"/>
                <w:sz w:val="24"/>
              </w:rPr>
            </w:pPr>
            <w:r w:rsidRPr="00023992">
              <w:rPr>
                <w:rFonts w:ascii="宋体" w:hAnsi="宋体" w:hint="eastAsia"/>
                <w:sz w:val="24"/>
              </w:rPr>
              <w:t>汇丰晋信货币市场基金</w:t>
            </w:r>
            <w:r>
              <w:rPr>
                <w:rFonts w:ascii="宋体" w:hAnsi="宋体" w:hint="eastAsia"/>
                <w:sz w:val="24"/>
              </w:rPr>
              <w:t>B</w:t>
            </w:r>
            <w:r w:rsidRPr="00023992">
              <w:rPr>
                <w:rFonts w:ascii="宋体" w:hAnsi="宋体" w:hint="eastAsia"/>
                <w:sz w:val="24"/>
              </w:rPr>
              <w:t>类</w:t>
            </w:r>
          </w:p>
        </w:tc>
        <w:tc>
          <w:tcPr>
            <w:tcW w:w="1738" w:type="dxa"/>
            <w:vAlign w:val="center"/>
          </w:tcPr>
          <w:p w:rsidR="002251CB" w:rsidRPr="00023992" w:rsidRDefault="002251CB" w:rsidP="002251CB">
            <w:pPr>
              <w:snapToGrid w:val="0"/>
              <w:spacing w:beforeLines="50" w:line="360" w:lineRule="auto"/>
              <w:jc w:val="center"/>
              <w:rPr>
                <w:rFonts w:hint="eastAsia"/>
                <w:sz w:val="24"/>
              </w:rPr>
            </w:pPr>
            <w:r>
              <w:rPr>
                <w:rFonts w:hint="eastAsia"/>
                <w:sz w:val="24"/>
              </w:rPr>
              <w:t>541011</w:t>
            </w:r>
          </w:p>
        </w:tc>
      </w:tr>
    </w:tbl>
    <w:p w:rsidR="00B46C18" w:rsidRPr="00E227C9" w:rsidRDefault="00B46C18" w:rsidP="00917A6E">
      <w:pPr>
        <w:ind w:firstLineChars="200" w:firstLine="504"/>
        <w:rPr>
          <w:rFonts w:hint="eastAsia"/>
          <w:color w:val="000000"/>
          <w:sz w:val="24"/>
        </w:rPr>
      </w:pPr>
    </w:p>
    <w:p w:rsidR="00A13756" w:rsidRPr="00E227C9" w:rsidRDefault="002A12BC" w:rsidP="00917A6E">
      <w:pPr>
        <w:ind w:firstLineChars="200" w:firstLine="504"/>
        <w:rPr>
          <w:rFonts w:ascii="宋体" w:hAnsi="宋体" w:hint="eastAsia"/>
          <w:sz w:val="24"/>
        </w:rPr>
      </w:pPr>
      <w:r w:rsidRPr="00E227C9">
        <w:rPr>
          <w:rFonts w:hint="eastAsia"/>
          <w:color w:val="000000"/>
          <w:sz w:val="24"/>
        </w:rPr>
        <w:t>二</w:t>
      </w:r>
      <w:r w:rsidR="00A13756" w:rsidRPr="00E227C9">
        <w:rPr>
          <w:rFonts w:hint="eastAsia"/>
          <w:color w:val="000000"/>
          <w:sz w:val="24"/>
        </w:rPr>
        <w:t>、</w:t>
      </w:r>
      <w:r w:rsidR="00A13756" w:rsidRPr="00E227C9">
        <w:rPr>
          <w:rFonts w:ascii="宋体" w:hAnsi="宋体" w:hint="eastAsia"/>
          <w:sz w:val="24"/>
        </w:rPr>
        <w:t>投资者可通过以下途径咨询详情</w:t>
      </w:r>
    </w:p>
    <w:p w:rsidR="00702014" w:rsidRPr="00702014" w:rsidRDefault="002535CF" w:rsidP="009D1CE3">
      <w:pPr>
        <w:tabs>
          <w:tab w:val="left" w:pos="720"/>
        </w:tabs>
        <w:ind w:firstLineChars="200" w:firstLine="504"/>
        <w:rPr>
          <w:rFonts w:ascii="宋体" w:hAnsi="宋体" w:hint="eastAsia"/>
          <w:sz w:val="24"/>
        </w:rPr>
      </w:pPr>
      <w:r w:rsidRPr="00702014">
        <w:rPr>
          <w:rFonts w:ascii="宋体" w:hAnsi="宋体" w:hint="eastAsia"/>
          <w:sz w:val="24"/>
        </w:rPr>
        <w:t>（1）</w:t>
      </w:r>
      <w:r w:rsidR="00702014" w:rsidRPr="00702014">
        <w:rPr>
          <w:rFonts w:ascii="宋体" w:hAnsi="宋体" w:hint="eastAsia"/>
          <w:sz w:val="24"/>
        </w:rPr>
        <w:t>瑞银基金销售（深圳）有限公司</w:t>
      </w:r>
    </w:p>
    <w:p w:rsidR="00702014" w:rsidRPr="009D1CE3" w:rsidRDefault="00702014" w:rsidP="009D1CE3">
      <w:pPr>
        <w:tabs>
          <w:tab w:val="left" w:pos="720"/>
        </w:tabs>
        <w:ind w:firstLineChars="200" w:firstLine="504"/>
        <w:rPr>
          <w:rFonts w:ascii="宋体" w:hAnsi="宋体"/>
          <w:sz w:val="24"/>
        </w:rPr>
      </w:pPr>
      <w:r w:rsidRPr="009D1CE3">
        <w:rPr>
          <w:rFonts w:ascii="宋体" w:hAnsi="宋体" w:hint="eastAsia"/>
          <w:sz w:val="24"/>
        </w:rPr>
        <w:t>官方网站：</w:t>
      </w:r>
      <w:r w:rsidRPr="009D1CE3">
        <w:rPr>
          <w:rFonts w:ascii="宋体" w:hAnsi="宋体"/>
          <w:sz w:val="24"/>
        </w:rPr>
        <w:t>weubs.com.cn</w:t>
      </w:r>
    </w:p>
    <w:p w:rsidR="00E612F9" w:rsidRPr="00702014" w:rsidRDefault="00702014" w:rsidP="009D1CE3">
      <w:pPr>
        <w:tabs>
          <w:tab w:val="left" w:pos="720"/>
        </w:tabs>
        <w:ind w:firstLineChars="200" w:firstLine="504"/>
        <w:rPr>
          <w:rFonts w:ascii="宋体" w:hAnsi="宋体" w:hint="eastAsia"/>
          <w:sz w:val="24"/>
        </w:rPr>
      </w:pPr>
      <w:r w:rsidRPr="00702014">
        <w:rPr>
          <w:rFonts w:ascii="宋体" w:hAnsi="宋体" w:hint="eastAsia"/>
          <w:sz w:val="24"/>
        </w:rPr>
        <w:t>客户服务电话：</w:t>
      </w:r>
      <w:r w:rsidRPr="00702014">
        <w:rPr>
          <w:rFonts w:ascii="宋体" w:hAnsi="宋体"/>
          <w:sz w:val="24"/>
        </w:rPr>
        <w:t>400-008-0123</w:t>
      </w:r>
    </w:p>
    <w:p w:rsidR="00E612F9" w:rsidRPr="009D1CE3" w:rsidRDefault="00E612F9" w:rsidP="009D1CE3">
      <w:pPr>
        <w:tabs>
          <w:tab w:val="left" w:pos="720"/>
        </w:tabs>
        <w:ind w:firstLineChars="200" w:firstLine="504"/>
        <w:rPr>
          <w:rFonts w:ascii="宋体" w:hAnsi="宋体"/>
          <w:sz w:val="24"/>
        </w:rPr>
      </w:pPr>
    </w:p>
    <w:p w:rsidR="00702014" w:rsidRPr="009D1CE3" w:rsidRDefault="00E612F9" w:rsidP="009D1CE3">
      <w:pPr>
        <w:tabs>
          <w:tab w:val="left" w:pos="720"/>
        </w:tabs>
        <w:ind w:firstLineChars="200" w:firstLine="504"/>
        <w:rPr>
          <w:rFonts w:ascii="宋体" w:hAnsi="宋体" w:hint="eastAsia"/>
          <w:sz w:val="24"/>
        </w:rPr>
      </w:pPr>
      <w:r w:rsidRPr="00E227C9">
        <w:rPr>
          <w:rFonts w:ascii="宋体" w:hAnsi="宋体" w:hint="eastAsia"/>
          <w:sz w:val="24"/>
        </w:rPr>
        <w:t>（2）</w:t>
      </w:r>
      <w:r w:rsidR="00702014" w:rsidRPr="009D1CE3">
        <w:rPr>
          <w:rFonts w:ascii="宋体" w:hAnsi="宋体" w:hint="eastAsia"/>
          <w:sz w:val="24"/>
        </w:rPr>
        <w:t>汇丰晋信基金管理有限公司</w:t>
      </w:r>
    </w:p>
    <w:p w:rsidR="00702014" w:rsidRPr="009D1CE3" w:rsidRDefault="00702014" w:rsidP="009D1CE3">
      <w:pPr>
        <w:tabs>
          <w:tab w:val="left" w:pos="720"/>
        </w:tabs>
        <w:ind w:firstLineChars="200" w:firstLine="504"/>
        <w:rPr>
          <w:rFonts w:ascii="宋体" w:hAnsi="宋体" w:hint="eastAsia"/>
          <w:sz w:val="24"/>
        </w:rPr>
      </w:pPr>
      <w:r w:rsidRPr="002A12F3">
        <w:rPr>
          <w:rFonts w:ascii="宋体" w:hAnsi="宋体" w:hint="eastAsia"/>
          <w:sz w:val="24"/>
        </w:rPr>
        <w:lastRenderedPageBreak/>
        <w:t>官</w:t>
      </w:r>
      <w:r w:rsidRPr="009D1CE3">
        <w:rPr>
          <w:rFonts w:ascii="宋体" w:hAnsi="宋体" w:hint="eastAsia"/>
          <w:sz w:val="24"/>
        </w:rPr>
        <w:t>方网站：</w:t>
      </w:r>
      <w:hyperlink r:id="rId8" w:history="1">
        <w:r w:rsidRPr="009D1CE3">
          <w:rPr>
            <w:rFonts w:ascii="宋体" w:hAnsi="宋体" w:hint="eastAsia"/>
            <w:sz w:val="24"/>
          </w:rPr>
          <w:t>www.hsbcjt.cn</w:t>
        </w:r>
      </w:hyperlink>
    </w:p>
    <w:p w:rsidR="007919CA" w:rsidRPr="009D1CE3" w:rsidRDefault="00702014" w:rsidP="009D1CE3">
      <w:pPr>
        <w:tabs>
          <w:tab w:val="left" w:pos="720"/>
        </w:tabs>
        <w:ind w:firstLineChars="200" w:firstLine="504"/>
        <w:rPr>
          <w:rFonts w:ascii="宋体" w:hAnsi="宋体" w:hint="eastAsia"/>
          <w:sz w:val="24"/>
        </w:rPr>
      </w:pPr>
      <w:r w:rsidRPr="009D1CE3">
        <w:rPr>
          <w:rFonts w:ascii="宋体" w:hAnsi="宋体" w:hint="eastAsia"/>
          <w:sz w:val="24"/>
        </w:rPr>
        <w:t>客户服务电话：021-20376888</w:t>
      </w:r>
    </w:p>
    <w:p w:rsidR="00A13756" w:rsidRPr="00E227C9" w:rsidRDefault="002A12BC" w:rsidP="00A13756">
      <w:pPr>
        <w:autoSpaceDE w:val="0"/>
        <w:autoSpaceDN w:val="0"/>
        <w:adjustRightInd w:val="0"/>
        <w:spacing w:before="240" w:line="360" w:lineRule="auto"/>
        <w:ind w:firstLineChars="236" w:firstLine="594"/>
        <w:jc w:val="left"/>
        <w:rPr>
          <w:rFonts w:ascii="宋体" w:hAnsi="宋体" w:hint="eastAsia"/>
          <w:sz w:val="24"/>
        </w:rPr>
      </w:pPr>
      <w:r w:rsidRPr="00E227C9">
        <w:rPr>
          <w:rFonts w:ascii="宋体" w:hAnsi="宋体" w:hint="eastAsia"/>
          <w:sz w:val="24"/>
        </w:rPr>
        <w:t>三</w:t>
      </w:r>
      <w:r w:rsidR="00A13756" w:rsidRPr="00E227C9">
        <w:rPr>
          <w:rFonts w:ascii="宋体" w:hAnsi="宋体" w:hint="eastAsia"/>
          <w:sz w:val="24"/>
        </w:rPr>
        <w:t>、</w:t>
      </w:r>
      <w:r w:rsidR="00A13756" w:rsidRPr="00E227C9">
        <w:rPr>
          <w:rFonts w:ascii="宋体" w:hAnsi="宋体"/>
          <w:sz w:val="24"/>
        </w:rPr>
        <w:t>其他需要提示的事项</w:t>
      </w:r>
    </w:p>
    <w:p w:rsidR="000749D2" w:rsidRPr="007E6239" w:rsidRDefault="00935949" w:rsidP="006371CB">
      <w:pPr>
        <w:tabs>
          <w:tab w:val="left" w:pos="720"/>
        </w:tabs>
        <w:ind w:firstLineChars="200" w:firstLine="504"/>
        <w:rPr>
          <w:rFonts w:ascii="宋体" w:hAnsi="宋体"/>
          <w:sz w:val="24"/>
        </w:rPr>
      </w:pPr>
      <w:r w:rsidRPr="009B0A92">
        <w:rPr>
          <w:rFonts w:hint="eastAsia"/>
          <w:sz w:val="24"/>
        </w:rPr>
        <w:t>（</w:t>
      </w:r>
      <w:r w:rsidRPr="009B0A92">
        <w:rPr>
          <w:rFonts w:hint="eastAsia"/>
          <w:sz w:val="24"/>
        </w:rPr>
        <w:t>1</w:t>
      </w:r>
      <w:r w:rsidRPr="009B0A92">
        <w:rPr>
          <w:rFonts w:hint="eastAsia"/>
          <w:sz w:val="24"/>
        </w:rPr>
        <w:t>）</w:t>
      </w:r>
      <w:r w:rsidR="000749D2" w:rsidRPr="007E6239">
        <w:rPr>
          <w:rFonts w:ascii="宋体" w:hAnsi="宋体" w:hint="eastAsia"/>
          <w:sz w:val="24"/>
        </w:rPr>
        <w:t>自2025年10月</w:t>
      </w:r>
      <w:r w:rsidR="009D1CE3">
        <w:rPr>
          <w:rFonts w:ascii="宋体" w:hAnsi="宋体" w:hint="eastAsia"/>
          <w:sz w:val="24"/>
        </w:rPr>
        <w:t>31</w:t>
      </w:r>
      <w:r w:rsidR="000749D2" w:rsidRPr="007E6239">
        <w:rPr>
          <w:rFonts w:ascii="宋体" w:hAnsi="宋体" w:hint="eastAsia"/>
          <w:sz w:val="24"/>
        </w:rPr>
        <w:t>日起，</w:t>
      </w:r>
      <w:r w:rsidR="00884229" w:rsidRPr="007E6239">
        <w:rPr>
          <w:rFonts w:ascii="宋体" w:hAnsi="宋体" w:hint="eastAsia"/>
          <w:sz w:val="24"/>
        </w:rPr>
        <w:t>本公司有权拒绝个人投资者在</w:t>
      </w:r>
      <w:r w:rsidR="00884229" w:rsidRPr="00702014">
        <w:rPr>
          <w:rFonts w:ascii="宋体" w:hAnsi="宋体" w:hint="eastAsia"/>
          <w:sz w:val="24"/>
        </w:rPr>
        <w:t>瑞银基金</w:t>
      </w:r>
      <w:r w:rsidR="00884229" w:rsidRPr="007E6239">
        <w:rPr>
          <w:rFonts w:ascii="宋体" w:hAnsi="宋体" w:hint="eastAsia"/>
          <w:sz w:val="24"/>
        </w:rPr>
        <w:t>单日累计申购（含普通定期定额投资及转换转入）汇丰晋信货币市场基金B类基金份额超过500万元的申请，</w:t>
      </w:r>
      <w:r w:rsidR="000749D2" w:rsidRPr="007E6239">
        <w:rPr>
          <w:rFonts w:ascii="宋体" w:hAnsi="宋体" w:hint="eastAsia"/>
          <w:sz w:val="24"/>
        </w:rPr>
        <w:t>有权拒绝机构投资者在</w:t>
      </w:r>
      <w:r w:rsidR="000749D2" w:rsidRPr="00702014">
        <w:rPr>
          <w:rFonts w:ascii="宋体" w:hAnsi="宋体" w:hint="eastAsia"/>
          <w:sz w:val="24"/>
        </w:rPr>
        <w:t>瑞银基金</w:t>
      </w:r>
      <w:r w:rsidR="000749D2" w:rsidRPr="007E6239">
        <w:rPr>
          <w:rFonts w:ascii="宋体" w:hAnsi="宋体" w:hint="eastAsia"/>
          <w:sz w:val="24"/>
        </w:rPr>
        <w:t>单日累计申购（含普通定期定额投资及转换转入）汇丰晋信货币市场基金B类基金份额超过100万元的申请。</w:t>
      </w:r>
      <w:r w:rsidR="00165D4B" w:rsidRPr="007E6239">
        <w:rPr>
          <w:rFonts w:ascii="宋体" w:hAnsi="宋体" w:hint="eastAsia"/>
          <w:sz w:val="24"/>
        </w:rPr>
        <w:t>对于投资者提交的申请，本基金管理人将根据基金资产运作情况进行评估。</w:t>
      </w:r>
    </w:p>
    <w:p w:rsidR="00935949" w:rsidRDefault="000749D2" w:rsidP="00935949">
      <w:pPr>
        <w:tabs>
          <w:tab w:val="left" w:pos="720"/>
        </w:tabs>
        <w:ind w:firstLineChars="200" w:firstLine="504"/>
        <w:rPr>
          <w:sz w:val="24"/>
        </w:rPr>
      </w:pPr>
      <w:r w:rsidRPr="009B0A92">
        <w:rPr>
          <w:rFonts w:hint="eastAsia"/>
          <w:sz w:val="24"/>
        </w:rPr>
        <w:t>（</w:t>
      </w:r>
      <w:r w:rsidRPr="009B0A92">
        <w:rPr>
          <w:rFonts w:hint="eastAsia"/>
          <w:sz w:val="24"/>
        </w:rPr>
        <w:t>2</w:t>
      </w:r>
      <w:r w:rsidRPr="009B0A92">
        <w:rPr>
          <w:rFonts w:hint="eastAsia"/>
          <w:sz w:val="24"/>
        </w:rPr>
        <w:t>）</w:t>
      </w:r>
      <w:r w:rsidR="00935949" w:rsidRPr="00B46C18">
        <w:rPr>
          <w:rFonts w:hint="eastAsia"/>
          <w:sz w:val="24"/>
        </w:rPr>
        <w:t>本公告仅对本公司</w:t>
      </w:r>
      <w:r w:rsidR="00023992" w:rsidRPr="00023992">
        <w:rPr>
          <w:rFonts w:hint="eastAsia"/>
          <w:sz w:val="24"/>
        </w:rPr>
        <w:t>新增</w:t>
      </w:r>
      <w:r w:rsidR="00702014" w:rsidRPr="00702014">
        <w:rPr>
          <w:rFonts w:ascii="宋体" w:hAnsi="宋体" w:hint="eastAsia"/>
          <w:sz w:val="24"/>
        </w:rPr>
        <w:t>瑞银基金</w:t>
      </w:r>
      <w:r w:rsidR="00023992" w:rsidRPr="00023992">
        <w:rPr>
          <w:rFonts w:hint="eastAsia"/>
          <w:sz w:val="24"/>
        </w:rPr>
        <w:t>为</w:t>
      </w:r>
      <w:r w:rsidR="009D1CE3" w:rsidRPr="009D1CE3">
        <w:rPr>
          <w:rFonts w:hint="eastAsia"/>
          <w:sz w:val="24"/>
        </w:rPr>
        <w:t>旗下部分开放式基金代销机构予以说明</w:t>
      </w:r>
      <w:r w:rsidR="00935949" w:rsidRPr="00B46C18">
        <w:rPr>
          <w:rFonts w:hint="eastAsia"/>
          <w:sz w:val="24"/>
        </w:rPr>
        <w:t>，代销机构是否支持办理本基金的定期定额投资及转换业务以代销机构规定为准，具体业务规则请遵循各代销机构的具体规则执行。代销机构</w:t>
      </w:r>
      <w:r w:rsidR="00935949" w:rsidRPr="002A2198">
        <w:rPr>
          <w:rFonts w:hint="eastAsia"/>
          <w:sz w:val="24"/>
        </w:rPr>
        <w:t>可以在不违反法律法规规定及基金合同约定的情形下根据市场情况制定基金促销计划，定期或不定期地开展基金促销活动，具体促销安排和业务规则以</w:t>
      </w:r>
      <w:r w:rsidR="00935949" w:rsidRPr="00B46C18">
        <w:rPr>
          <w:rFonts w:hint="eastAsia"/>
          <w:sz w:val="24"/>
        </w:rPr>
        <w:t>代销机构</w:t>
      </w:r>
      <w:r w:rsidR="00935949" w:rsidRPr="002A2198">
        <w:rPr>
          <w:rFonts w:hint="eastAsia"/>
          <w:sz w:val="24"/>
        </w:rPr>
        <w:t>的规定和执行为准。</w:t>
      </w:r>
      <w:r w:rsidR="00935949" w:rsidRPr="00B46C18">
        <w:rPr>
          <w:rFonts w:hint="eastAsia"/>
          <w:sz w:val="24"/>
        </w:rPr>
        <w:t>投资者欲了解基金的详细情况，请仔细阅读基金合同、最新的招募说明书等相关基金法律文件。</w:t>
      </w:r>
    </w:p>
    <w:p w:rsidR="00023992" w:rsidRPr="00023992" w:rsidRDefault="00935949" w:rsidP="00023992">
      <w:pPr>
        <w:ind w:firstLineChars="200" w:firstLine="504"/>
        <w:rPr>
          <w:rFonts w:hint="eastAsia"/>
          <w:sz w:val="24"/>
        </w:rPr>
      </w:pPr>
      <w:r w:rsidRPr="009B0A92">
        <w:rPr>
          <w:rFonts w:hint="eastAsia"/>
          <w:sz w:val="24"/>
        </w:rPr>
        <w:t>（</w:t>
      </w:r>
      <w:r w:rsidR="000749D2">
        <w:rPr>
          <w:rFonts w:hint="eastAsia"/>
          <w:sz w:val="24"/>
        </w:rPr>
        <w:t>3</w:t>
      </w:r>
      <w:r w:rsidRPr="009B0A92">
        <w:rPr>
          <w:rFonts w:hint="eastAsia"/>
          <w:sz w:val="24"/>
        </w:rPr>
        <w:t>）风险提示：</w:t>
      </w:r>
      <w:r w:rsidR="00023992" w:rsidRPr="00023992">
        <w:rPr>
          <w:rFonts w:hint="eastAsia"/>
          <w:sz w:val="24"/>
        </w:rPr>
        <w:t>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金法律文件，了解基金</w:t>
      </w:r>
      <w:r w:rsidR="00023992" w:rsidRPr="00023992">
        <w:rPr>
          <w:rFonts w:hint="eastAsia"/>
          <w:sz w:val="24"/>
        </w:rPr>
        <w:lastRenderedPageBreak/>
        <w:t>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买基金前认真考虑、谨慎决策。</w:t>
      </w:r>
    </w:p>
    <w:p w:rsidR="00935949" w:rsidRPr="00DA4272" w:rsidRDefault="00023992" w:rsidP="00023992">
      <w:pPr>
        <w:ind w:firstLineChars="200" w:firstLine="504"/>
        <w:rPr>
          <w:rFonts w:hint="eastAsia"/>
          <w:sz w:val="24"/>
        </w:rPr>
      </w:pPr>
      <w:r w:rsidRPr="00023992">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935949" w:rsidRPr="009B0A92" w:rsidRDefault="00935949" w:rsidP="00935949">
      <w:pPr>
        <w:rPr>
          <w:rFonts w:hint="eastAsia"/>
          <w:sz w:val="24"/>
        </w:rPr>
      </w:pPr>
    </w:p>
    <w:p w:rsidR="00935949" w:rsidRPr="009B0A92" w:rsidRDefault="00935949" w:rsidP="00935949">
      <w:pPr>
        <w:ind w:firstLineChars="200" w:firstLine="504"/>
        <w:rPr>
          <w:rFonts w:hint="eastAsia"/>
          <w:sz w:val="24"/>
        </w:rPr>
      </w:pPr>
      <w:r w:rsidRPr="009B0A92">
        <w:rPr>
          <w:rFonts w:hint="eastAsia"/>
          <w:sz w:val="24"/>
        </w:rPr>
        <w:t>特此公告。</w:t>
      </w:r>
    </w:p>
    <w:p w:rsidR="00F472D2" w:rsidRPr="00E227C9" w:rsidRDefault="00F472D2">
      <w:pPr>
        <w:ind w:firstLineChars="200" w:firstLine="504"/>
        <w:rPr>
          <w:rFonts w:hint="eastAsia"/>
          <w:sz w:val="24"/>
        </w:rPr>
      </w:pPr>
    </w:p>
    <w:p w:rsidR="002535CF" w:rsidRPr="00E227C9" w:rsidRDefault="002535CF">
      <w:pPr>
        <w:wordWrap w:val="0"/>
        <w:jc w:val="right"/>
        <w:rPr>
          <w:rFonts w:hint="eastAsia"/>
          <w:sz w:val="24"/>
        </w:rPr>
      </w:pPr>
      <w:r w:rsidRPr="00E227C9">
        <w:rPr>
          <w:rFonts w:hint="eastAsia"/>
          <w:sz w:val="24"/>
        </w:rPr>
        <w:t xml:space="preserve">  </w:t>
      </w:r>
      <w:r w:rsidRPr="00E227C9">
        <w:rPr>
          <w:rFonts w:hint="eastAsia"/>
          <w:sz w:val="24"/>
        </w:rPr>
        <w:t>汇丰晋信基金管理有限公司</w:t>
      </w:r>
      <w:r w:rsidRPr="00E227C9">
        <w:rPr>
          <w:rFonts w:hint="eastAsia"/>
          <w:sz w:val="24"/>
        </w:rPr>
        <w:t xml:space="preserve"> </w:t>
      </w:r>
    </w:p>
    <w:p w:rsidR="002535CF" w:rsidRPr="00E227C9" w:rsidRDefault="002535CF">
      <w:pPr>
        <w:jc w:val="right"/>
        <w:rPr>
          <w:rFonts w:hint="eastAsia"/>
          <w:sz w:val="24"/>
        </w:rPr>
      </w:pPr>
      <w:r w:rsidRPr="00E227C9">
        <w:rPr>
          <w:rFonts w:hint="eastAsia"/>
          <w:sz w:val="24"/>
        </w:rPr>
        <w:t xml:space="preserve">     </w:t>
      </w:r>
    </w:p>
    <w:p w:rsidR="002535CF" w:rsidRDefault="00623C5B">
      <w:pPr>
        <w:wordWrap w:val="0"/>
        <w:jc w:val="right"/>
        <w:rPr>
          <w:rFonts w:hint="eastAsia"/>
        </w:rPr>
      </w:pPr>
      <w:r w:rsidRPr="00E227C9">
        <w:rPr>
          <w:rFonts w:ascii="宋体" w:hAnsi="宋体"/>
          <w:sz w:val="24"/>
        </w:rPr>
        <w:t>20</w:t>
      </w:r>
      <w:r w:rsidR="00871E0A" w:rsidRPr="00E227C9">
        <w:rPr>
          <w:rFonts w:ascii="宋体" w:hAnsi="宋体" w:hint="eastAsia"/>
          <w:sz w:val="24"/>
        </w:rPr>
        <w:t>2</w:t>
      </w:r>
      <w:r w:rsidR="00702014">
        <w:rPr>
          <w:rFonts w:ascii="宋体" w:hAnsi="宋体" w:hint="eastAsia"/>
          <w:sz w:val="24"/>
        </w:rPr>
        <w:t>5</w:t>
      </w:r>
      <w:r w:rsidRPr="00E227C9">
        <w:rPr>
          <w:rFonts w:ascii="宋体" w:hAnsi="宋体"/>
          <w:sz w:val="24"/>
        </w:rPr>
        <w:t>年</w:t>
      </w:r>
      <w:r w:rsidR="009F32E5">
        <w:rPr>
          <w:rFonts w:ascii="宋体" w:hAnsi="宋体"/>
          <w:sz w:val="24"/>
        </w:rPr>
        <w:t>10</w:t>
      </w:r>
      <w:r w:rsidRPr="00E227C9">
        <w:rPr>
          <w:rFonts w:ascii="宋体" w:hAnsi="宋体"/>
          <w:sz w:val="24"/>
        </w:rPr>
        <w:t>月</w:t>
      </w:r>
      <w:r w:rsidR="009D1CE3">
        <w:rPr>
          <w:rFonts w:ascii="宋体" w:hAnsi="宋体" w:hint="eastAsia"/>
          <w:sz w:val="24"/>
        </w:rPr>
        <w:t>31</w:t>
      </w:r>
      <w:r w:rsidRPr="00E227C9">
        <w:rPr>
          <w:rFonts w:ascii="宋体" w:hAnsi="宋体"/>
          <w:sz w:val="24"/>
        </w:rPr>
        <w:t>日</w:t>
      </w:r>
      <w:r w:rsidR="002535CF">
        <w:rPr>
          <w:rFonts w:hint="eastAsia"/>
          <w:sz w:val="24"/>
        </w:rPr>
        <w:t xml:space="preserve"> </w:t>
      </w:r>
    </w:p>
    <w:sectPr w:rsidR="002535CF">
      <w:headerReference w:type="default" r:id="rId9"/>
      <w:footerReference w:type="default" r:id="rId10"/>
      <w:pgSz w:w="11907" w:h="16840"/>
      <w:pgMar w:top="2098" w:right="1588" w:bottom="2098" w:left="1588" w:header="851" w:footer="1701" w:gutter="0"/>
      <w:cols w:space="720"/>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7DE" w:rsidRDefault="005317DE">
      <w:r>
        <w:separator/>
      </w:r>
    </w:p>
  </w:endnote>
  <w:endnote w:type="continuationSeparator" w:id="0">
    <w:p w:rsidR="005317DE" w:rsidRDefault="00531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35" w:rsidRDefault="00003B35">
    <w:pPr>
      <w:pStyle w:val="a8"/>
    </w:pPr>
    <w:r>
      <w:rPr>
        <w:noProof/>
      </w:rPr>
      <w:pict>
        <v:shapetype id="_x0000_t202" coordsize="21600,21600" o:spt="202" path="m,l,21600r21600,l21600,xe">
          <v:stroke joinstyle="miter"/>
          <v:path gradientshapeok="t" o:connecttype="rect"/>
        </v:shapetype>
        <v:shape id="MSIPCMe2e146e99c83fbe8d0120f67" o:spid="_x0000_s1025" type="#_x0000_t202" alt="{&quot;HashCode&quot;:1316537984,&quot;Height&quot;:842.0,&quot;Width&quot;:595.0,&quot;Placement&quot;:&quot;Footer&quot;,&quot;Index&quot;:&quot;Primary&quot;,&quot;Section&quot;:1,&quot;Top&quot;:0.0,&quot;Left&quot;:0.0}" style="position:absolute;margin-left:0;margin-top:805.45pt;width:595.35pt;height:21.55pt;z-index:251657728;mso-position-horizontal-relative:page;mso-position-vertical-relative:page;v-text-anchor:bottom" o:allowincell="f" filled="f" stroked="f">
          <v:textbox style="mso-next-textbox:#MSIPCMe2e146e99c83fbe8d0120f67" inset=",0,,0">
            <w:txbxContent>
              <w:p w:rsidR="00003B35" w:rsidRPr="000749D2" w:rsidRDefault="000749D2" w:rsidP="000749D2">
                <w:pPr>
                  <w:jc w:val="center"/>
                  <w:rPr>
                    <w:rFonts w:ascii="Calibri" w:hAnsi="Calibri" w:cs="Calibri"/>
                    <w:color w:val="000000"/>
                    <w:sz w:val="20"/>
                  </w:rPr>
                </w:pPr>
                <w:r w:rsidRPr="000749D2">
                  <w:rPr>
                    <w:rFonts w:ascii="Calibri" w:hAnsi="Calibri" w:cs="Calibri"/>
                    <w:color w:val="000000"/>
                    <w:sz w:val="20"/>
                  </w:rPr>
                  <w:t>PUBLIC</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7DE" w:rsidRDefault="005317DE">
      <w:r>
        <w:separator/>
      </w:r>
    </w:p>
  </w:footnote>
  <w:footnote w:type="continuationSeparator" w:id="0">
    <w:p w:rsidR="005317DE" w:rsidRDefault="00531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CF" w:rsidRDefault="002535C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76374"/>
    <w:multiLevelType w:val="hybridMultilevel"/>
    <w:tmpl w:val="BA74818E"/>
    <w:lvl w:ilvl="0" w:tplc="0680C7E8">
      <w:start w:val="1"/>
      <w:numFmt w:val="japaneseCounting"/>
      <w:lvlText w:val="%1、"/>
      <w:lvlJc w:val="left"/>
      <w:pPr>
        <w:ind w:left="1224" w:hanging="720"/>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66"/>
  <w:drawingGridVerticalSpacing w:val="287"/>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3218"/>
    <w:rsid w:val="000001BF"/>
    <w:rsid w:val="00003B35"/>
    <w:rsid w:val="000076D5"/>
    <w:rsid w:val="00010718"/>
    <w:rsid w:val="0001517B"/>
    <w:rsid w:val="00022F75"/>
    <w:rsid w:val="00023992"/>
    <w:rsid w:val="0003099A"/>
    <w:rsid w:val="00030BFB"/>
    <w:rsid w:val="00032C16"/>
    <w:rsid w:val="00033E4D"/>
    <w:rsid w:val="00035C27"/>
    <w:rsid w:val="00036D99"/>
    <w:rsid w:val="00042B8B"/>
    <w:rsid w:val="00044A85"/>
    <w:rsid w:val="00045334"/>
    <w:rsid w:val="00052F1E"/>
    <w:rsid w:val="00054DAF"/>
    <w:rsid w:val="00061AC2"/>
    <w:rsid w:val="00064221"/>
    <w:rsid w:val="00066EAA"/>
    <w:rsid w:val="000749D2"/>
    <w:rsid w:val="00076B9C"/>
    <w:rsid w:val="000779B3"/>
    <w:rsid w:val="00091265"/>
    <w:rsid w:val="000A314D"/>
    <w:rsid w:val="000B6E1A"/>
    <w:rsid w:val="000C5C60"/>
    <w:rsid w:val="000D79F8"/>
    <w:rsid w:val="000E06D6"/>
    <w:rsid w:val="000E0DFB"/>
    <w:rsid w:val="000F2F23"/>
    <w:rsid w:val="00100F58"/>
    <w:rsid w:val="00101986"/>
    <w:rsid w:val="00102414"/>
    <w:rsid w:val="001106DB"/>
    <w:rsid w:val="00112F74"/>
    <w:rsid w:val="0011411C"/>
    <w:rsid w:val="00116E07"/>
    <w:rsid w:val="00121497"/>
    <w:rsid w:val="00122BFE"/>
    <w:rsid w:val="00133218"/>
    <w:rsid w:val="001343FA"/>
    <w:rsid w:val="001404E5"/>
    <w:rsid w:val="001410BA"/>
    <w:rsid w:val="001418AD"/>
    <w:rsid w:val="00143FED"/>
    <w:rsid w:val="001469D5"/>
    <w:rsid w:val="0014764F"/>
    <w:rsid w:val="00161AC9"/>
    <w:rsid w:val="001646DA"/>
    <w:rsid w:val="00165D4B"/>
    <w:rsid w:val="00172A62"/>
    <w:rsid w:val="00174621"/>
    <w:rsid w:val="0017776F"/>
    <w:rsid w:val="00186B4D"/>
    <w:rsid w:val="001A14B6"/>
    <w:rsid w:val="001A2AC0"/>
    <w:rsid w:val="001A4CED"/>
    <w:rsid w:val="001B1551"/>
    <w:rsid w:val="001B1EEF"/>
    <w:rsid w:val="001B32CB"/>
    <w:rsid w:val="001D3656"/>
    <w:rsid w:val="001D5732"/>
    <w:rsid w:val="001E2089"/>
    <w:rsid w:val="001E57EE"/>
    <w:rsid w:val="001F1FA4"/>
    <w:rsid w:val="001F3F10"/>
    <w:rsid w:val="001F6E55"/>
    <w:rsid w:val="001F7396"/>
    <w:rsid w:val="001F7793"/>
    <w:rsid w:val="002024E2"/>
    <w:rsid w:val="002058B6"/>
    <w:rsid w:val="00212325"/>
    <w:rsid w:val="00213432"/>
    <w:rsid w:val="002214FA"/>
    <w:rsid w:val="00224696"/>
    <w:rsid w:val="002251CB"/>
    <w:rsid w:val="00231000"/>
    <w:rsid w:val="00236A4A"/>
    <w:rsid w:val="00240891"/>
    <w:rsid w:val="00242E10"/>
    <w:rsid w:val="0024785E"/>
    <w:rsid w:val="002535CF"/>
    <w:rsid w:val="002640F4"/>
    <w:rsid w:val="00266931"/>
    <w:rsid w:val="00267B99"/>
    <w:rsid w:val="00267E5E"/>
    <w:rsid w:val="00267ED3"/>
    <w:rsid w:val="00284639"/>
    <w:rsid w:val="0028781E"/>
    <w:rsid w:val="002A12BC"/>
    <w:rsid w:val="002A12F3"/>
    <w:rsid w:val="002A2198"/>
    <w:rsid w:val="002A2C4C"/>
    <w:rsid w:val="002B34C0"/>
    <w:rsid w:val="002B493C"/>
    <w:rsid w:val="002B6EAF"/>
    <w:rsid w:val="002C529B"/>
    <w:rsid w:val="002C6AFD"/>
    <w:rsid w:val="002D30F3"/>
    <w:rsid w:val="002E3962"/>
    <w:rsid w:val="002E6F77"/>
    <w:rsid w:val="002F137A"/>
    <w:rsid w:val="0030079B"/>
    <w:rsid w:val="00317982"/>
    <w:rsid w:val="00325376"/>
    <w:rsid w:val="0032663A"/>
    <w:rsid w:val="00333C32"/>
    <w:rsid w:val="0033440C"/>
    <w:rsid w:val="00335D91"/>
    <w:rsid w:val="0033781D"/>
    <w:rsid w:val="00341A17"/>
    <w:rsid w:val="00343340"/>
    <w:rsid w:val="00345423"/>
    <w:rsid w:val="00345D7A"/>
    <w:rsid w:val="00350F33"/>
    <w:rsid w:val="0036128B"/>
    <w:rsid w:val="003639B9"/>
    <w:rsid w:val="0037281D"/>
    <w:rsid w:val="003849C9"/>
    <w:rsid w:val="00385F69"/>
    <w:rsid w:val="00391AAC"/>
    <w:rsid w:val="003925BD"/>
    <w:rsid w:val="0039564E"/>
    <w:rsid w:val="003B510A"/>
    <w:rsid w:val="003C26E5"/>
    <w:rsid w:val="003E1C0B"/>
    <w:rsid w:val="003F00A1"/>
    <w:rsid w:val="003F08FF"/>
    <w:rsid w:val="003F6C24"/>
    <w:rsid w:val="00404964"/>
    <w:rsid w:val="00416249"/>
    <w:rsid w:val="00421192"/>
    <w:rsid w:val="00423D3D"/>
    <w:rsid w:val="00424BF5"/>
    <w:rsid w:val="00425C80"/>
    <w:rsid w:val="004345CD"/>
    <w:rsid w:val="00436A7C"/>
    <w:rsid w:val="0044167D"/>
    <w:rsid w:val="004422BB"/>
    <w:rsid w:val="0044241D"/>
    <w:rsid w:val="00447595"/>
    <w:rsid w:val="00447F85"/>
    <w:rsid w:val="004552A1"/>
    <w:rsid w:val="00456401"/>
    <w:rsid w:val="00462C39"/>
    <w:rsid w:val="00463849"/>
    <w:rsid w:val="00472EDF"/>
    <w:rsid w:val="00483043"/>
    <w:rsid w:val="00483B01"/>
    <w:rsid w:val="004850D2"/>
    <w:rsid w:val="004867B0"/>
    <w:rsid w:val="004968D9"/>
    <w:rsid w:val="004A0DF6"/>
    <w:rsid w:val="004A4187"/>
    <w:rsid w:val="004A65F9"/>
    <w:rsid w:val="004B4355"/>
    <w:rsid w:val="004B4E72"/>
    <w:rsid w:val="004C18AB"/>
    <w:rsid w:val="004C2860"/>
    <w:rsid w:val="004C5260"/>
    <w:rsid w:val="004D0D81"/>
    <w:rsid w:val="004D3E09"/>
    <w:rsid w:val="004D4314"/>
    <w:rsid w:val="004E5FD3"/>
    <w:rsid w:val="004E720E"/>
    <w:rsid w:val="004E7D7A"/>
    <w:rsid w:val="004F3032"/>
    <w:rsid w:val="004F55E5"/>
    <w:rsid w:val="00505D43"/>
    <w:rsid w:val="005210BE"/>
    <w:rsid w:val="005317DE"/>
    <w:rsid w:val="00531F17"/>
    <w:rsid w:val="00532679"/>
    <w:rsid w:val="00537BF7"/>
    <w:rsid w:val="005551E6"/>
    <w:rsid w:val="00562141"/>
    <w:rsid w:val="00581390"/>
    <w:rsid w:val="00585A16"/>
    <w:rsid w:val="005A47A5"/>
    <w:rsid w:val="005B4EE0"/>
    <w:rsid w:val="005B679E"/>
    <w:rsid w:val="005C18FC"/>
    <w:rsid w:val="005C59A1"/>
    <w:rsid w:val="005D0962"/>
    <w:rsid w:val="005D3749"/>
    <w:rsid w:val="005D5A57"/>
    <w:rsid w:val="005E10CD"/>
    <w:rsid w:val="005E1F89"/>
    <w:rsid w:val="005E3938"/>
    <w:rsid w:val="005E7464"/>
    <w:rsid w:val="005F35A1"/>
    <w:rsid w:val="005F70CC"/>
    <w:rsid w:val="00615BA8"/>
    <w:rsid w:val="00623C5B"/>
    <w:rsid w:val="00625D40"/>
    <w:rsid w:val="006266AA"/>
    <w:rsid w:val="00626A11"/>
    <w:rsid w:val="00632555"/>
    <w:rsid w:val="00634A1D"/>
    <w:rsid w:val="006371CB"/>
    <w:rsid w:val="0064419A"/>
    <w:rsid w:val="00644B31"/>
    <w:rsid w:val="0064528F"/>
    <w:rsid w:val="00651E92"/>
    <w:rsid w:val="00663F0D"/>
    <w:rsid w:val="00683DD2"/>
    <w:rsid w:val="00690319"/>
    <w:rsid w:val="00695D88"/>
    <w:rsid w:val="006A0BA0"/>
    <w:rsid w:val="006A721E"/>
    <w:rsid w:val="006B7950"/>
    <w:rsid w:val="006C14FD"/>
    <w:rsid w:val="006C743B"/>
    <w:rsid w:val="006D55FB"/>
    <w:rsid w:val="006D56F6"/>
    <w:rsid w:val="006F1B4A"/>
    <w:rsid w:val="006F25F6"/>
    <w:rsid w:val="00702014"/>
    <w:rsid w:val="00702504"/>
    <w:rsid w:val="00713DB1"/>
    <w:rsid w:val="007172E6"/>
    <w:rsid w:val="00725378"/>
    <w:rsid w:val="007277EF"/>
    <w:rsid w:val="007311AE"/>
    <w:rsid w:val="00737943"/>
    <w:rsid w:val="00737B9C"/>
    <w:rsid w:val="00742AC1"/>
    <w:rsid w:val="007453F1"/>
    <w:rsid w:val="0075732A"/>
    <w:rsid w:val="00762ABA"/>
    <w:rsid w:val="00764A43"/>
    <w:rsid w:val="00787A58"/>
    <w:rsid w:val="007919CA"/>
    <w:rsid w:val="007A44D9"/>
    <w:rsid w:val="007B22DB"/>
    <w:rsid w:val="007B2E08"/>
    <w:rsid w:val="007B3811"/>
    <w:rsid w:val="007C2479"/>
    <w:rsid w:val="007C4540"/>
    <w:rsid w:val="007D1983"/>
    <w:rsid w:val="007D4EA3"/>
    <w:rsid w:val="007E0A18"/>
    <w:rsid w:val="007E15E8"/>
    <w:rsid w:val="007E4C39"/>
    <w:rsid w:val="007E6239"/>
    <w:rsid w:val="007F452A"/>
    <w:rsid w:val="007F7A20"/>
    <w:rsid w:val="00802838"/>
    <w:rsid w:val="00812AAE"/>
    <w:rsid w:val="0081354E"/>
    <w:rsid w:val="00814ECA"/>
    <w:rsid w:val="008157C1"/>
    <w:rsid w:val="00827C85"/>
    <w:rsid w:val="0084021D"/>
    <w:rsid w:val="00841B16"/>
    <w:rsid w:val="00846675"/>
    <w:rsid w:val="00851779"/>
    <w:rsid w:val="00852825"/>
    <w:rsid w:val="0085359A"/>
    <w:rsid w:val="00864ACC"/>
    <w:rsid w:val="00871373"/>
    <w:rsid w:val="00871E0A"/>
    <w:rsid w:val="00872036"/>
    <w:rsid w:val="00872688"/>
    <w:rsid w:val="0087590A"/>
    <w:rsid w:val="00884229"/>
    <w:rsid w:val="00886B29"/>
    <w:rsid w:val="00886E8E"/>
    <w:rsid w:val="008927F6"/>
    <w:rsid w:val="0089333C"/>
    <w:rsid w:val="00896FBD"/>
    <w:rsid w:val="0089786B"/>
    <w:rsid w:val="008A12A9"/>
    <w:rsid w:val="008A5F84"/>
    <w:rsid w:val="008D24EB"/>
    <w:rsid w:val="008D68B0"/>
    <w:rsid w:val="008D74D2"/>
    <w:rsid w:val="008E2F9E"/>
    <w:rsid w:val="0090144D"/>
    <w:rsid w:val="00912349"/>
    <w:rsid w:val="009145B7"/>
    <w:rsid w:val="00917A6E"/>
    <w:rsid w:val="00920324"/>
    <w:rsid w:val="00922ACE"/>
    <w:rsid w:val="00923C20"/>
    <w:rsid w:val="00925441"/>
    <w:rsid w:val="00935949"/>
    <w:rsid w:val="00937E0C"/>
    <w:rsid w:val="00947607"/>
    <w:rsid w:val="00950F29"/>
    <w:rsid w:val="0096045D"/>
    <w:rsid w:val="009659C6"/>
    <w:rsid w:val="00966723"/>
    <w:rsid w:val="00972325"/>
    <w:rsid w:val="00972F8A"/>
    <w:rsid w:val="00973218"/>
    <w:rsid w:val="00980DE1"/>
    <w:rsid w:val="00993306"/>
    <w:rsid w:val="00993AF8"/>
    <w:rsid w:val="009A05AB"/>
    <w:rsid w:val="009A1715"/>
    <w:rsid w:val="009A2039"/>
    <w:rsid w:val="009A4599"/>
    <w:rsid w:val="009B0A92"/>
    <w:rsid w:val="009B4071"/>
    <w:rsid w:val="009C2C0C"/>
    <w:rsid w:val="009C6922"/>
    <w:rsid w:val="009D0542"/>
    <w:rsid w:val="009D1CE3"/>
    <w:rsid w:val="009D5BE1"/>
    <w:rsid w:val="009F0303"/>
    <w:rsid w:val="009F32E5"/>
    <w:rsid w:val="00A046D2"/>
    <w:rsid w:val="00A05911"/>
    <w:rsid w:val="00A13756"/>
    <w:rsid w:val="00A15531"/>
    <w:rsid w:val="00A15FE7"/>
    <w:rsid w:val="00A169B4"/>
    <w:rsid w:val="00A20F96"/>
    <w:rsid w:val="00A22AB4"/>
    <w:rsid w:val="00A242F7"/>
    <w:rsid w:val="00A2669A"/>
    <w:rsid w:val="00A31E12"/>
    <w:rsid w:val="00A40572"/>
    <w:rsid w:val="00A413E9"/>
    <w:rsid w:val="00A44A3F"/>
    <w:rsid w:val="00A52369"/>
    <w:rsid w:val="00A53135"/>
    <w:rsid w:val="00A57A96"/>
    <w:rsid w:val="00A60788"/>
    <w:rsid w:val="00A60ABB"/>
    <w:rsid w:val="00A6525B"/>
    <w:rsid w:val="00A65B08"/>
    <w:rsid w:val="00A82F8F"/>
    <w:rsid w:val="00A83B75"/>
    <w:rsid w:val="00A90D09"/>
    <w:rsid w:val="00A941B6"/>
    <w:rsid w:val="00A948C5"/>
    <w:rsid w:val="00AA4C6E"/>
    <w:rsid w:val="00AA5BA3"/>
    <w:rsid w:val="00AA7EDA"/>
    <w:rsid w:val="00AB7DAC"/>
    <w:rsid w:val="00AD2933"/>
    <w:rsid w:val="00AE5917"/>
    <w:rsid w:val="00AF1946"/>
    <w:rsid w:val="00AF5A6A"/>
    <w:rsid w:val="00B13294"/>
    <w:rsid w:val="00B16A92"/>
    <w:rsid w:val="00B17B0F"/>
    <w:rsid w:val="00B21DFA"/>
    <w:rsid w:val="00B23D72"/>
    <w:rsid w:val="00B2466D"/>
    <w:rsid w:val="00B246F1"/>
    <w:rsid w:val="00B32860"/>
    <w:rsid w:val="00B40CBB"/>
    <w:rsid w:val="00B40ECE"/>
    <w:rsid w:val="00B46C18"/>
    <w:rsid w:val="00B54BE0"/>
    <w:rsid w:val="00B55D04"/>
    <w:rsid w:val="00B656BF"/>
    <w:rsid w:val="00B730D8"/>
    <w:rsid w:val="00B827EF"/>
    <w:rsid w:val="00B82AC3"/>
    <w:rsid w:val="00B87F7F"/>
    <w:rsid w:val="00B9024B"/>
    <w:rsid w:val="00B93E86"/>
    <w:rsid w:val="00B95541"/>
    <w:rsid w:val="00BA04D1"/>
    <w:rsid w:val="00BA12EA"/>
    <w:rsid w:val="00BA51BD"/>
    <w:rsid w:val="00BA6441"/>
    <w:rsid w:val="00BB0A3B"/>
    <w:rsid w:val="00BB455D"/>
    <w:rsid w:val="00BB6E57"/>
    <w:rsid w:val="00BB741B"/>
    <w:rsid w:val="00BE08BB"/>
    <w:rsid w:val="00BE1F1C"/>
    <w:rsid w:val="00BE50C3"/>
    <w:rsid w:val="00BE7460"/>
    <w:rsid w:val="00BF34CA"/>
    <w:rsid w:val="00C01CDC"/>
    <w:rsid w:val="00C32CFF"/>
    <w:rsid w:val="00C348FE"/>
    <w:rsid w:val="00C37B58"/>
    <w:rsid w:val="00C435A8"/>
    <w:rsid w:val="00C46632"/>
    <w:rsid w:val="00C517FA"/>
    <w:rsid w:val="00C546A5"/>
    <w:rsid w:val="00C61898"/>
    <w:rsid w:val="00C636A2"/>
    <w:rsid w:val="00C63F6E"/>
    <w:rsid w:val="00C66F27"/>
    <w:rsid w:val="00C675DB"/>
    <w:rsid w:val="00C73BFC"/>
    <w:rsid w:val="00C90775"/>
    <w:rsid w:val="00C9714F"/>
    <w:rsid w:val="00CA275F"/>
    <w:rsid w:val="00CA3F60"/>
    <w:rsid w:val="00CB309C"/>
    <w:rsid w:val="00CD3DA2"/>
    <w:rsid w:val="00CF732B"/>
    <w:rsid w:val="00CF77D1"/>
    <w:rsid w:val="00D06F18"/>
    <w:rsid w:val="00D15E98"/>
    <w:rsid w:val="00D22EC5"/>
    <w:rsid w:val="00D30556"/>
    <w:rsid w:val="00D41014"/>
    <w:rsid w:val="00D41865"/>
    <w:rsid w:val="00D42991"/>
    <w:rsid w:val="00D43457"/>
    <w:rsid w:val="00D56EAD"/>
    <w:rsid w:val="00D570D7"/>
    <w:rsid w:val="00D67B13"/>
    <w:rsid w:val="00D746C8"/>
    <w:rsid w:val="00D770AD"/>
    <w:rsid w:val="00D809E9"/>
    <w:rsid w:val="00D82BB1"/>
    <w:rsid w:val="00D86D0D"/>
    <w:rsid w:val="00D87FDC"/>
    <w:rsid w:val="00DA4272"/>
    <w:rsid w:val="00DA51AA"/>
    <w:rsid w:val="00DB3C18"/>
    <w:rsid w:val="00DB545C"/>
    <w:rsid w:val="00DB7C2D"/>
    <w:rsid w:val="00DC23D5"/>
    <w:rsid w:val="00DC26F5"/>
    <w:rsid w:val="00DE0D4D"/>
    <w:rsid w:val="00DE20BC"/>
    <w:rsid w:val="00DF753F"/>
    <w:rsid w:val="00E011F8"/>
    <w:rsid w:val="00E20CE0"/>
    <w:rsid w:val="00E227C9"/>
    <w:rsid w:val="00E46DA7"/>
    <w:rsid w:val="00E544D5"/>
    <w:rsid w:val="00E612F9"/>
    <w:rsid w:val="00E6211F"/>
    <w:rsid w:val="00E63283"/>
    <w:rsid w:val="00E72D75"/>
    <w:rsid w:val="00E75A79"/>
    <w:rsid w:val="00E802E6"/>
    <w:rsid w:val="00E9171B"/>
    <w:rsid w:val="00EA4B74"/>
    <w:rsid w:val="00EC13F2"/>
    <w:rsid w:val="00EC6B4E"/>
    <w:rsid w:val="00ED0070"/>
    <w:rsid w:val="00ED3F4C"/>
    <w:rsid w:val="00ED6808"/>
    <w:rsid w:val="00EE6E60"/>
    <w:rsid w:val="00EF0A8F"/>
    <w:rsid w:val="00EF2F75"/>
    <w:rsid w:val="00EF7FF2"/>
    <w:rsid w:val="00F057BD"/>
    <w:rsid w:val="00F13EDD"/>
    <w:rsid w:val="00F2462E"/>
    <w:rsid w:val="00F27741"/>
    <w:rsid w:val="00F43362"/>
    <w:rsid w:val="00F444A9"/>
    <w:rsid w:val="00F472D2"/>
    <w:rsid w:val="00F53490"/>
    <w:rsid w:val="00F56A1C"/>
    <w:rsid w:val="00F615C2"/>
    <w:rsid w:val="00F6544A"/>
    <w:rsid w:val="00F6603C"/>
    <w:rsid w:val="00F749B5"/>
    <w:rsid w:val="00F86832"/>
    <w:rsid w:val="00F870B5"/>
    <w:rsid w:val="00F93A14"/>
    <w:rsid w:val="00FA2135"/>
    <w:rsid w:val="00FA78AD"/>
    <w:rsid w:val="00FB48C9"/>
    <w:rsid w:val="00FB7DA1"/>
    <w:rsid w:val="00FC07A6"/>
    <w:rsid w:val="00FC5B2C"/>
    <w:rsid w:val="00FD0A8A"/>
    <w:rsid w:val="00FD4545"/>
    <w:rsid w:val="00FF1DDD"/>
    <w:rsid w:val="00FF4DFF"/>
    <w:rsid w:val="00FF57D4"/>
    <w:rsid w:val="7A1D51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annotation reference"/>
    <w:rPr>
      <w:sz w:val="21"/>
      <w:szCs w:val="21"/>
    </w:rPr>
  </w:style>
  <w:style w:type="character" w:customStyle="1" w:styleId="txtcontent11">
    <w:name w:val="txtcontent11"/>
    <w:rPr>
      <w:rFonts w:ascii="ˎ̥" w:hAnsi="ˎ̥" w:hint="default"/>
      <w:b w:val="0"/>
      <w:bCs w:val="0"/>
      <w:color w:val="000000"/>
      <w:sz w:val="21"/>
      <w:szCs w:val="21"/>
    </w:rPr>
  </w:style>
  <w:style w:type="paragraph" w:styleId="a5">
    <w:name w:val="annotation subject"/>
    <w:basedOn w:val="a6"/>
    <w:next w:val="a6"/>
    <w:semiHidden/>
    <w:rPr>
      <w:b/>
      <w:bCs/>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6">
    <w:name w:val="annotation text"/>
    <w:basedOn w:val="a"/>
    <w:link w:val="Char"/>
    <w:pPr>
      <w:jc w:val="left"/>
    </w:pPr>
  </w:style>
  <w:style w:type="paragraph" w:styleId="a9">
    <w:name w:val="Balloon Text"/>
    <w:basedOn w:val="a"/>
    <w:semiHidden/>
    <w:rPr>
      <w:sz w:val="18"/>
      <w:szCs w:val="18"/>
    </w:rPr>
  </w:style>
  <w:style w:type="paragraph" w:customStyle="1" w:styleId="ParaChar">
    <w:name w:val="默认段落字体 Para Char"/>
    <w:basedOn w:val="a"/>
  </w:style>
  <w:style w:type="character" w:customStyle="1" w:styleId="Char">
    <w:name w:val="批注文字 Char"/>
    <w:link w:val="a6"/>
    <w:rsid w:val="00695D88"/>
    <w:rPr>
      <w:kern w:val="2"/>
      <w:sz w:val="21"/>
      <w:szCs w:val="24"/>
    </w:rPr>
  </w:style>
  <w:style w:type="paragraph" w:customStyle="1" w:styleId="Default">
    <w:name w:val="Default"/>
    <w:rsid w:val="00922ACE"/>
    <w:pPr>
      <w:widowControl w:val="0"/>
      <w:autoSpaceDE w:val="0"/>
      <w:autoSpaceDN w:val="0"/>
      <w:adjustRightInd w:val="0"/>
    </w:pPr>
    <w:rPr>
      <w:rFonts w:ascii="宋体" w:hAnsi="宋体" w:cs="宋体"/>
      <w:color w:val="000000"/>
      <w:sz w:val="24"/>
      <w:szCs w:val="24"/>
    </w:rPr>
  </w:style>
  <w:style w:type="paragraph" w:styleId="aa">
    <w:name w:val="Revision"/>
    <w:hidden/>
    <w:uiPriority w:val="99"/>
    <w:unhideWhenUsed/>
    <w:rsid w:val="00165D4B"/>
    <w:rPr>
      <w:kern w:val="2"/>
      <w:sz w:val="21"/>
      <w:szCs w:val="24"/>
    </w:rPr>
  </w:style>
</w:styles>
</file>

<file path=word/webSettings.xml><?xml version="1.0" encoding="utf-8"?>
<w:webSettings xmlns:r="http://schemas.openxmlformats.org/officeDocument/2006/relationships" xmlns:w="http://schemas.openxmlformats.org/wordprocessingml/2006/main">
  <w:divs>
    <w:div w:id="21325377">
      <w:bodyDiv w:val="1"/>
      <w:marLeft w:val="0"/>
      <w:marRight w:val="0"/>
      <w:marTop w:val="0"/>
      <w:marBottom w:val="0"/>
      <w:divBdr>
        <w:top w:val="none" w:sz="0" w:space="0" w:color="auto"/>
        <w:left w:val="none" w:sz="0" w:space="0" w:color="auto"/>
        <w:bottom w:val="none" w:sz="0" w:space="0" w:color="auto"/>
        <w:right w:val="none" w:sz="0" w:space="0" w:color="auto"/>
      </w:divBdr>
      <w:divsChild>
        <w:div w:id="1668241401">
          <w:marLeft w:val="0"/>
          <w:marRight w:val="0"/>
          <w:marTop w:val="0"/>
          <w:marBottom w:val="0"/>
          <w:divBdr>
            <w:top w:val="none" w:sz="0" w:space="0" w:color="auto"/>
            <w:left w:val="none" w:sz="0" w:space="0" w:color="auto"/>
            <w:bottom w:val="none" w:sz="0" w:space="0" w:color="auto"/>
            <w:right w:val="none" w:sz="0" w:space="0" w:color="auto"/>
          </w:divBdr>
          <w:divsChild>
            <w:div w:id="1324894823">
              <w:marLeft w:val="0"/>
              <w:marRight w:val="0"/>
              <w:marTop w:val="0"/>
              <w:marBottom w:val="0"/>
              <w:divBdr>
                <w:top w:val="none" w:sz="0" w:space="0" w:color="auto"/>
                <w:left w:val="none" w:sz="0" w:space="0" w:color="auto"/>
                <w:bottom w:val="none" w:sz="0" w:space="0" w:color="auto"/>
                <w:right w:val="none" w:sz="0" w:space="0" w:color="auto"/>
              </w:divBdr>
              <w:divsChild>
                <w:div w:id="478419832">
                  <w:marLeft w:val="0"/>
                  <w:marRight w:val="0"/>
                  <w:marTop w:val="120"/>
                  <w:marBottom w:val="0"/>
                  <w:divBdr>
                    <w:top w:val="single" w:sz="6" w:space="0" w:color="AFC4D5"/>
                    <w:left w:val="single" w:sz="6" w:space="0" w:color="AFC4D5"/>
                    <w:bottom w:val="single" w:sz="6" w:space="0" w:color="AFC4D5"/>
                    <w:right w:val="single" w:sz="6" w:space="0" w:color="AFC4D5"/>
                  </w:divBdr>
                  <w:divsChild>
                    <w:div w:id="11780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473321">
      <w:bodyDiv w:val="1"/>
      <w:marLeft w:val="0"/>
      <w:marRight w:val="0"/>
      <w:marTop w:val="0"/>
      <w:marBottom w:val="0"/>
      <w:divBdr>
        <w:top w:val="none" w:sz="0" w:space="0" w:color="auto"/>
        <w:left w:val="none" w:sz="0" w:space="0" w:color="auto"/>
        <w:bottom w:val="none" w:sz="0" w:space="0" w:color="auto"/>
        <w:right w:val="none" w:sz="0" w:space="0" w:color="auto"/>
      </w:divBdr>
    </w:div>
    <w:div w:id="1446466553">
      <w:bodyDiv w:val="1"/>
      <w:marLeft w:val="0"/>
      <w:marRight w:val="0"/>
      <w:marTop w:val="0"/>
      <w:marBottom w:val="0"/>
      <w:divBdr>
        <w:top w:val="none" w:sz="0" w:space="0" w:color="auto"/>
        <w:left w:val="none" w:sz="0" w:space="0" w:color="auto"/>
        <w:bottom w:val="none" w:sz="0" w:space="0" w:color="auto"/>
        <w:right w:val="none" w:sz="0" w:space="0" w:color="auto"/>
      </w:divBdr>
    </w:div>
    <w:div w:id="1466239411">
      <w:bodyDiv w:val="1"/>
      <w:marLeft w:val="0"/>
      <w:marRight w:val="0"/>
      <w:marTop w:val="0"/>
      <w:marBottom w:val="0"/>
      <w:divBdr>
        <w:top w:val="none" w:sz="0" w:space="0" w:color="auto"/>
        <w:left w:val="none" w:sz="0" w:space="0" w:color="auto"/>
        <w:bottom w:val="none" w:sz="0" w:space="0" w:color="auto"/>
        <w:right w:val="none" w:sz="0" w:space="0" w:color="auto"/>
      </w:divBdr>
    </w:div>
    <w:div w:id="17141148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hsbcjt.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E7A35-29C1-421A-A85A-AC1681B1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1092</Characters>
  <Application>Microsoft Office Word</Application>
  <DocSecurity>4</DocSecurity>
  <PresentationFormat/>
  <Lines>9</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汇丰晋信基金管理有限公司关于新增上海农商行为汇丰晋信时代先锋混合型证券投资基金代销机构的公告</vt:lpstr>
    </vt:vector>
  </TitlesOfParts>
  <Manager/>
  <Company>HSBCJT</Company>
  <LinksUpToDate>false</LinksUpToDate>
  <CharactersWithSpaces>1281</CharactersWithSpaces>
  <SharedDoc>false</SharedDoc>
  <HLinks>
    <vt:vector size="6" baseType="variant">
      <vt:variant>
        <vt:i4>720983</vt:i4>
      </vt:variant>
      <vt:variant>
        <vt:i4>0</vt:i4>
      </vt:variant>
      <vt:variant>
        <vt:i4>0</vt:i4>
      </vt:variant>
      <vt:variant>
        <vt:i4>5</vt:i4>
      </vt:variant>
      <vt:variant>
        <vt:lpwstr>http://www.hsbcjt.cn/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汇丰晋信基金管理有限公司关于新增瑞银基金为旗下部分开放式基金代销机构的公告</dc:title>
  <dc:subject/>
  <dc:creator>Cindy Zhou</dc:creator>
  <cp:keywords>PUBLIC -</cp:keywords>
  <dc:description>PUBLIC -</dc:description>
  <cp:lastModifiedBy>ZHONGM</cp:lastModifiedBy>
  <cp:revision>2</cp:revision>
  <cp:lastPrinted>2025-10-30T06:28:00Z</cp:lastPrinted>
  <dcterms:created xsi:type="dcterms:W3CDTF">2025-10-30T16:02:00Z</dcterms:created>
  <dcterms:modified xsi:type="dcterms:W3CDTF">2025-10-30T16:02:00Z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No Footers</vt:lpwstr>
  </property>
  <property fmtid="{D5CDD505-2E9C-101B-9397-08002B2CF9AE}" pid="4" name="KSOProductBuildVer">
    <vt:lpwstr>2052-10.1.0.5457</vt:lpwstr>
  </property>
  <property fmtid="{D5CDD505-2E9C-101B-9397-08002B2CF9AE}" pid="5" name="MSIP_Label_3486a02c-2dfb-4efe-823f-aa2d1f0e6ab7_Enabled">
    <vt:lpwstr>true</vt:lpwstr>
  </property>
  <property fmtid="{D5CDD505-2E9C-101B-9397-08002B2CF9AE}" pid="6" name="MSIP_Label_3486a02c-2dfb-4efe-823f-aa2d1f0e6ab7_SetDate">
    <vt:lpwstr>2025-10-30T06:28:39Z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cfa73018-7816-4d4f-bc22-655d10ba728e</vt:lpwstr>
  </property>
  <property fmtid="{D5CDD505-2E9C-101B-9397-08002B2CF9AE}" pid="11" name="MSIP_Label_3486a02c-2dfb-4efe-823f-aa2d1f0e6ab7_ContentBits">
    <vt:lpwstr>2</vt:lpwstr>
  </property>
  <property fmtid="{D5CDD505-2E9C-101B-9397-08002B2CF9AE}" pid="12" name="Classification">
    <vt:lpwstr>PUBLIC</vt:lpwstr>
  </property>
</Properties>
</file>