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D41" w:rsidRPr="003B4AE1" w:rsidRDefault="00051417" w:rsidP="00BD2D41">
      <w:pPr>
        <w:widowControl/>
        <w:spacing w:line="360" w:lineRule="auto"/>
        <w:ind w:firstLineChars="0" w:firstLine="422"/>
        <w:jc w:val="center"/>
        <w:rPr>
          <w:rFonts w:ascii="黑体" w:eastAsia="黑体" w:hAnsi="Times New Roman" w:cs="Times New Roman"/>
          <w:b/>
          <w:bCs/>
          <w:kern w:val="0"/>
          <w:sz w:val="30"/>
          <w:szCs w:val="30"/>
        </w:rPr>
      </w:pPr>
      <w:r w:rsidRPr="00051417">
        <w:rPr>
          <w:rFonts w:ascii="黑体" w:eastAsia="黑体" w:hAnsi="Times New Roman" w:cs="Times New Roman" w:hint="eastAsia"/>
          <w:b/>
          <w:bCs/>
          <w:kern w:val="0"/>
          <w:sz w:val="30"/>
          <w:szCs w:val="30"/>
        </w:rPr>
        <w:t>关于长期停牌股票（</w:t>
      </w:r>
      <w:r w:rsidR="00520601">
        <w:rPr>
          <w:rFonts w:ascii="黑体" w:eastAsia="黑体" w:hAnsi="Times New Roman" w:cs="Times New Roman" w:hint="eastAsia"/>
          <w:b/>
          <w:bCs/>
          <w:kern w:val="0"/>
          <w:sz w:val="30"/>
          <w:szCs w:val="30"/>
        </w:rPr>
        <w:t>东土科技</w:t>
      </w:r>
      <w:r w:rsidRPr="00051417">
        <w:rPr>
          <w:rFonts w:ascii="黑体" w:eastAsia="黑体" w:hAnsi="Times New Roman" w:cs="Times New Roman" w:hint="eastAsia"/>
          <w:b/>
          <w:bCs/>
          <w:kern w:val="0"/>
          <w:sz w:val="30"/>
          <w:szCs w:val="30"/>
        </w:rPr>
        <w:t>）估值方法调整的公告</w:t>
      </w:r>
    </w:p>
    <w:p w:rsidR="00BD2D41" w:rsidRPr="00EB60F9" w:rsidRDefault="00BD2D41" w:rsidP="003B4AE1">
      <w:pPr>
        <w:widowControl/>
        <w:spacing w:line="360" w:lineRule="auto"/>
        <w:ind w:firstLine="480"/>
        <w:jc w:val="left"/>
        <w:rPr>
          <w:rFonts w:ascii="Times New Roman" w:eastAsia="楷体_GB2312" w:hAnsi="Times New Roman" w:cs="Times New Roman"/>
          <w:color w:val="000000"/>
          <w:kern w:val="0"/>
          <w:sz w:val="24"/>
          <w:szCs w:val="24"/>
        </w:rPr>
      </w:pPr>
    </w:p>
    <w:p w:rsidR="00BD2D41" w:rsidRPr="003B4AE1" w:rsidRDefault="008721AB" w:rsidP="00DA6119">
      <w:pPr>
        <w:widowControl/>
        <w:spacing w:line="360" w:lineRule="auto"/>
        <w:ind w:firstLine="480"/>
        <w:rPr>
          <w:rFonts w:ascii="Times New Roman" w:eastAsia="楷体_GB2312" w:hAnsi="Times New Roman" w:cs="Times New Roman"/>
          <w:color w:val="222222"/>
          <w:kern w:val="0"/>
          <w:sz w:val="24"/>
          <w:szCs w:val="24"/>
        </w:rPr>
      </w:pPr>
      <w:r w:rsidRPr="008721AB">
        <w:rPr>
          <w:rFonts w:ascii="Times New Roman" w:eastAsia="楷体_GB2312" w:hAnsi="Times New Roman" w:cs="Times New Roman" w:hint="eastAsia"/>
          <w:color w:val="000000"/>
          <w:kern w:val="0"/>
          <w:sz w:val="24"/>
          <w:szCs w:val="24"/>
        </w:rPr>
        <w:t>为使本基金管理人旗下基金对长期停牌股票等没有市价的投资品种的估值更加公平、合理，根据</w:t>
      </w:r>
      <w:r w:rsidR="005110E5" w:rsidRPr="005110E5">
        <w:rPr>
          <w:rFonts w:ascii="Times New Roman" w:eastAsia="楷体_GB2312" w:hAnsi="Times New Roman" w:cs="Times New Roman" w:hint="eastAsia"/>
          <w:color w:val="000000"/>
          <w:kern w:val="0"/>
          <w:sz w:val="24"/>
          <w:szCs w:val="24"/>
        </w:rPr>
        <w:t>《中国证监会关于证券投资基金估值业务的指导意见》（证监会公告</w:t>
      </w:r>
      <w:r w:rsidR="005110E5" w:rsidRPr="005110E5">
        <w:rPr>
          <w:rFonts w:ascii="Times New Roman" w:eastAsia="楷体_GB2312" w:hAnsi="Times New Roman" w:cs="Times New Roman" w:hint="eastAsia"/>
          <w:color w:val="000000"/>
          <w:kern w:val="0"/>
          <w:sz w:val="24"/>
          <w:szCs w:val="24"/>
        </w:rPr>
        <w:t>[2017]</w:t>
      </w:r>
      <w:r w:rsidR="005110E5" w:rsidRPr="005110E5">
        <w:rPr>
          <w:rFonts w:ascii="Times New Roman" w:eastAsia="楷体_GB2312" w:hAnsi="Times New Roman" w:cs="Times New Roman" w:hint="eastAsia"/>
          <w:color w:val="000000"/>
          <w:kern w:val="0"/>
          <w:sz w:val="24"/>
          <w:szCs w:val="24"/>
        </w:rPr>
        <w:t>第</w:t>
      </w:r>
      <w:r w:rsidR="005110E5" w:rsidRPr="005110E5">
        <w:rPr>
          <w:rFonts w:ascii="Times New Roman" w:eastAsia="楷体_GB2312" w:hAnsi="Times New Roman" w:cs="Times New Roman" w:hint="eastAsia"/>
          <w:color w:val="000000"/>
          <w:kern w:val="0"/>
          <w:sz w:val="24"/>
          <w:szCs w:val="24"/>
        </w:rPr>
        <w:t>13</w:t>
      </w:r>
      <w:r w:rsidR="005110E5" w:rsidRPr="005110E5">
        <w:rPr>
          <w:rFonts w:ascii="Times New Roman" w:eastAsia="楷体_GB2312" w:hAnsi="Times New Roman" w:cs="Times New Roman" w:hint="eastAsia"/>
          <w:color w:val="000000"/>
          <w:kern w:val="0"/>
          <w:sz w:val="24"/>
          <w:szCs w:val="24"/>
        </w:rPr>
        <w:t>号）</w:t>
      </w:r>
      <w:r w:rsidRPr="008721AB">
        <w:rPr>
          <w:rFonts w:ascii="Times New Roman" w:eastAsia="楷体_GB2312" w:hAnsi="Times New Roman" w:cs="Times New Roman" w:hint="eastAsia"/>
          <w:color w:val="000000"/>
          <w:kern w:val="0"/>
          <w:sz w:val="24"/>
          <w:szCs w:val="24"/>
        </w:rPr>
        <w:t>，并参照中国证券业协会</w:t>
      </w:r>
      <w:r w:rsidR="005110E5" w:rsidRPr="00150B10">
        <w:rPr>
          <w:rFonts w:ascii="Times New Roman" w:eastAsia="楷体_GB2312" w:hAnsi="Times New Roman" w:cs="Times New Roman" w:hint="eastAsia"/>
          <w:color w:val="000000"/>
          <w:kern w:val="0"/>
          <w:sz w:val="24"/>
          <w:szCs w:val="24"/>
        </w:rPr>
        <w:t>《关于发布中基协（</w:t>
      </w:r>
      <w:r w:rsidR="005110E5" w:rsidRPr="00150B10">
        <w:rPr>
          <w:rFonts w:ascii="Times New Roman" w:eastAsia="楷体_GB2312" w:hAnsi="Times New Roman" w:cs="Times New Roman"/>
          <w:color w:val="000000"/>
          <w:kern w:val="0"/>
          <w:sz w:val="24"/>
          <w:szCs w:val="24"/>
        </w:rPr>
        <w:t>AMAC</w:t>
      </w:r>
      <w:r w:rsidR="005110E5" w:rsidRPr="00150B10">
        <w:rPr>
          <w:rFonts w:ascii="Times New Roman" w:eastAsia="楷体_GB2312" w:hAnsi="Times New Roman" w:cs="Times New Roman" w:hint="eastAsia"/>
          <w:color w:val="000000"/>
          <w:kern w:val="0"/>
          <w:sz w:val="24"/>
          <w:szCs w:val="24"/>
        </w:rPr>
        <w:t>）基金行业股票估值指数的通知》（中基协发</w:t>
      </w:r>
      <w:r w:rsidR="005110E5" w:rsidRPr="00150B10">
        <w:rPr>
          <w:rFonts w:ascii="Times New Roman" w:eastAsia="楷体_GB2312" w:hAnsi="Times New Roman" w:cs="Times New Roman"/>
          <w:color w:val="000000"/>
          <w:kern w:val="0"/>
          <w:sz w:val="24"/>
          <w:szCs w:val="24"/>
        </w:rPr>
        <w:t>[2013]13</w:t>
      </w:r>
      <w:r w:rsidR="005110E5" w:rsidRPr="00150B10">
        <w:rPr>
          <w:rFonts w:ascii="Times New Roman" w:eastAsia="楷体_GB2312" w:hAnsi="Times New Roman" w:cs="Times New Roman" w:hint="eastAsia"/>
          <w:color w:val="000000"/>
          <w:kern w:val="0"/>
          <w:sz w:val="24"/>
          <w:szCs w:val="24"/>
        </w:rPr>
        <w:t>号）</w:t>
      </w:r>
      <w:r w:rsidRPr="008721AB">
        <w:rPr>
          <w:rFonts w:ascii="Times New Roman" w:eastAsia="楷体_GB2312" w:hAnsi="Times New Roman" w:cs="Times New Roman" w:hint="eastAsia"/>
          <w:color w:val="000000"/>
          <w:kern w:val="0"/>
          <w:sz w:val="24"/>
          <w:szCs w:val="24"/>
        </w:rPr>
        <w:t>的有关规定，</w:t>
      </w:r>
      <w:r w:rsidR="00BA6B24" w:rsidRPr="00150B10">
        <w:rPr>
          <w:rFonts w:ascii="Times New Roman" w:eastAsia="楷体_GB2312" w:hAnsi="Times New Roman" w:cs="Times New Roman" w:hint="eastAsia"/>
          <w:color w:val="000000"/>
          <w:kern w:val="0"/>
          <w:sz w:val="24"/>
          <w:szCs w:val="24"/>
        </w:rPr>
        <w:t>经与基金托管人协商一致，</w:t>
      </w:r>
      <w:r w:rsidRPr="008721AB">
        <w:rPr>
          <w:rFonts w:ascii="Times New Roman" w:eastAsia="楷体_GB2312" w:hAnsi="Times New Roman" w:cs="Times New Roman" w:hint="eastAsia"/>
          <w:color w:val="000000"/>
          <w:kern w:val="0"/>
          <w:sz w:val="24"/>
          <w:szCs w:val="24"/>
        </w:rPr>
        <w:t>本基金管理人旗下基金自</w:t>
      </w:r>
      <w:r w:rsidR="00520601" w:rsidRPr="008721AB">
        <w:rPr>
          <w:rFonts w:ascii="Times New Roman" w:eastAsia="楷体_GB2312" w:hAnsi="Times New Roman" w:cs="Times New Roman" w:hint="eastAsia"/>
          <w:color w:val="000000"/>
          <w:kern w:val="0"/>
          <w:sz w:val="24"/>
          <w:szCs w:val="24"/>
        </w:rPr>
        <w:t>20</w:t>
      </w:r>
      <w:r w:rsidR="00520601">
        <w:rPr>
          <w:rFonts w:ascii="Times New Roman" w:eastAsia="楷体_GB2312" w:hAnsi="Times New Roman" w:cs="Times New Roman"/>
          <w:color w:val="000000"/>
          <w:kern w:val="0"/>
          <w:sz w:val="24"/>
          <w:szCs w:val="24"/>
        </w:rPr>
        <w:t>25</w:t>
      </w:r>
      <w:r w:rsidR="00520601" w:rsidRPr="008721AB">
        <w:rPr>
          <w:rFonts w:ascii="Times New Roman" w:eastAsia="楷体_GB2312" w:hAnsi="Times New Roman" w:cs="Times New Roman" w:hint="eastAsia"/>
          <w:color w:val="000000"/>
          <w:kern w:val="0"/>
          <w:sz w:val="24"/>
          <w:szCs w:val="24"/>
        </w:rPr>
        <w:t>年</w:t>
      </w:r>
      <w:r w:rsidR="00520601">
        <w:rPr>
          <w:rFonts w:ascii="Times New Roman" w:eastAsia="楷体_GB2312" w:hAnsi="Times New Roman" w:cs="Times New Roman"/>
          <w:color w:val="000000"/>
          <w:kern w:val="0"/>
          <w:sz w:val="24"/>
          <w:szCs w:val="24"/>
        </w:rPr>
        <w:t>10</w:t>
      </w:r>
      <w:r w:rsidRPr="008721AB">
        <w:rPr>
          <w:rFonts w:ascii="Times New Roman" w:eastAsia="楷体_GB2312" w:hAnsi="Times New Roman" w:cs="Times New Roman" w:hint="eastAsia"/>
          <w:color w:val="000000"/>
          <w:kern w:val="0"/>
          <w:sz w:val="24"/>
          <w:szCs w:val="24"/>
        </w:rPr>
        <w:t>月</w:t>
      </w:r>
      <w:r w:rsidR="00520601">
        <w:rPr>
          <w:rFonts w:ascii="Times New Roman" w:eastAsia="楷体_GB2312" w:hAnsi="Times New Roman" w:cs="Times New Roman"/>
          <w:color w:val="000000"/>
          <w:kern w:val="0"/>
          <w:sz w:val="24"/>
          <w:szCs w:val="24"/>
        </w:rPr>
        <w:t>29</w:t>
      </w:r>
      <w:r w:rsidRPr="008721AB">
        <w:rPr>
          <w:rFonts w:ascii="Times New Roman" w:eastAsia="楷体_GB2312" w:hAnsi="Times New Roman" w:cs="Times New Roman" w:hint="eastAsia"/>
          <w:color w:val="000000"/>
          <w:kern w:val="0"/>
          <w:sz w:val="24"/>
          <w:szCs w:val="24"/>
        </w:rPr>
        <w:t>日起，对所持有的</w:t>
      </w:r>
      <w:r w:rsidR="00520601" w:rsidRPr="00520601">
        <w:rPr>
          <w:rFonts w:ascii="Times New Roman" w:eastAsia="楷体_GB2312" w:hAnsi="Times New Roman" w:cs="Times New Roman" w:hint="eastAsia"/>
          <w:color w:val="000000"/>
          <w:kern w:val="0"/>
          <w:sz w:val="24"/>
          <w:szCs w:val="24"/>
        </w:rPr>
        <w:t>东土科技</w:t>
      </w:r>
      <w:r w:rsidRPr="008721AB">
        <w:rPr>
          <w:rFonts w:ascii="Times New Roman" w:eastAsia="楷体_GB2312" w:hAnsi="Times New Roman" w:cs="Times New Roman" w:hint="eastAsia"/>
          <w:color w:val="000000"/>
          <w:kern w:val="0"/>
          <w:sz w:val="24"/>
          <w:szCs w:val="24"/>
        </w:rPr>
        <w:t>（</w:t>
      </w:r>
      <w:r w:rsidR="00520601">
        <w:rPr>
          <w:rFonts w:ascii="Times New Roman" w:eastAsia="楷体_GB2312" w:hAnsi="Times New Roman" w:cs="Times New Roman"/>
          <w:color w:val="000000"/>
          <w:kern w:val="0"/>
          <w:sz w:val="24"/>
          <w:szCs w:val="24"/>
        </w:rPr>
        <w:t>300353</w:t>
      </w:r>
      <w:r w:rsidRPr="008721AB">
        <w:rPr>
          <w:rFonts w:ascii="Times New Roman" w:eastAsia="楷体_GB2312" w:hAnsi="Times New Roman" w:cs="Times New Roman" w:hint="eastAsia"/>
          <w:color w:val="000000"/>
          <w:kern w:val="0"/>
          <w:sz w:val="24"/>
          <w:szCs w:val="24"/>
        </w:rPr>
        <w:t>）采取指数收益法进行估值。本基金管理人将在该股票复牌且其交易体现活跃市场交易特征后，对其恢复收盘价估值，届时不再另行公告。</w:t>
      </w:r>
    </w:p>
    <w:p w:rsidR="00BD2D41" w:rsidRPr="003B4AE1" w:rsidRDefault="00BD2D41" w:rsidP="00BD2D41">
      <w:pPr>
        <w:widowControl/>
        <w:spacing w:line="360" w:lineRule="auto"/>
        <w:ind w:firstLineChars="0" w:firstLine="400"/>
        <w:jc w:val="left"/>
        <w:rPr>
          <w:rFonts w:ascii="Times New Roman" w:eastAsia="楷体_GB2312" w:hAnsi="Times New Roman" w:cs="Times New Roman"/>
          <w:color w:val="222222"/>
          <w:kern w:val="0"/>
          <w:sz w:val="24"/>
          <w:szCs w:val="24"/>
        </w:rPr>
      </w:pPr>
      <w:r w:rsidRPr="003B4AE1">
        <w:rPr>
          <w:rFonts w:ascii="Times New Roman" w:eastAsia="楷体_GB2312" w:hAnsi="Times New Roman" w:cs="Times New Roman"/>
          <w:color w:val="000000"/>
          <w:kern w:val="0"/>
          <w:sz w:val="24"/>
          <w:szCs w:val="24"/>
        </w:rPr>
        <w:t> </w:t>
      </w:r>
    </w:p>
    <w:p w:rsidR="00BD2D41" w:rsidRPr="003B4AE1" w:rsidRDefault="00BD2D41" w:rsidP="003B4AE1">
      <w:pPr>
        <w:widowControl/>
        <w:spacing w:line="360" w:lineRule="auto"/>
        <w:ind w:firstLineChars="300" w:firstLine="720"/>
        <w:jc w:val="left"/>
        <w:rPr>
          <w:rFonts w:ascii="Times New Roman" w:eastAsia="楷体_GB2312" w:hAnsi="Times New Roman" w:cs="Times New Roman"/>
          <w:color w:val="222222"/>
          <w:kern w:val="0"/>
          <w:sz w:val="24"/>
          <w:szCs w:val="24"/>
        </w:rPr>
      </w:pPr>
      <w:r w:rsidRPr="003B4AE1">
        <w:rPr>
          <w:rFonts w:ascii="Times New Roman" w:eastAsia="楷体_GB2312" w:hAnsi="Times New Roman" w:cs="Times New Roman"/>
          <w:color w:val="000000"/>
          <w:kern w:val="0"/>
          <w:sz w:val="24"/>
          <w:szCs w:val="24"/>
        </w:rPr>
        <w:t>特此公告。</w:t>
      </w:r>
    </w:p>
    <w:p w:rsidR="00BD2D41" w:rsidRDefault="00BD2D41" w:rsidP="00BD2D41">
      <w:pPr>
        <w:widowControl/>
        <w:spacing w:line="360" w:lineRule="auto"/>
        <w:ind w:firstLineChars="0" w:firstLine="400"/>
        <w:jc w:val="left"/>
        <w:rPr>
          <w:rFonts w:ascii="Times New Roman" w:eastAsia="楷体_GB2312" w:hAnsi="Times New Roman" w:cs="Times New Roman"/>
          <w:color w:val="000000"/>
          <w:kern w:val="0"/>
          <w:sz w:val="24"/>
          <w:szCs w:val="24"/>
        </w:rPr>
      </w:pPr>
      <w:r w:rsidRPr="003B4AE1">
        <w:rPr>
          <w:rFonts w:ascii="Times New Roman" w:eastAsia="楷体_GB2312" w:hAnsi="Times New Roman" w:cs="Times New Roman"/>
          <w:color w:val="000000"/>
          <w:kern w:val="0"/>
          <w:sz w:val="24"/>
          <w:szCs w:val="24"/>
        </w:rPr>
        <w:t> </w:t>
      </w:r>
    </w:p>
    <w:p w:rsidR="00F75747" w:rsidRPr="003B4AE1" w:rsidRDefault="00F75747" w:rsidP="00BD2D41">
      <w:pPr>
        <w:widowControl/>
        <w:spacing w:line="360" w:lineRule="auto"/>
        <w:ind w:firstLineChars="0" w:firstLine="400"/>
        <w:jc w:val="left"/>
        <w:rPr>
          <w:rFonts w:ascii="Times New Roman" w:eastAsia="楷体_GB2312" w:hAnsi="Times New Roman" w:cs="Times New Roman"/>
          <w:color w:val="222222"/>
          <w:kern w:val="0"/>
          <w:sz w:val="24"/>
          <w:szCs w:val="24"/>
        </w:rPr>
      </w:pPr>
    </w:p>
    <w:p w:rsidR="00BD2D41" w:rsidRPr="003B4AE1" w:rsidRDefault="00BD2D41" w:rsidP="00BD2D41">
      <w:pPr>
        <w:widowControl/>
        <w:spacing w:line="360" w:lineRule="auto"/>
        <w:ind w:firstLineChars="0" w:firstLine="400"/>
        <w:jc w:val="right"/>
        <w:rPr>
          <w:rFonts w:ascii="Times New Roman" w:eastAsia="楷体_GB2312" w:hAnsi="Times New Roman" w:cs="Times New Roman"/>
          <w:color w:val="222222"/>
          <w:kern w:val="0"/>
          <w:sz w:val="24"/>
          <w:szCs w:val="24"/>
        </w:rPr>
      </w:pPr>
      <w:r w:rsidRPr="003B4AE1">
        <w:rPr>
          <w:rFonts w:ascii="Times New Roman" w:eastAsia="楷体_GB2312" w:hAnsi="Times New Roman" w:cs="Times New Roman"/>
          <w:color w:val="000000"/>
          <w:kern w:val="0"/>
          <w:sz w:val="24"/>
          <w:szCs w:val="24"/>
        </w:rPr>
        <w:t xml:space="preserve">                                        </w:t>
      </w:r>
      <w:r w:rsidRPr="003B4AE1">
        <w:rPr>
          <w:rFonts w:ascii="Times New Roman" w:eastAsia="楷体_GB2312" w:hAnsi="Times New Roman" w:cs="Times New Roman"/>
          <w:i/>
          <w:color w:val="000000"/>
          <w:kern w:val="0"/>
          <w:sz w:val="24"/>
          <w:szCs w:val="24"/>
        </w:rPr>
        <w:t xml:space="preserve"> </w:t>
      </w:r>
      <w:r w:rsidRPr="003B4AE1">
        <w:rPr>
          <w:rFonts w:ascii="Times New Roman" w:eastAsia="楷体_GB2312" w:hAnsi="Times New Roman" w:cs="Times New Roman"/>
          <w:i/>
          <w:color w:val="000000"/>
          <w:kern w:val="0"/>
          <w:sz w:val="24"/>
          <w:szCs w:val="24"/>
        </w:rPr>
        <w:t>兴</w:t>
      </w:r>
      <w:r w:rsidR="00C4357F">
        <w:rPr>
          <w:rFonts w:ascii="Times New Roman" w:eastAsia="楷体_GB2312" w:hAnsi="Times New Roman" w:cs="Times New Roman" w:hint="eastAsia"/>
          <w:i/>
          <w:color w:val="000000"/>
          <w:kern w:val="0"/>
          <w:sz w:val="24"/>
          <w:szCs w:val="24"/>
        </w:rPr>
        <w:t>证全球</w:t>
      </w:r>
      <w:r w:rsidRPr="003B4AE1">
        <w:rPr>
          <w:rFonts w:ascii="Times New Roman" w:eastAsia="楷体_GB2312" w:hAnsi="Times New Roman" w:cs="Times New Roman"/>
          <w:i/>
          <w:color w:val="000000"/>
          <w:kern w:val="0"/>
          <w:sz w:val="24"/>
          <w:szCs w:val="24"/>
        </w:rPr>
        <w:t>基金管理有限公司</w:t>
      </w:r>
    </w:p>
    <w:p w:rsidR="00B703AD" w:rsidRPr="003B4AE1" w:rsidRDefault="00BD2D41" w:rsidP="00E6641A">
      <w:pPr>
        <w:widowControl/>
        <w:spacing w:line="360" w:lineRule="auto"/>
        <w:ind w:firstLineChars="0" w:firstLine="400"/>
        <w:jc w:val="right"/>
        <w:rPr>
          <w:rFonts w:ascii="Times New Roman" w:eastAsia="楷体_GB2312" w:hAnsi="Times New Roman" w:cs="Times New Roman"/>
          <w:sz w:val="24"/>
          <w:szCs w:val="24"/>
        </w:rPr>
      </w:pPr>
      <w:r w:rsidRPr="003B4AE1">
        <w:rPr>
          <w:rFonts w:ascii="Times New Roman" w:eastAsia="楷体_GB2312" w:hAnsi="Times New Roman" w:cs="Times New Roman"/>
          <w:i/>
          <w:color w:val="000000"/>
          <w:kern w:val="0"/>
          <w:sz w:val="24"/>
          <w:szCs w:val="24"/>
        </w:rPr>
        <w:t xml:space="preserve">                                                 </w:t>
      </w:r>
      <w:r w:rsidR="00520601" w:rsidRPr="003B4AE1">
        <w:rPr>
          <w:rFonts w:ascii="Times New Roman" w:eastAsia="楷体_GB2312" w:hAnsi="Times New Roman" w:cs="Times New Roman"/>
          <w:i/>
          <w:color w:val="000000"/>
          <w:kern w:val="0"/>
          <w:sz w:val="24"/>
          <w:szCs w:val="24"/>
        </w:rPr>
        <w:t>2</w:t>
      </w:r>
      <w:r w:rsidR="00520601">
        <w:rPr>
          <w:rFonts w:ascii="Times New Roman" w:eastAsia="楷体_GB2312" w:hAnsi="Times New Roman" w:cs="Times New Roman"/>
          <w:i/>
          <w:color w:val="000000"/>
          <w:kern w:val="0"/>
          <w:sz w:val="24"/>
          <w:szCs w:val="24"/>
        </w:rPr>
        <w:t>025</w:t>
      </w:r>
      <w:r w:rsidR="00520601" w:rsidRPr="003B4AE1">
        <w:rPr>
          <w:rFonts w:ascii="Times New Roman" w:eastAsia="楷体_GB2312" w:hAnsi="Times New Roman" w:cs="Times New Roman"/>
          <w:i/>
          <w:color w:val="000000"/>
          <w:kern w:val="0"/>
          <w:sz w:val="24"/>
          <w:szCs w:val="24"/>
        </w:rPr>
        <w:t>年</w:t>
      </w:r>
      <w:r w:rsidR="00520601">
        <w:rPr>
          <w:rFonts w:ascii="Times New Roman" w:eastAsia="楷体_GB2312" w:hAnsi="Times New Roman" w:cs="Times New Roman"/>
          <w:i/>
          <w:color w:val="000000"/>
          <w:kern w:val="0"/>
          <w:sz w:val="24"/>
          <w:szCs w:val="24"/>
        </w:rPr>
        <w:t>10</w:t>
      </w:r>
      <w:r w:rsidRPr="003B4AE1">
        <w:rPr>
          <w:rFonts w:ascii="Times New Roman" w:eastAsia="楷体_GB2312" w:hAnsi="Times New Roman" w:cs="Times New Roman"/>
          <w:i/>
          <w:color w:val="000000"/>
          <w:kern w:val="0"/>
          <w:sz w:val="24"/>
          <w:szCs w:val="24"/>
        </w:rPr>
        <w:t>月</w:t>
      </w:r>
      <w:r w:rsidR="00FD1C07">
        <w:rPr>
          <w:rFonts w:ascii="Times New Roman" w:eastAsia="楷体_GB2312" w:hAnsi="Times New Roman" w:cs="Times New Roman"/>
          <w:i/>
          <w:color w:val="000000"/>
          <w:kern w:val="0"/>
          <w:sz w:val="24"/>
          <w:szCs w:val="24"/>
        </w:rPr>
        <w:t>31</w:t>
      </w:r>
      <w:bookmarkStart w:id="0" w:name="_GoBack"/>
      <w:bookmarkEnd w:id="0"/>
      <w:r w:rsidRPr="003B4AE1">
        <w:rPr>
          <w:rFonts w:ascii="Times New Roman" w:eastAsia="楷体_GB2312" w:hAnsi="Times New Roman" w:cs="Times New Roman"/>
          <w:i/>
          <w:color w:val="000000"/>
          <w:kern w:val="0"/>
          <w:sz w:val="24"/>
          <w:szCs w:val="24"/>
        </w:rPr>
        <w:t>日</w:t>
      </w:r>
    </w:p>
    <w:sectPr w:rsidR="00B703AD" w:rsidRPr="003B4AE1" w:rsidSect="003B4AE1">
      <w:headerReference w:type="even" r:id="rId6"/>
      <w:headerReference w:type="default" r:id="rId7"/>
      <w:footerReference w:type="even" r:id="rId8"/>
      <w:footerReference w:type="default" r:id="rId9"/>
      <w:headerReference w:type="first" r:id="rId10"/>
      <w:footerReference w:type="first" r:id="rId11"/>
      <w:pgSz w:w="11906" w:h="16838"/>
      <w:pgMar w:top="2127"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A0A" w:rsidRDefault="00B27A0A" w:rsidP="00BD2D41">
      <w:pPr>
        <w:spacing w:line="240" w:lineRule="auto"/>
        <w:ind w:firstLine="420"/>
      </w:pPr>
      <w:r>
        <w:separator/>
      </w:r>
    </w:p>
  </w:endnote>
  <w:endnote w:type="continuationSeparator" w:id="0">
    <w:p w:rsidR="00B27A0A" w:rsidRDefault="00B27A0A" w:rsidP="00BD2D41">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D41" w:rsidRDefault="00BD2D41" w:rsidP="00BD2D4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D41" w:rsidRDefault="00BD2D41" w:rsidP="00BD2D41">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D41" w:rsidRDefault="00BD2D41" w:rsidP="00BD2D41">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A0A" w:rsidRDefault="00B27A0A" w:rsidP="00BD2D41">
      <w:pPr>
        <w:spacing w:line="240" w:lineRule="auto"/>
        <w:ind w:firstLine="420"/>
      </w:pPr>
      <w:r>
        <w:separator/>
      </w:r>
    </w:p>
  </w:footnote>
  <w:footnote w:type="continuationSeparator" w:id="0">
    <w:p w:rsidR="00B27A0A" w:rsidRDefault="00B27A0A" w:rsidP="00BD2D41">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D41" w:rsidRDefault="00BD2D41" w:rsidP="00BD2D41">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D41" w:rsidRDefault="00BD2D41" w:rsidP="003B4AE1">
    <w:pPr>
      <w:pStyle w:val="a3"/>
      <w:ind w:firstLine="36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D41" w:rsidRDefault="00BD2D41" w:rsidP="00BD2D41">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2D41"/>
    <w:rsid w:val="000015D6"/>
    <w:rsid w:val="00005338"/>
    <w:rsid w:val="00012774"/>
    <w:rsid w:val="00014842"/>
    <w:rsid w:val="000158E7"/>
    <w:rsid w:val="000159F7"/>
    <w:rsid w:val="000254D0"/>
    <w:rsid w:val="00027462"/>
    <w:rsid w:val="0003055F"/>
    <w:rsid w:val="0003130B"/>
    <w:rsid w:val="00034E85"/>
    <w:rsid w:val="0004618B"/>
    <w:rsid w:val="00051417"/>
    <w:rsid w:val="0005463A"/>
    <w:rsid w:val="0005468C"/>
    <w:rsid w:val="000546C7"/>
    <w:rsid w:val="00057DE8"/>
    <w:rsid w:val="00070448"/>
    <w:rsid w:val="0007450A"/>
    <w:rsid w:val="00095582"/>
    <w:rsid w:val="000A20AA"/>
    <w:rsid w:val="000A4D24"/>
    <w:rsid w:val="000B2C41"/>
    <w:rsid w:val="000D74A2"/>
    <w:rsid w:val="000E0823"/>
    <w:rsid w:val="000E248A"/>
    <w:rsid w:val="000E374C"/>
    <w:rsid w:val="000F52A6"/>
    <w:rsid w:val="0010385F"/>
    <w:rsid w:val="00103EAA"/>
    <w:rsid w:val="00105C3C"/>
    <w:rsid w:val="00110E41"/>
    <w:rsid w:val="00113486"/>
    <w:rsid w:val="001140C8"/>
    <w:rsid w:val="00114E2A"/>
    <w:rsid w:val="00115D23"/>
    <w:rsid w:val="00116F80"/>
    <w:rsid w:val="00126949"/>
    <w:rsid w:val="00126A71"/>
    <w:rsid w:val="00130103"/>
    <w:rsid w:val="00133CD4"/>
    <w:rsid w:val="00141E5F"/>
    <w:rsid w:val="00142C06"/>
    <w:rsid w:val="00150B10"/>
    <w:rsid w:val="0016611F"/>
    <w:rsid w:val="00177BBB"/>
    <w:rsid w:val="00181FA8"/>
    <w:rsid w:val="0018340C"/>
    <w:rsid w:val="001853F2"/>
    <w:rsid w:val="001979A1"/>
    <w:rsid w:val="001A1836"/>
    <w:rsid w:val="001A4073"/>
    <w:rsid w:val="001A5234"/>
    <w:rsid w:val="001A5D4D"/>
    <w:rsid w:val="001A5F4D"/>
    <w:rsid w:val="001B1013"/>
    <w:rsid w:val="001B43C3"/>
    <w:rsid w:val="001B4814"/>
    <w:rsid w:val="001C22EA"/>
    <w:rsid w:val="001C3C82"/>
    <w:rsid w:val="001D0DB5"/>
    <w:rsid w:val="001D2690"/>
    <w:rsid w:val="001D42B1"/>
    <w:rsid w:val="001D58AB"/>
    <w:rsid w:val="001E1464"/>
    <w:rsid w:val="001E4F83"/>
    <w:rsid w:val="001F335C"/>
    <w:rsid w:val="001F342F"/>
    <w:rsid w:val="001F6744"/>
    <w:rsid w:val="0020206C"/>
    <w:rsid w:val="002049B1"/>
    <w:rsid w:val="00207EA9"/>
    <w:rsid w:val="0021388C"/>
    <w:rsid w:val="00224A98"/>
    <w:rsid w:val="00245FC3"/>
    <w:rsid w:val="00247896"/>
    <w:rsid w:val="0025305E"/>
    <w:rsid w:val="00254BE3"/>
    <w:rsid w:val="00263A81"/>
    <w:rsid w:val="0026559E"/>
    <w:rsid w:val="00271AA9"/>
    <w:rsid w:val="00272C7E"/>
    <w:rsid w:val="00274BF8"/>
    <w:rsid w:val="002807F0"/>
    <w:rsid w:val="00282DFF"/>
    <w:rsid w:val="002A4F5B"/>
    <w:rsid w:val="002A781A"/>
    <w:rsid w:val="002B2132"/>
    <w:rsid w:val="002B2C9E"/>
    <w:rsid w:val="002C0041"/>
    <w:rsid w:val="002C0D6C"/>
    <w:rsid w:val="002C0F59"/>
    <w:rsid w:val="002C1AE6"/>
    <w:rsid w:val="002C4968"/>
    <w:rsid w:val="002D1134"/>
    <w:rsid w:val="002D31FE"/>
    <w:rsid w:val="002E3544"/>
    <w:rsid w:val="002E6A59"/>
    <w:rsid w:val="002F14B5"/>
    <w:rsid w:val="00303457"/>
    <w:rsid w:val="00303875"/>
    <w:rsid w:val="00305999"/>
    <w:rsid w:val="00306905"/>
    <w:rsid w:val="00312706"/>
    <w:rsid w:val="00314B47"/>
    <w:rsid w:val="00317221"/>
    <w:rsid w:val="0032432C"/>
    <w:rsid w:val="003261F3"/>
    <w:rsid w:val="003262F7"/>
    <w:rsid w:val="003302CF"/>
    <w:rsid w:val="00333F4C"/>
    <w:rsid w:val="0034103C"/>
    <w:rsid w:val="00343A17"/>
    <w:rsid w:val="00344337"/>
    <w:rsid w:val="003472CF"/>
    <w:rsid w:val="0035165E"/>
    <w:rsid w:val="00353BE7"/>
    <w:rsid w:val="00362698"/>
    <w:rsid w:val="00363214"/>
    <w:rsid w:val="0036666B"/>
    <w:rsid w:val="00370639"/>
    <w:rsid w:val="00371FF8"/>
    <w:rsid w:val="00385869"/>
    <w:rsid w:val="00385B27"/>
    <w:rsid w:val="003869C7"/>
    <w:rsid w:val="00387824"/>
    <w:rsid w:val="00390F6B"/>
    <w:rsid w:val="003935FB"/>
    <w:rsid w:val="003A11A5"/>
    <w:rsid w:val="003A1AD0"/>
    <w:rsid w:val="003B0721"/>
    <w:rsid w:val="003B2C9B"/>
    <w:rsid w:val="003B39F7"/>
    <w:rsid w:val="003B4AE1"/>
    <w:rsid w:val="003B7DC9"/>
    <w:rsid w:val="003C30F8"/>
    <w:rsid w:val="003D1D8E"/>
    <w:rsid w:val="003F66AC"/>
    <w:rsid w:val="0040264A"/>
    <w:rsid w:val="004044E7"/>
    <w:rsid w:val="00404668"/>
    <w:rsid w:val="00412DAD"/>
    <w:rsid w:val="0041401D"/>
    <w:rsid w:val="00416D54"/>
    <w:rsid w:val="00417EF6"/>
    <w:rsid w:val="00420F96"/>
    <w:rsid w:val="00425DF3"/>
    <w:rsid w:val="00426967"/>
    <w:rsid w:val="00426E3A"/>
    <w:rsid w:val="00431034"/>
    <w:rsid w:val="004349A3"/>
    <w:rsid w:val="004416E7"/>
    <w:rsid w:val="00443146"/>
    <w:rsid w:val="00446701"/>
    <w:rsid w:val="00447504"/>
    <w:rsid w:val="004508FF"/>
    <w:rsid w:val="00451743"/>
    <w:rsid w:val="004520B1"/>
    <w:rsid w:val="00453D81"/>
    <w:rsid w:val="0045504F"/>
    <w:rsid w:val="004561F5"/>
    <w:rsid w:val="004628F5"/>
    <w:rsid w:val="004651A8"/>
    <w:rsid w:val="00471EE5"/>
    <w:rsid w:val="00473FD8"/>
    <w:rsid w:val="0047636C"/>
    <w:rsid w:val="004857CC"/>
    <w:rsid w:val="00493C19"/>
    <w:rsid w:val="00495930"/>
    <w:rsid w:val="004A156F"/>
    <w:rsid w:val="004A234A"/>
    <w:rsid w:val="004B6286"/>
    <w:rsid w:val="004C1EE9"/>
    <w:rsid w:val="004C43A1"/>
    <w:rsid w:val="004D40E7"/>
    <w:rsid w:val="004D5F43"/>
    <w:rsid w:val="004F449C"/>
    <w:rsid w:val="004F6EAD"/>
    <w:rsid w:val="004F786E"/>
    <w:rsid w:val="0050202B"/>
    <w:rsid w:val="005110E5"/>
    <w:rsid w:val="00513FFC"/>
    <w:rsid w:val="00520601"/>
    <w:rsid w:val="00521F15"/>
    <w:rsid w:val="005234C4"/>
    <w:rsid w:val="00527D72"/>
    <w:rsid w:val="00530123"/>
    <w:rsid w:val="0053272F"/>
    <w:rsid w:val="00537ADB"/>
    <w:rsid w:val="005444C7"/>
    <w:rsid w:val="00551A82"/>
    <w:rsid w:val="005523F3"/>
    <w:rsid w:val="00553FD9"/>
    <w:rsid w:val="00561062"/>
    <w:rsid w:val="0056621E"/>
    <w:rsid w:val="00566F48"/>
    <w:rsid w:val="00566FEC"/>
    <w:rsid w:val="00567253"/>
    <w:rsid w:val="00571549"/>
    <w:rsid w:val="00577BD4"/>
    <w:rsid w:val="00580C2A"/>
    <w:rsid w:val="005828EE"/>
    <w:rsid w:val="0058626F"/>
    <w:rsid w:val="005916A1"/>
    <w:rsid w:val="00592CEE"/>
    <w:rsid w:val="005B5442"/>
    <w:rsid w:val="005B5B71"/>
    <w:rsid w:val="005B5CC4"/>
    <w:rsid w:val="005B755D"/>
    <w:rsid w:val="005B7F77"/>
    <w:rsid w:val="005E0B64"/>
    <w:rsid w:val="005E0EC5"/>
    <w:rsid w:val="005E6B1E"/>
    <w:rsid w:val="005F110B"/>
    <w:rsid w:val="005F30CC"/>
    <w:rsid w:val="005F5E08"/>
    <w:rsid w:val="005F7AD2"/>
    <w:rsid w:val="006004A4"/>
    <w:rsid w:val="00602BCA"/>
    <w:rsid w:val="00611501"/>
    <w:rsid w:val="00611CAC"/>
    <w:rsid w:val="006134A6"/>
    <w:rsid w:val="00614965"/>
    <w:rsid w:val="00622FDF"/>
    <w:rsid w:val="0063059A"/>
    <w:rsid w:val="00631D6C"/>
    <w:rsid w:val="00632B39"/>
    <w:rsid w:val="00647529"/>
    <w:rsid w:val="00647671"/>
    <w:rsid w:val="0065060D"/>
    <w:rsid w:val="00651994"/>
    <w:rsid w:val="0067199C"/>
    <w:rsid w:val="00674C57"/>
    <w:rsid w:val="006776D8"/>
    <w:rsid w:val="00677726"/>
    <w:rsid w:val="00677C0E"/>
    <w:rsid w:val="00680172"/>
    <w:rsid w:val="00681CC0"/>
    <w:rsid w:val="0068664B"/>
    <w:rsid w:val="006947E3"/>
    <w:rsid w:val="00695A84"/>
    <w:rsid w:val="006A0F50"/>
    <w:rsid w:val="006A334D"/>
    <w:rsid w:val="006A56F3"/>
    <w:rsid w:val="006B2452"/>
    <w:rsid w:val="006B2A27"/>
    <w:rsid w:val="006B42F0"/>
    <w:rsid w:val="006B5BF1"/>
    <w:rsid w:val="006B5FC7"/>
    <w:rsid w:val="006D0866"/>
    <w:rsid w:val="006D275E"/>
    <w:rsid w:val="006D31D9"/>
    <w:rsid w:val="006E08A0"/>
    <w:rsid w:val="006E50C1"/>
    <w:rsid w:val="006F142A"/>
    <w:rsid w:val="0070068B"/>
    <w:rsid w:val="00702782"/>
    <w:rsid w:val="00702C65"/>
    <w:rsid w:val="0071251C"/>
    <w:rsid w:val="007127FD"/>
    <w:rsid w:val="00713D50"/>
    <w:rsid w:val="007145D0"/>
    <w:rsid w:val="00716527"/>
    <w:rsid w:val="00717091"/>
    <w:rsid w:val="00720028"/>
    <w:rsid w:val="00721953"/>
    <w:rsid w:val="007247AA"/>
    <w:rsid w:val="00725A95"/>
    <w:rsid w:val="00726FB6"/>
    <w:rsid w:val="007279FE"/>
    <w:rsid w:val="0073150E"/>
    <w:rsid w:val="0074259D"/>
    <w:rsid w:val="00745302"/>
    <w:rsid w:val="00746970"/>
    <w:rsid w:val="00756900"/>
    <w:rsid w:val="0076088A"/>
    <w:rsid w:val="00760D7E"/>
    <w:rsid w:val="00762265"/>
    <w:rsid w:val="00762B17"/>
    <w:rsid w:val="00763393"/>
    <w:rsid w:val="007661A1"/>
    <w:rsid w:val="00767735"/>
    <w:rsid w:val="00771654"/>
    <w:rsid w:val="0077177F"/>
    <w:rsid w:val="00771F04"/>
    <w:rsid w:val="007768FC"/>
    <w:rsid w:val="00791664"/>
    <w:rsid w:val="00791685"/>
    <w:rsid w:val="00794D42"/>
    <w:rsid w:val="00795352"/>
    <w:rsid w:val="007A0BE5"/>
    <w:rsid w:val="007A7DD5"/>
    <w:rsid w:val="007B1E99"/>
    <w:rsid w:val="007B593F"/>
    <w:rsid w:val="007B7A72"/>
    <w:rsid w:val="007C011E"/>
    <w:rsid w:val="007C0CC3"/>
    <w:rsid w:val="007C1FAA"/>
    <w:rsid w:val="007C4C2E"/>
    <w:rsid w:val="007D4F9C"/>
    <w:rsid w:val="007D62E1"/>
    <w:rsid w:val="007D78B0"/>
    <w:rsid w:val="007D79F6"/>
    <w:rsid w:val="007E0A9D"/>
    <w:rsid w:val="007F2CAD"/>
    <w:rsid w:val="00824780"/>
    <w:rsid w:val="00827070"/>
    <w:rsid w:val="00831BE7"/>
    <w:rsid w:val="0083325E"/>
    <w:rsid w:val="0083341F"/>
    <w:rsid w:val="00833D14"/>
    <w:rsid w:val="0085192A"/>
    <w:rsid w:val="00851ABC"/>
    <w:rsid w:val="00861003"/>
    <w:rsid w:val="00871426"/>
    <w:rsid w:val="0087211E"/>
    <w:rsid w:val="008721AB"/>
    <w:rsid w:val="00872ADE"/>
    <w:rsid w:val="008779FB"/>
    <w:rsid w:val="0088016F"/>
    <w:rsid w:val="008805C6"/>
    <w:rsid w:val="0088336C"/>
    <w:rsid w:val="0088598E"/>
    <w:rsid w:val="008869AC"/>
    <w:rsid w:val="00887BBB"/>
    <w:rsid w:val="00891B8B"/>
    <w:rsid w:val="0089286A"/>
    <w:rsid w:val="00892C03"/>
    <w:rsid w:val="008A1044"/>
    <w:rsid w:val="008A492F"/>
    <w:rsid w:val="008A7798"/>
    <w:rsid w:val="008B60D1"/>
    <w:rsid w:val="008B6AC6"/>
    <w:rsid w:val="008C2545"/>
    <w:rsid w:val="008C341B"/>
    <w:rsid w:val="008C41A3"/>
    <w:rsid w:val="008C5898"/>
    <w:rsid w:val="008D14B7"/>
    <w:rsid w:val="008D3125"/>
    <w:rsid w:val="008E710A"/>
    <w:rsid w:val="008F2EA7"/>
    <w:rsid w:val="008F4DE9"/>
    <w:rsid w:val="008F4E8A"/>
    <w:rsid w:val="008F7740"/>
    <w:rsid w:val="008F7E8B"/>
    <w:rsid w:val="00902A5D"/>
    <w:rsid w:val="00902D64"/>
    <w:rsid w:val="00903944"/>
    <w:rsid w:val="00911497"/>
    <w:rsid w:val="00913D79"/>
    <w:rsid w:val="00914FD7"/>
    <w:rsid w:val="00925442"/>
    <w:rsid w:val="00925CFA"/>
    <w:rsid w:val="0092607C"/>
    <w:rsid w:val="00926879"/>
    <w:rsid w:val="00930244"/>
    <w:rsid w:val="00932E84"/>
    <w:rsid w:val="00933AA6"/>
    <w:rsid w:val="009365FC"/>
    <w:rsid w:val="00944E3E"/>
    <w:rsid w:val="00952F80"/>
    <w:rsid w:val="00953B9F"/>
    <w:rsid w:val="00954164"/>
    <w:rsid w:val="00955298"/>
    <w:rsid w:val="00957883"/>
    <w:rsid w:val="00965ECB"/>
    <w:rsid w:val="00966E51"/>
    <w:rsid w:val="00972B04"/>
    <w:rsid w:val="00973363"/>
    <w:rsid w:val="00974DA3"/>
    <w:rsid w:val="0098027B"/>
    <w:rsid w:val="0099559D"/>
    <w:rsid w:val="009A0798"/>
    <w:rsid w:val="009A3AAF"/>
    <w:rsid w:val="009A5677"/>
    <w:rsid w:val="009C270D"/>
    <w:rsid w:val="009C4641"/>
    <w:rsid w:val="009C4A20"/>
    <w:rsid w:val="009C6984"/>
    <w:rsid w:val="009D1459"/>
    <w:rsid w:val="009D19E5"/>
    <w:rsid w:val="009D35EC"/>
    <w:rsid w:val="009E38FF"/>
    <w:rsid w:val="009F1AA1"/>
    <w:rsid w:val="009F21B4"/>
    <w:rsid w:val="009F5570"/>
    <w:rsid w:val="009F7009"/>
    <w:rsid w:val="009F7210"/>
    <w:rsid w:val="009F75BB"/>
    <w:rsid w:val="00A1349A"/>
    <w:rsid w:val="00A13B3F"/>
    <w:rsid w:val="00A15A62"/>
    <w:rsid w:val="00A179F7"/>
    <w:rsid w:val="00A21723"/>
    <w:rsid w:val="00A2181D"/>
    <w:rsid w:val="00A225D6"/>
    <w:rsid w:val="00A2544C"/>
    <w:rsid w:val="00A40159"/>
    <w:rsid w:val="00A40D29"/>
    <w:rsid w:val="00A443A7"/>
    <w:rsid w:val="00A53DAF"/>
    <w:rsid w:val="00A60077"/>
    <w:rsid w:val="00A60D59"/>
    <w:rsid w:val="00A65A79"/>
    <w:rsid w:val="00A75F7D"/>
    <w:rsid w:val="00A95729"/>
    <w:rsid w:val="00AA1606"/>
    <w:rsid w:val="00AA1D4F"/>
    <w:rsid w:val="00AA481C"/>
    <w:rsid w:val="00AB09CE"/>
    <w:rsid w:val="00AC74F0"/>
    <w:rsid w:val="00AD5675"/>
    <w:rsid w:val="00AD6FE8"/>
    <w:rsid w:val="00AD7D1B"/>
    <w:rsid w:val="00AE39F5"/>
    <w:rsid w:val="00AE6401"/>
    <w:rsid w:val="00AF5869"/>
    <w:rsid w:val="00AF6401"/>
    <w:rsid w:val="00B023B1"/>
    <w:rsid w:val="00B03E1A"/>
    <w:rsid w:val="00B03FBE"/>
    <w:rsid w:val="00B049B0"/>
    <w:rsid w:val="00B1504E"/>
    <w:rsid w:val="00B152A5"/>
    <w:rsid w:val="00B17F65"/>
    <w:rsid w:val="00B27A0A"/>
    <w:rsid w:val="00B32EF8"/>
    <w:rsid w:val="00B440F8"/>
    <w:rsid w:val="00B45D2A"/>
    <w:rsid w:val="00B469FF"/>
    <w:rsid w:val="00B5679C"/>
    <w:rsid w:val="00B61C3F"/>
    <w:rsid w:val="00B6786B"/>
    <w:rsid w:val="00B703AD"/>
    <w:rsid w:val="00B72C0F"/>
    <w:rsid w:val="00B80930"/>
    <w:rsid w:val="00B848AC"/>
    <w:rsid w:val="00B92100"/>
    <w:rsid w:val="00B92B2B"/>
    <w:rsid w:val="00B949BA"/>
    <w:rsid w:val="00BA6B24"/>
    <w:rsid w:val="00BB6F1A"/>
    <w:rsid w:val="00BC262D"/>
    <w:rsid w:val="00BD2D41"/>
    <w:rsid w:val="00BD3E8B"/>
    <w:rsid w:val="00BE0C20"/>
    <w:rsid w:val="00BE17CF"/>
    <w:rsid w:val="00BE66C7"/>
    <w:rsid w:val="00BF1F66"/>
    <w:rsid w:val="00C00DC8"/>
    <w:rsid w:val="00C04520"/>
    <w:rsid w:val="00C10390"/>
    <w:rsid w:val="00C17C8F"/>
    <w:rsid w:val="00C22354"/>
    <w:rsid w:val="00C25DB7"/>
    <w:rsid w:val="00C25DFA"/>
    <w:rsid w:val="00C27D9E"/>
    <w:rsid w:val="00C358EA"/>
    <w:rsid w:val="00C41E45"/>
    <w:rsid w:val="00C4357F"/>
    <w:rsid w:val="00C52A0A"/>
    <w:rsid w:val="00C5581E"/>
    <w:rsid w:val="00C6031B"/>
    <w:rsid w:val="00C651F5"/>
    <w:rsid w:val="00C728E6"/>
    <w:rsid w:val="00C839FF"/>
    <w:rsid w:val="00C871AA"/>
    <w:rsid w:val="00CA0D34"/>
    <w:rsid w:val="00CB10D1"/>
    <w:rsid w:val="00CB19DF"/>
    <w:rsid w:val="00CB226F"/>
    <w:rsid w:val="00CC0170"/>
    <w:rsid w:val="00CC4092"/>
    <w:rsid w:val="00CC430E"/>
    <w:rsid w:val="00CC532B"/>
    <w:rsid w:val="00CD10FF"/>
    <w:rsid w:val="00CD6AEA"/>
    <w:rsid w:val="00CD76D4"/>
    <w:rsid w:val="00CD7ABC"/>
    <w:rsid w:val="00CE422F"/>
    <w:rsid w:val="00CE5F85"/>
    <w:rsid w:val="00CF5B19"/>
    <w:rsid w:val="00CF6E42"/>
    <w:rsid w:val="00CF6EF1"/>
    <w:rsid w:val="00D01581"/>
    <w:rsid w:val="00D02A27"/>
    <w:rsid w:val="00D21004"/>
    <w:rsid w:val="00D302B4"/>
    <w:rsid w:val="00D41DF0"/>
    <w:rsid w:val="00D4284B"/>
    <w:rsid w:val="00D4574D"/>
    <w:rsid w:val="00D47903"/>
    <w:rsid w:val="00D5507D"/>
    <w:rsid w:val="00D61DAA"/>
    <w:rsid w:val="00D62043"/>
    <w:rsid w:val="00D642BC"/>
    <w:rsid w:val="00D660B2"/>
    <w:rsid w:val="00D707EF"/>
    <w:rsid w:val="00D8791C"/>
    <w:rsid w:val="00DA005C"/>
    <w:rsid w:val="00DA6119"/>
    <w:rsid w:val="00DB3E12"/>
    <w:rsid w:val="00DB40F5"/>
    <w:rsid w:val="00DB4F8D"/>
    <w:rsid w:val="00DC62E8"/>
    <w:rsid w:val="00DD4D99"/>
    <w:rsid w:val="00DD67BF"/>
    <w:rsid w:val="00DD72D2"/>
    <w:rsid w:val="00DE1FAC"/>
    <w:rsid w:val="00DE75FD"/>
    <w:rsid w:val="00DF2649"/>
    <w:rsid w:val="00E000F1"/>
    <w:rsid w:val="00E0624F"/>
    <w:rsid w:val="00E07324"/>
    <w:rsid w:val="00E10494"/>
    <w:rsid w:val="00E137D9"/>
    <w:rsid w:val="00E146A5"/>
    <w:rsid w:val="00E14AF1"/>
    <w:rsid w:val="00E168C9"/>
    <w:rsid w:val="00E21FA8"/>
    <w:rsid w:val="00E22824"/>
    <w:rsid w:val="00E23FB9"/>
    <w:rsid w:val="00E264E5"/>
    <w:rsid w:val="00E269B3"/>
    <w:rsid w:val="00E33629"/>
    <w:rsid w:val="00E351E9"/>
    <w:rsid w:val="00E40C7D"/>
    <w:rsid w:val="00E41E77"/>
    <w:rsid w:val="00E44AFF"/>
    <w:rsid w:val="00E44FE1"/>
    <w:rsid w:val="00E50E1F"/>
    <w:rsid w:val="00E57E7F"/>
    <w:rsid w:val="00E60833"/>
    <w:rsid w:val="00E6641A"/>
    <w:rsid w:val="00E74E26"/>
    <w:rsid w:val="00E75B0D"/>
    <w:rsid w:val="00E93F7F"/>
    <w:rsid w:val="00E952B0"/>
    <w:rsid w:val="00EA799A"/>
    <w:rsid w:val="00EB60F9"/>
    <w:rsid w:val="00EC7200"/>
    <w:rsid w:val="00EF2628"/>
    <w:rsid w:val="00EF2F52"/>
    <w:rsid w:val="00F169C6"/>
    <w:rsid w:val="00F229F0"/>
    <w:rsid w:val="00F416AD"/>
    <w:rsid w:val="00F453D7"/>
    <w:rsid w:val="00F45D77"/>
    <w:rsid w:val="00F50397"/>
    <w:rsid w:val="00F53D93"/>
    <w:rsid w:val="00F60BE5"/>
    <w:rsid w:val="00F61FAB"/>
    <w:rsid w:val="00F625DC"/>
    <w:rsid w:val="00F6626E"/>
    <w:rsid w:val="00F7221D"/>
    <w:rsid w:val="00F75747"/>
    <w:rsid w:val="00F7754A"/>
    <w:rsid w:val="00F77718"/>
    <w:rsid w:val="00F81BCB"/>
    <w:rsid w:val="00F835A3"/>
    <w:rsid w:val="00F87498"/>
    <w:rsid w:val="00F907BB"/>
    <w:rsid w:val="00F94592"/>
    <w:rsid w:val="00FA0F97"/>
    <w:rsid w:val="00FC5785"/>
    <w:rsid w:val="00FD1C07"/>
    <w:rsid w:val="00FD5976"/>
    <w:rsid w:val="00FE1F35"/>
    <w:rsid w:val="00FE390B"/>
    <w:rsid w:val="00FE564E"/>
    <w:rsid w:val="00FE7258"/>
    <w:rsid w:val="00FF5F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88"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3A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2D4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BD2D41"/>
    <w:rPr>
      <w:sz w:val="18"/>
      <w:szCs w:val="18"/>
    </w:rPr>
  </w:style>
  <w:style w:type="paragraph" w:styleId="a4">
    <w:name w:val="footer"/>
    <w:basedOn w:val="a"/>
    <w:link w:val="Char0"/>
    <w:uiPriority w:val="99"/>
    <w:semiHidden/>
    <w:unhideWhenUsed/>
    <w:rsid w:val="00BD2D41"/>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BD2D41"/>
    <w:rPr>
      <w:sz w:val="18"/>
      <w:szCs w:val="18"/>
    </w:rPr>
  </w:style>
  <w:style w:type="paragraph" w:styleId="a5">
    <w:name w:val="Balloon Text"/>
    <w:basedOn w:val="a"/>
    <w:link w:val="Char1"/>
    <w:uiPriority w:val="99"/>
    <w:semiHidden/>
    <w:unhideWhenUsed/>
    <w:rsid w:val="003B4AE1"/>
    <w:pPr>
      <w:spacing w:line="240" w:lineRule="auto"/>
    </w:pPr>
    <w:rPr>
      <w:sz w:val="18"/>
      <w:szCs w:val="18"/>
    </w:rPr>
  </w:style>
  <w:style w:type="character" w:customStyle="1" w:styleId="Char1">
    <w:name w:val="批注框文本 Char"/>
    <w:basedOn w:val="a0"/>
    <w:link w:val="a5"/>
    <w:uiPriority w:val="99"/>
    <w:semiHidden/>
    <w:rsid w:val="003B4AE1"/>
    <w:rPr>
      <w:sz w:val="18"/>
      <w:szCs w:val="18"/>
    </w:rPr>
  </w:style>
</w:styles>
</file>

<file path=word/webSettings.xml><?xml version="1.0" encoding="utf-8"?>
<w:webSettings xmlns:r="http://schemas.openxmlformats.org/officeDocument/2006/relationships" xmlns:w="http://schemas.openxmlformats.org/wordprocessingml/2006/main">
  <w:divs>
    <w:div w:id="176121767">
      <w:bodyDiv w:val="1"/>
      <w:marLeft w:val="0"/>
      <w:marRight w:val="0"/>
      <w:marTop w:val="0"/>
      <w:marBottom w:val="0"/>
      <w:divBdr>
        <w:top w:val="none" w:sz="0" w:space="0" w:color="auto"/>
        <w:left w:val="none" w:sz="0" w:space="0" w:color="auto"/>
        <w:bottom w:val="none" w:sz="0" w:space="0" w:color="auto"/>
        <w:right w:val="none" w:sz="0" w:space="0" w:color="auto"/>
      </w:divBdr>
      <w:divsChild>
        <w:div w:id="31158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4</DocSecurity>
  <Lines>2</Lines>
  <Paragraphs>1</Paragraphs>
  <ScaleCrop>false</ScaleCrop>
  <Company>Microsoft</Company>
  <LinksUpToDate>false</LinksUpToDate>
  <CharactersWithSpaces>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吴彦皓</dc:creator>
  <cp:lastModifiedBy>ZHONGM</cp:lastModifiedBy>
  <cp:revision>2</cp:revision>
  <dcterms:created xsi:type="dcterms:W3CDTF">2025-10-30T16:03:00Z</dcterms:created>
  <dcterms:modified xsi:type="dcterms:W3CDTF">2025-10-30T16:03:00Z</dcterms:modified>
</cp:coreProperties>
</file>