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7BB" w:rsidRDefault="00384F5F">
      <w:pPr>
        <w:spacing w:line="360" w:lineRule="auto"/>
        <w:jc w:val="center"/>
        <w:rPr>
          <w:rFonts w:ascii="宋体" w:hAnsi="宋体"/>
        </w:rPr>
      </w:pPr>
      <w:r>
        <w:rPr>
          <w:rFonts w:ascii="宋体" w:hAnsi="宋体" w:hint="eastAsia"/>
          <w:b/>
          <w:color w:val="2B2B2B"/>
          <w:sz w:val="28"/>
          <w:szCs w:val="28"/>
        </w:rPr>
        <w:t>博时基金管理有限公司关于旗下基金投资关联方承销期内承销证券的公告</w:t>
      </w:r>
    </w:p>
    <w:p w:rsidR="00D337BB" w:rsidRDefault="00384F5F">
      <w:pPr>
        <w:spacing w:line="360" w:lineRule="auto"/>
        <w:ind w:firstLineChars="200" w:firstLine="420"/>
        <w:jc w:val="left"/>
        <w:rPr>
          <w:rFonts w:ascii="宋体" w:hAnsi="宋体"/>
          <w:color w:val="000000"/>
        </w:rPr>
      </w:pPr>
      <w:r>
        <w:rPr>
          <w:rFonts w:ascii="宋体" w:hAnsi="宋体" w:hint="eastAsia"/>
          <w:color w:val="000000"/>
        </w:rPr>
        <w:t>根据《中华人民共和国证券投资基金法》、《公开募集证券投资基金运作管理办法》、《公开募集证券投资基金信息披露管理办法》及相关基金基金合同、招募说明书等有关规定，经履行适当的审批程序，博时基金管理有限公司（以下简称“本公司”）旗下管理基金参与了苏州丰倍生物科技股份有限公司（以下简称“</w:t>
      </w:r>
      <w:r>
        <w:rPr>
          <w:rFonts w:ascii="宋体" w:hAnsi="宋体" w:hint="eastAsia"/>
          <w:color w:val="000000"/>
        </w:rPr>
        <w:t>丰倍生物</w:t>
      </w:r>
      <w:r>
        <w:rPr>
          <w:rFonts w:ascii="宋体" w:hAnsi="宋体" w:hint="eastAsia"/>
          <w:color w:val="000000"/>
        </w:rPr>
        <w:t>”）</w:t>
      </w:r>
      <w:r>
        <w:rPr>
          <w:rFonts w:ascii="宋体" w:hAnsi="宋体" w:hint="eastAsia"/>
          <w:color w:val="000000"/>
        </w:rPr>
        <w:t>首次公开发行人民币普通股（</w:t>
      </w:r>
      <w:r>
        <w:rPr>
          <w:rFonts w:ascii="宋体" w:hAnsi="宋体" w:hint="eastAsia"/>
          <w:color w:val="000000"/>
        </w:rPr>
        <w:t>A</w:t>
      </w:r>
      <w:r>
        <w:rPr>
          <w:rFonts w:ascii="宋体" w:hAnsi="宋体" w:hint="eastAsia"/>
          <w:color w:val="000000"/>
        </w:rPr>
        <w:t>股）</w:t>
      </w:r>
      <w:r>
        <w:rPr>
          <w:rFonts w:ascii="宋体" w:hAnsi="宋体" w:hint="eastAsia"/>
          <w:color w:val="000000"/>
        </w:rPr>
        <w:t>的网下申购。</w:t>
      </w:r>
      <w:r>
        <w:rPr>
          <w:rFonts w:ascii="宋体" w:hAnsi="宋体"/>
          <w:color w:val="000000"/>
        </w:rPr>
        <w:t xml:space="preserve"> </w:t>
      </w:r>
    </w:p>
    <w:p w:rsidR="00D337BB" w:rsidRDefault="00384F5F">
      <w:pPr>
        <w:spacing w:line="360" w:lineRule="auto"/>
        <w:ind w:firstLineChars="200" w:firstLine="420"/>
        <w:jc w:val="left"/>
        <w:rPr>
          <w:rFonts w:ascii="宋体" w:hAnsi="宋体"/>
          <w:color w:val="000000"/>
        </w:rPr>
      </w:pPr>
      <w:r>
        <w:rPr>
          <w:rFonts w:ascii="宋体" w:hAnsi="宋体" w:hint="eastAsia"/>
          <w:color w:val="000000"/>
        </w:rPr>
        <w:t>根据法律法规、基金合同及</w:t>
      </w:r>
      <w:r>
        <w:rPr>
          <w:rFonts w:ascii="宋体" w:hAnsi="宋体" w:hint="eastAsia"/>
          <w:color w:val="000000"/>
        </w:rPr>
        <w:t>丰倍生物</w:t>
      </w:r>
      <w:r>
        <w:rPr>
          <w:rFonts w:ascii="宋体" w:hAnsi="宋体" w:hint="eastAsia"/>
          <w:color w:val="000000"/>
        </w:rPr>
        <w:t>于</w:t>
      </w:r>
      <w:r>
        <w:rPr>
          <w:rFonts w:ascii="宋体" w:hAnsi="宋体" w:hint="eastAsia"/>
          <w:color w:val="000000"/>
        </w:rPr>
        <w:t>2025</w:t>
      </w:r>
      <w:r>
        <w:rPr>
          <w:rFonts w:ascii="宋体" w:hAnsi="宋体" w:hint="eastAsia"/>
          <w:color w:val="000000"/>
        </w:rPr>
        <w:t>年</w:t>
      </w:r>
      <w:r>
        <w:rPr>
          <w:rFonts w:ascii="宋体" w:hAnsi="宋体" w:hint="eastAsia"/>
          <w:color w:val="000000"/>
        </w:rPr>
        <w:t>10</w:t>
      </w:r>
      <w:r>
        <w:rPr>
          <w:rFonts w:ascii="宋体" w:hAnsi="宋体" w:hint="eastAsia"/>
          <w:color w:val="000000"/>
        </w:rPr>
        <w:t>月</w:t>
      </w:r>
      <w:r>
        <w:rPr>
          <w:rFonts w:ascii="宋体" w:hAnsi="宋体" w:hint="eastAsia"/>
          <w:color w:val="000000"/>
        </w:rPr>
        <w:t>29</w:t>
      </w:r>
      <w:r>
        <w:rPr>
          <w:rFonts w:ascii="宋体" w:hAnsi="宋体" w:hint="eastAsia"/>
          <w:color w:val="000000"/>
        </w:rPr>
        <w:t>日发布的《</w:t>
      </w:r>
      <w:r>
        <w:rPr>
          <w:rFonts w:ascii="宋体" w:hAnsi="宋体" w:hint="eastAsia"/>
          <w:color w:val="000000"/>
        </w:rPr>
        <w:t>苏州丰倍生物科技股份有限公司首次公开发行股票并在主板上市网下初步配售结果及网上中签结果公告</w:t>
      </w:r>
      <w:r>
        <w:rPr>
          <w:rFonts w:ascii="宋体" w:hAnsi="宋体" w:hint="eastAsia"/>
          <w:color w:val="000000"/>
        </w:rPr>
        <w:t>》，</w:t>
      </w:r>
      <w:r>
        <w:rPr>
          <w:rFonts w:ascii="宋体" w:hAnsi="宋体" w:hint="eastAsia"/>
          <w:color w:val="000000"/>
        </w:rPr>
        <w:t>丰倍生物</w:t>
      </w:r>
      <w:r>
        <w:rPr>
          <w:rFonts w:ascii="宋体" w:hAnsi="宋体" w:hint="eastAsia"/>
          <w:color w:val="000000"/>
        </w:rPr>
        <w:t>发行的主承销商国泰海通证券股份有限公司为以下</w:t>
      </w:r>
      <w:r>
        <w:rPr>
          <w:rFonts w:ascii="宋体" w:hAnsi="宋体" w:hint="eastAsia"/>
          <w:color w:val="000000"/>
        </w:rPr>
        <w:t>基金托管人上海浦东发展银行股份有限公司的关联方</w:t>
      </w:r>
      <w:r>
        <w:rPr>
          <w:rFonts w:ascii="宋体" w:hAnsi="宋体" w:hint="eastAsia"/>
          <w:color w:val="000000"/>
        </w:rPr>
        <w:t>，</w:t>
      </w:r>
      <w:r>
        <w:rPr>
          <w:rFonts w:ascii="宋体" w:hAnsi="宋体" w:hint="eastAsia"/>
          <w:color w:val="000000"/>
        </w:rPr>
        <w:t>丰倍生物</w:t>
      </w:r>
      <w:r>
        <w:rPr>
          <w:rFonts w:ascii="宋体" w:hAnsi="宋体" w:hint="eastAsia"/>
          <w:color w:val="000000"/>
        </w:rPr>
        <w:t>发行价格为人民币</w:t>
      </w:r>
      <w:r>
        <w:rPr>
          <w:rFonts w:ascii="宋体" w:hAnsi="宋体" w:hint="eastAsia"/>
          <w:color w:val="000000"/>
        </w:rPr>
        <w:t>24.49</w:t>
      </w:r>
      <w:r>
        <w:rPr>
          <w:rFonts w:ascii="宋体" w:hAnsi="宋体" w:hint="eastAsia"/>
          <w:color w:val="000000"/>
        </w:rPr>
        <w:t>元</w:t>
      </w:r>
      <w:r>
        <w:rPr>
          <w:rFonts w:ascii="宋体" w:hAnsi="宋体" w:hint="eastAsia"/>
          <w:color w:val="000000"/>
        </w:rPr>
        <w:t>/</w:t>
      </w:r>
      <w:r>
        <w:rPr>
          <w:rFonts w:ascii="宋体" w:hAnsi="宋体" w:hint="eastAsia"/>
          <w:color w:val="000000"/>
        </w:rPr>
        <w:t>股，现将本公司基金获配信息公告如下：</w:t>
      </w:r>
      <w:r>
        <w:rPr>
          <w:rFonts w:ascii="宋体" w:hAnsi="宋体" w:hint="eastAsia"/>
          <w:color w:val="000000"/>
        </w:rPr>
        <w:t xml:space="preserve"> </w:t>
      </w:r>
    </w:p>
    <w:p w:rsidR="00D337BB" w:rsidRDefault="00D337BB">
      <w:pPr>
        <w:spacing w:line="360" w:lineRule="auto"/>
        <w:ind w:firstLineChars="200" w:firstLine="420"/>
        <w:jc w:val="left"/>
        <w:rPr>
          <w:rFonts w:ascii="宋体" w:hAnsi="宋体"/>
          <w:color w:val="000000"/>
        </w:rPr>
      </w:pPr>
    </w:p>
    <w:tbl>
      <w:tblPr>
        <w:tblW w:w="0" w:type="auto"/>
        <w:tblInd w:w="93" w:type="dxa"/>
        <w:tblLook w:val="04A0"/>
      </w:tblPr>
      <w:tblGrid>
        <w:gridCol w:w="5286"/>
        <w:gridCol w:w="1276"/>
        <w:gridCol w:w="2067"/>
      </w:tblGrid>
      <w:tr w:rsidR="00D337BB">
        <w:trPr>
          <w:trHeight w:val="1365"/>
        </w:trPr>
        <w:tc>
          <w:tcPr>
            <w:tcW w:w="0" w:type="auto"/>
            <w:tcBorders>
              <w:top w:val="single" w:sz="8" w:space="0" w:color="666666"/>
              <w:left w:val="single" w:sz="8" w:space="0" w:color="666666"/>
              <w:bottom w:val="single" w:sz="8" w:space="0" w:color="666666"/>
              <w:right w:val="single" w:sz="8" w:space="0" w:color="666666"/>
            </w:tcBorders>
            <w:shd w:val="clear" w:color="auto" w:fill="DEDEDE"/>
            <w:vAlign w:val="center"/>
          </w:tcPr>
          <w:p w:rsidR="00D337BB" w:rsidRDefault="00384F5F">
            <w:pPr>
              <w:jc w:val="left"/>
              <w:textAlignment w:val="center"/>
              <w:rPr>
                <w:rFonts w:ascii="Verdana" w:hAnsi="Verdana" w:cs="Verdana"/>
                <w:b/>
                <w:color w:val="333333"/>
                <w:sz w:val="22"/>
                <w:szCs w:val="22"/>
              </w:rPr>
            </w:pPr>
            <w:r>
              <w:rPr>
                <w:rFonts w:ascii="Verdana" w:hAnsi="Verdana" w:cs="Verdana"/>
                <w:b/>
                <w:color w:val="333333"/>
                <w:sz w:val="22"/>
                <w:szCs w:val="22"/>
              </w:rPr>
              <w:t>基金名称</w:t>
            </w:r>
          </w:p>
        </w:tc>
        <w:tc>
          <w:tcPr>
            <w:tcW w:w="0" w:type="auto"/>
            <w:tcBorders>
              <w:top w:val="single" w:sz="8" w:space="0" w:color="666666"/>
              <w:left w:val="single" w:sz="8" w:space="0" w:color="666666"/>
              <w:bottom w:val="single" w:sz="8" w:space="0" w:color="666666"/>
              <w:right w:val="single" w:sz="8" w:space="0" w:color="666666"/>
            </w:tcBorders>
            <w:shd w:val="clear" w:color="auto" w:fill="DEDEDE"/>
            <w:vAlign w:val="center"/>
          </w:tcPr>
          <w:p w:rsidR="00D337BB" w:rsidRDefault="00384F5F">
            <w:pPr>
              <w:jc w:val="left"/>
              <w:textAlignment w:val="center"/>
              <w:rPr>
                <w:rFonts w:ascii="Verdana" w:hAnsi="Verdana" w:cs="Verdana"/>
                <w:b/>
                <w:color w:val="333333"/>
                <w:sz w:val="22"/>
                <w:szCs w:val="22"/>
              </w:rPr>
            </w:pPr>
            <w:r>
              <w:rPr>
                <w:rFonts w:ascii="Verdana" w:hAnsi="Verdana" w:cs="Verdana"/>
                <w:b/>
                <w:color w:val="333333"/>
                <w:sz w:val="22"/>
                <w:szCs w:val="22"/>
              </w:rPr>
              <w:t>获配数量（股）</w:t>
            </w:r>
          </w:p>
        </w:tc>
        <w:tc>
          <w:tcPr>
            <w:tcW w:w="0" w:type="auto"/>
            <w:tcBorders>
              <w:top w:val="single" w:sz="8" w:space="0" w:color="666666"/>
              <w:left w:val="single" w:sz="8" w:space="0" w:color="666666"/>
              <w:bottom w:val="single" w:sz="8" w:space="0" w:color="666666"/>
              <w:right w:val="single" w:sz="8" w:space="0" w:color="666666"/>
            </w:tcBorders>
            <w:shd w:val="clear" w:color="auto" w:fill="DEDEDE"/>
            <w:vAlign w:val="center"/>
          </w:tcPr>
          <w:p w:rsidR="00D337BB" w:rsidRDefault="00384F5F">
            <w:pPr>
              <w:jc w:val="left"/>
              <w:textAlignment w:val="center"/>
              <w:rPr>
                <w:rFonts w:ascii="Verdana" w:hAnsi="Verdana" w:cs="Verdana"/>
                <w:b/>
                <w:color w:val="333333"/>
                <w:sz w:val="22"/>
                <w:szCs w:val="22"/>
              </w:rPr>
            </w:pPr>
            <w:r>
              <w:rPr>
                <w:rFonts w:ascii="Verdana" w:hAnsi="Verdana" w:cs="Verdana"/>
                <w:b/>
                <w:color w:val="333333"/>
                <w:sz w:val="22"/>
                <w:szCs w:val="22"/>
              </w:rPr>
              <w:t>获配金额（元，不含佣金）</w:t>
            </w:r>
          </w:p>
        </w:tc>
      </w:tr>
      <w:tr w:rsidR="00D337BB">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D337BB" w:rsidRDefault="00384F5F">
            <w:pPr>
              <w:jc w:val="left"/>
              <w:textAlignment w:val="center"/>
              <w:rPr>
                <w:rFonts w:ascii="Verdana" w:hAnsi="Verdana" w:cs="Verdana"/>
                <w:color w:val="333333"/>
                <w:sz w:val="22"/>
                <w:szCs w:val="22"/>
              </w:rPr>
            </w:pPr>
            <w:r>
              <w:rPr>
                <w:rFonts w:ascii="Verdana" w:hAnsi="Verdana" w:cs="Verdana"/>
                <w:color w:val="333333"/>
                <w:sz w:val="22"/>
                <w:szCs w:val="22"/>
              </w:rPr>
              <w:t>博时创新经济混合型证券投资基金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D337BB" w:rsidRDefault="00384F5F">
            <w:pPr>
              <w:spacing w:line="18" w:lineRule="atLeast"/>
              <w:jc w:val="left"/>
              <w:rPr>
                <w:rFonts w:ascii="Verdana" w:hAnsi="Verdana" w:cs="Verdana"/>
                <w:color w:val="333333"/>
                <w:sz w:val="22"/>
                <w:szCs w:val="22"/>
              </w:rPr>
            </w:pPr>
            <w:r>
              <w:rPr>
                <w:rFonts w:ascii="Verdana" w:hAnsi="Verdana" w:cs="Verdana"/>
                <w:color w:val="333333"/>
                <w:sz w:val="22"/>
                <w:szCs w:val="22"/>
              </w:rPr>
              <w:t>879.00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D337BB" w:rsidRDefault="00384F5F">
            <w:pPr>
              <w:spacing w:line="18" w:lineRule="atLeast"/>
              <w:jc w:val="left"/>
              <w:rPr>
                <w:rFonts w:ascii="Verdana" w:hAnsi="Verdana" w:cs="Verdana"/>
                <w:color w:val="333333"/>
                <w:sz w:val="22"/>
                <w:szCs w:val="22"/>
              </w:rPr>
            </w:pPr>
            <w:r>
              <w:rPr>
                <w:rFonts w:ascii="Verdana" w:hAnsi="Verdana" w:cs="Verdana"/>
                <w:color w:val="333333"/>
                <w:sz w:val="22"/>
                <w:szCs w:val="22"/>
              </w:rPr>
              <w:t>21526.71</w:t>
            </w:r>
          </w:p>
        </w:tc>
      </w:tr>
      <w:tr w:rsidR="00D337BB">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D337BB" w:rsidRDefault="00384F5F">
            <w:pPr>
              <w:jc w:val="left"/>
              <w:textAlignment w:val="center"/>
              <w:rPr>
                <w:rFonts w:ascii="Verdana" w:hAnsi="Verdana" w:cs="Verdana"/>
                <w:color w:val="333333"/>
                <w:sz w:val="22"/>
                <w:szCs w:val="22"/>
              </w:rPr>
            </w:pPr>
            <w:r>
              <w:rPr>
                <w:rFonts w:ascii="Verdana" w:hAnsi="Verdana" w:cs="Verdana"/>
                <w:color w:val="333333"/>
                <w:sz w:val="22"/>
                <w:szCs w:val="22"/>
              </w:rPr>
              <w:t>博时中证</w:t>
            </w:r>
            <w:r>
              <w:rPr>
                <w:rFonts w:ascii="Verdana" w:hAnsi="Verdana" w:cs="Verdana"/>
                <w:color w:val="333333"/>
                <w:sz w:val="22"/>
                <w:szCs w:val="22"/>
              </w:rPr>
              <w:t>1000</w:t>
            </w:r>
            <w:r>
              <w:rPr>
                <w:rFonts w:ascii="Verdana" w:hAnsi="Verdana" w:cs="Verdana"/>
                <w:color w:val="333333"/>
                <w:sz w:val="22"/>
                <w:szCs w:val="22"/>
              </w:rPr>
              <w:t>指数增强型证券投资基金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D337BB" w:rsidRDefault="00384F5F">
            <w:pPr>
              <w:spacing w:line="18" w:lineRule="atLeast"/>
              <w:jc w:val="left"/>
              <w:rPr>
                <w:rFonts w:ascii="Verdana" w:hAnsi="Verdana" w:cs="Verdana"/>
                <w:color w:val="333333"/>
                <w:sz w:val="22"/>
                <w:szCs w:val="22"/>
              </w:rPr>
            </w:pPr>
            <w:r>
              <w:rPr>
                <w:rFonts w:ascii="Verdana" w:hAnsi="Verdana" w:cs="Verdana"/>
                <w:color w:val="333333"/>
                <w:sz w:val="22"/>
                <w:szCs w:val="22"/>
              </w:rPr>
              <w:t>879.00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D337BB" w:rsidRDefault="00384F5F">
            <w:pPr>
              <w:spacing w:line="18" w:lineRule="atLeast"/>
              <w:jc w:val="left"/>
              <w:rPr>
                <w:rFonts w:ascii="Verdana" w:hAnsi="Verdana" w:cs="Verdana"/>
                <w:color w:val="333333"/>
                <w:sz w:val="22"/>
                <w:szCs w:val="22"/>
              </w:rPr>
            </w:pPr>
            <w:r>
              <w:rPr>
                <w:rFonts w:ascii="Verdana" w:hAnsi="Verdana" w:cs="Verdana"/>
                <w:color w:val="333333"/>
                <w:sz w:val="22"/>
                <w:szCs w:val="22"/>
              </w:rPr>
              <w:t>21526.71</w:t>
            </w:r>
          </w:p>
        </w:tc>
      </w:tr>
      <w:tr w:rsidR="00D337BB">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D337BB" w:rsidRDefault="00384F5F">
            <w:pPr>
              <w:jc w:val="left"/>
              <w:textAlignment w:val="center"/>
              <w:rPr>
                <w:rFonts w:ascii="Verdana" w:hAnsi="Verdana" w:cs="Verdana"/>
                <w:color w:val="333333"/>
                <w:sz w:val="22"/>
                <w:szCs w:val="22"/>
              </w:rPr>
            </w:pPr>
            <w:r>
              <w:rPr>
                <w:rFonts w:ascii="Verdana" w:hAnsi="Verdana" w:cs="Verdana"/>
                <w:color w:val="333333"/>
                <w:sz w:val="22"/>
                <w:szCs w:val="22"/>
              </w:rPr>
              <w:lastRenderedPageBreak/>
              <w:t>博时价值臻选两年持有期灵活配置混合型证券投资基金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D337BB" w:rsidRDefault="00384F5F">
            <w:pPr>
              <w:spacing w:line="18" w:lineRule="atLeast"/>
              <w:jc w:val="left"/>
              <w:rPr>
                <w:rFonts w:ascii="Verdana" w:hAnsi="Verdana" w:cs="Verdana"/>
                <w:color w:val="333333"/>
                <w:sz w:val="22"/>
                <w:szCs w:val="22"/>
              </w:rPr>
            </w:pPr>
            <w:r>
              <w:rPr>
                <w:rFonts w:ascii="Verdana" w:hAnsi="Verdana" w:cs="Verdana"/>
                <w:color w:val="333333"/>
                <w:sz w:val="22"/>
                <w:szCs w:val="22"/>
              </w:rPr>
              <w:t>879.00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D337BB" w:rsidRDefault="00384F5F">
            <w:pPr>
              <w:spacing w:line="18" w:lineRule="atLeast"/>
              <w:jc w:val="left"/>
              <w:rPr>
                <w:rFonts w:ascii="Verdana" w:hAnsi="Verdana" w:cs="Verdana"/>
                <w:color w:val="333333"/>
                <w:sz w:val="22"/>
                <w:szCs w:val="22"/>
              </w:rPr>
            </w:pPr>
            <w:r>
              <w:rPr>
                <w:rFonts w:ascii="Verdana" w:hAnsi="Verdana" w:cs="Verdana"/>
                <w:color w:val="333333"/>
                <w:sz w:val="22"/>
                <w:szCs w:val="22"/>
              </w:rPr>
              <w:t>21526.71</w:t>
            </w:r>
          </w:p>
        </w:tc>
      </w:tr>
      <w:tr w:rsidR="00D337BB">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D337BB" w:rsidRDefault="00384F5F">
            <w:pPr>
              <w:jc w:val="left"/>
              <w:textAlignment w:val="center"/>
              <w:rPr>
                <w:rFonts w:ascii="Verdana" w:hAnsi="Verdana" w:cs="Verdana"/>
                <w:color w:val="333333"/>
                <w:sz w:val="22"/>
                <w:szCs w:val="22"/>
              </w:rPr>
            </w:pPr>
            <w:r>
              <w:rPr>
                <w:rFonts w:ascii="Verdana" w:hAnsi="Verdana" w:cs="Verdana"/>
                <w:color w:val="333333"/>
                <w:sz w:val="22"/>
                <w:szCs w:val="22"/>
              </w:rPr>
              <w:t>博时中证</w:t>
            </w:r>
            <w:r>
              <w:rPr>
                <w:rFonts w:ascii="Verdana" w:hAnsi="Verdana" w:cs="Verdana"/>
                <w:color w:val="333333"/>
                <w:sz w:val="22"/>
                <w:szCs w:val="22"/>
              </w:rPr>
              <w:t>800</w:t>
            </w:r>
            <w:r>
              <w:rPr>
                <w:rFonts w:ascii="Verdana" w:hAnsi="Verdana" w:cs="Verdana"/>
                <w:color w:val="333333"/>
                <w:sz w:val="22"/>
                <w:szCs w:val="22"/>
              </w:rPr>
              <w:t>指数增强型证券投资基金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D337BB" w:rsidRDefault="00384F5F">
            <w:pPr>
              <w:spacing w:line="18" w:lineRule="atLeast"/>
              <w:jc w:val="left"/>
              <w:rPr>
                <w:rFonts w:ascii="Verdana" w:hAnsi="Verdana" w:cs="Verdana"/>
                <w:color w:val="333333"/>
                <w:sz w:val="22"/>
                <w:szCs w:val="22"/>
              </w:rPr>
            </w:pPr>
            <w:r>
              <w:rPr>
                <w:rFonts w:ascii="Verdana" w:hAnsi="Verdana" w:cs="Verdana"/>
                <w:color w:val="333333"/>
                <w:sz w:val="22"/>
                <w:szCs w:val="22"/>
              </w:rPr>
              <w:t>538.00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D337BB" w:rsidRDefault="00384F5F">
            <w:pPr>
              <w:spacing w:line="18" w:lineRule="atLeast"/>
              <w:jc w:val="left"/>
              <w:rPr>
                <w:rFonts w:ascii="Verdana" w:hAnsi="Verdana" w:cs="Verdana"/>
                <w:color w:val="333333"/>
                <w:sz w:val="22"/>
                <w:szCs w:val="22"/>
              </w:rPr>
            </w:pPr>
            <w:r>
              <w:rPr>
                <w:rFonts w:ascii="Verdana" w:hAnsi="Verdana" w:cs="Verdana"/>
                <w:color w:val="333333"/>
                <w:sz w:val="22"/>
                <w:szCs w:val="22"/>
              </w:rPr>
              <w:t>13175.62</w:t>
            </w:r>
          </w:p>
        </w:tc>
      </w:tr>
    </w:tbl>
    <w:p w:rsidR="00D337BB" w:rsidRDefault="00D337BB">
      <w:pPr>
        <w:spacing w:line="360" w:lineRule="auto"/>
        <w:ind w:firstLineChars="200" w:firstLine="420"/>
        <w:jc w:val="left"/>
        <w:rPr>
          <w:rFonts w:ascii="宋体" w:hAnsi="宋体"/>
          <w:color w:val="000000"/>
        </w:rPr>
      </w:pPr>
    </w:p>
    <w:p w:rsidR="00D337BB" w:rsidRDefault="00384F5F">
      <w:pPr>
        <w:spacing w:line="360" w:lineRule="auto"/>
        <w:ind w:firstLineChars="200" w:firstLine="420"/>
        <w:jc w:val="left"/>
        <w:rPr>
          <w:rFonts w:ascii="宋体" w:hAnsi="宋体"/>
          <w:color w:val="000000"/>
        </w:rPr>
      </w:pPr>
      <w:r>
        <w:rPr>
          <w:rFonts w:ascii="宋体" w:hAnsi="宋体"/>
          <w:color w:val="000000"/>
        </w:rPr>
        <w:t>特此公告。</w:t>
      </w:r>
    </w:p>
    <w:p w:rsidR="00D337BB" w:rsidRDefault="00D337BB">
      <w:pPr>
        <w:spacing w:line="360" w:lineRule="auto"/>
        <w:jc w:val="left"/>
        <w:rPr>
          <w:rFonts w:ascii="宋体" w:hAnsi="宋体"/>
        </w:rPr>
      </w:pPr>
    </w:p>
    <w:p w:rsidR="00D337BB" w:rsidRDefault="00384F5F">
      <w:pPr>
        <w:spacing w:line="360" w:lineRule="auto"/>
        <w:ind w:firstLineChars="200" w:firstLine="420"/>
        <w:jc w:val="left"/>
        <w:rPr>
          <w:rFonts w:ascii="宋体" w:hAnsi="宋体"/>
        </w:rPr>
      </w:pPr>
      <w:r>
        <w:rPr>
          <w:rFonts w:ascii="宋体" w:hAnsi="宋体" w:hint="eastAsia"/>
        </w:rPr>
        <w:t xml:space="preserve"> </w:t>
      </w:r>
      <w:r>
        <w:rPr>
          <w:rFonts w:ascii="宋体" w:hAnsi="宋体" w:hint="eastAsia"/>
        </w:rPr>
        <w:t xml:space="preserve">                                                      </w:t>
      </w:r>
      <w:r>
        <w:rPr>
          <w:rFonts w:ascii="宋体" w:hAnsi="宋体" w:hint="eastAsia"/>
        </w:rPr>
        <w:t>博时基金管理有限公司</w:t>
      </w:r>
    </w:p>
    <w:p w:rsidR="00D337BB" w:rsidRDefault="00384F5F">
      <w:pPr>
        <w:ind w:firstLineChars="3200" w:firstLine="6720"/>
        <w:jc w:val="left"/>
        <w:sectPr w:rsidR="00D337BB">
          <w:pgSz w:w="11906" w:h="16838"/>
          <w:pgMar w:top="1440" w:right="1800" w:bottom="1440" w:left="1600" w:header="851" w:footer="992" w:gutter="0"/>
          <w:pgNumType w:start="1"/>
          <w:cols w:space="425"/>
          <w:docGrid w:type="lines" w:linePitch="312"/>
        </w:sectPr>
      </w:pPr>
      <w:r>
        <w:rPr>
          <w:rFonts w:ascii="宋体" w:hAnsi="宋体" w:hint="eastAsia"/>
        </w:rPr>
        <w:t>2025</w:t>
      </w:r>
      <w:r>
        <w:rPr>
          <w:rFonts w:ascii="宋体" w:hAnsi="宋体" w:hint="eastAsia"/>
        </w:rPr>
        <w:t>年</w:t>
      </w:r>
      <w:r>
        <w:rPr>
          <w:rFonts w:ascii="宋体" w:hAnsi="宋体" w:hint="eastAsia"/>
        </w:rPr>
        <w:t>10</w:t>
      </w:r>
      <w:r>
        <w:rPr>
          <w:rFonts w:ascii="宋体" w:hAnsi="宋体" w:hint="eastAsia"/>
        </w:rPr>
        <w:t>月</w:t>
      </w:r>
      <w:r>
        <w:rPr>
          <w:rFonts w:ascii="宋体" w:hAnsi="宋体" w:hint="eastAsia"/>
        </w:rPr>
        <w:t>31</w:t>
      </w:r>
      <w:r>
        <w:rPr>
          <w:rFonts w:ascii="宋体" w:hAnsi="宋体" w:hint="eastAsia"/>
        </w:rPr>
        <w:t>日</w:t>
      </w:r>
    </w:p>
    <w:p w:rsidR="00D337BB" w:rsidRDefault="00D337BB">
      <w:pPr>
        <w:ind w:right="840"/>
        <w:jc w:val="left"/>
        <w:rPr>
          <w:rFonts w:ascii="宋体" w:hAnsi="宋体"/>
        </w:rPr>
      </w:pPr>
    </w:p>
    <w:p w:rsidR="00D337BB" w:rsidRDefault="00D337BB">
      <w:pPr>
        <w:ind w:right="840"/>
        <w:jc w:val="left"/>
        <w:rPr>
          <w:rFonts w:ascii="宋体" w:hAnsi="宋体"/>
        </w:rPr>
      </w:pPr>
    </w:p>
    <w:sectPr w:rsidR="00D337BB" w:rsidSect="00D337BB">
      <w:type w:val="continuous"/>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compat>
    <w:spaceForUL/>
    <w:balanceSingleByteDoubleByteWidth/>
    <w:ulTrailSpace/>
    <w:doNotExpandShiftReturn/>
    <w:adjustLineHeightInTable/>
    <w:useFELayout/>
  </w:compat>
  <w:rsids>
    <w:rsidRoot w:val="00D337BB"/>
    <w:rsid w:val="00384F5F"/>
    <w:rsid w:val="00D337BB"/>
    <w:rsid w:val="4CCC4D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337BB"/>
    <w:pPr>
      <w:jc w:val="both"/>
    </w:pPr>
    <w:rPr>
      <w:rFonts w:ascii="Calibri" w:hAnsi="Calibri"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D337BB"/>
    <w:pPr>
      <w:jc w:val="left"/>
    </w:pPr>
  </w:style>
  <w:style w:type="paragraph" w:styleId="a4">
    <w:name w:val="Balloon Text"/>
    <w:basedOn w:val="a"/>
    <w:link w:val="Char0"/>
    <w:rsid w:val="00D337BB"/>
    <w:rPr>
      <w:sz w:val="18"/>
      <w:szCs w:val="18"/>
    </w:rPr>
  </w:style>
  <w:style w:type="paragraph" w:styleId="a5">
    <w:name w:val="footer"/>
    <w:basedOn w:val="a"/>
    <w:link w:val="Char1"/>
    <w:rsid w:val="00D337BB"/>
    <w:pPr>
      <w:snapToGrid w:val="0"/>
      <w:jc w:val="left"/>
    </w:pPr>
    <w:rPr>
      <w:sz w:val="18"/>
      <w:szCs w:val="18"/>
    </w:rPr>
  </w:style>
  <w:style w:type="paragraph" w:styleId="a6">
    <w:name w:val="header"/>
    <w:basedOn w:val="a"/>
    <w:link w:val="Char2"/>
    <w:rsid w:val="00D337BB"/>
    <w:pPr>
      <w:pBdr>
        <w:bottom w:val="single" w:sz="6" w:space="1" w:color="auto"/>
      </w:pBdr>
      <w:snapToGrid w:val="0"/>
      <w:jc w:val="center"/>
    </w:pPr>
    <w:rPr>
      <w:sz w:val="18"/>
      <w:szCs w:val="18"/>
    </w:rPr>
  </w:style>
  <w:style w:type="table" w:styleId="a7">
    <w:name w:val="Table Grid"/>
    <w:basedOn w:val="a1"/>
    <w:rsid w:val="00D337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rsid w:val="00D337BB"/>
    <w:rPr>
      <w:sz w:val="21"/>
      <w:szCs w:val="21"/>
    </w:rPr>
  </w:style>
  <w:style w:type="paragraph" w:customStyle="1" w:styleId="1">
    <w:name w:val="批注主题1"/>
    <w:basedOn w:val="a3"/>
    <w:next w:val="a3"/>
    <w:link w:val="Char3"/>
    <w:rsid w:val="00D337BB"/>
    <w:rPr>
      <w:b/>
    </w:rPr>
  </w:style>
  <w:style w:type="character" w:customStyle="1" w:styleId="Char2">
    <w:name w:val="页眉 Char"/>
    <w:basedOn w:val="a0"/>
    <w:link w:val="a6"/>
    <w:rsid w:val="00D337BB"/>
    <w:rPr>
      <w:rFonts w:ascii="Calibri" w:eastAsia="宋体" w:hAnsi="Calibri" w:cs="宋体" w:hint="default"/>
      <w:kern w:val="0"/>
      <w:sz w:val="18"/>
      <w:szCs w:val="18"/>
    </w:rPr>
  </w:style>
  <w:style w:type="character" w:customStyle="1" w:styleId="Char1">
    <w:name w:val="页脚 Char"/>
    <w:basedOn w:val="a0"/>
    <w:link w:val="a5"/>
    <w:rsid w:val="00D337BB"/>
    <w:rPr>
      <w:rFonts w:ascii="Calibri" w:eastAsia="宋体" w:hAnsi="Calibri" w:cs="宋体" w:hint="default"/>
      <w:kern w:val="0"/>
      <w:sz w:val="18"/>
      <w:szCs w:val="18"/>
    </w:rPr>
  </w:style>
  <w:style w:type="character" w:customStyle="1" w:styleId="Char0">
    <w:name w:val="批注框文本 Char"/>
    <w:basedOn w:val="a0"/>
    <w:link w:val="a4"/>
    <w:rsid w:val="00D337BB"/>
    <w:rPr>
      <w:rFonts w:ascii="Calibri" w:eastAsia="宋体" w:hAnsi="Calibri" w:cs="宋体" w:hint="default"/>
      <w:kern w:val="0"/>
      <w:sz w:val="18"/>
      <w:szCs w:val="18"/>
    </w:rPr>
  </w:style>
  <w:style w:type="character" w:customStyle="1" w:styleId="Char">
    <w:name w:val="批注文字 Char"/>
    <w:basedOn w:val="a0"/>
    <w:link w:val="a3"/>
    <w:rsid w:val="00D337BB"/>
    <w:rPr>
      <w:rFonts w:ascii="Calibri" w:eastAsia="宋体" w:hAnsi="Calibri" w:cs="宋体" w:hint="default"/>
      <w:kern w:val="0"/>
      <w:szCs w:val="21"/>
    </w:rPr>
  </w:style>
  <w:style w:type="character" w:customStyle="1" w:styleId="Char3">
    <w:name w:val="批注主题 Char"/>
    <w:basedOn w:val="Char"/>
    <w:link w:val="1"/>
    <w:rsid w:val="00D337BB"/>
    <w:rPr>
      <w:rFonts w:ascii="Calibri" w:eastAsia="宋体" w:hAnsi="Calibri" w:cs="宋体" w:hint="default"/>
      <w:b/>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541</Characters>
  <Application>Microsoft Office Word</Application>
  <DocSecurity>4</DocSecurity>
  <Lines>4</Lines>
  <Paragraphs>1</Paragraphs>
  <ScaleCrop>false</ScaleCrop>
  <Company>Microsoft</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wanghq</dc:creator>
  <cp:lastModifiedBy>ZHONGM</cp:lastModifiedBy>
  <cp:revision>2</cp:revision>
  <cp:lastPrinted>2021-12-03T02:51:00Z</cp:lastPrinted>
  <dcterms:created xsi:type="dcterms:W3CDTF">2025-10-30T16:03:00Z</dcterms:created>
  <dcterms:modified xsi:type="dcterms:W3CDTF">2025-10-30T16:03:00Z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4A975CA1916C42168332E7C072945953</vt:lpwstr>
  </property>
</Properties>
</file>