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C7" w:rsidRPr="004009C7" w:rsidRDefault="005E6CF2" w:rsidP="004009C7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 w:rsidRPr="00056BCB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易方达基金管理有限公司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关于旗下部分基金新增流动性服务商的公告</w:t>
      </w:r>
    </w:p>
    <w:p w:rsidR="004009C7" w:rsidRPr="004009C7" w:rsidRDefault="004009C7" w:rsidP="004009C7">
      <w:pPr>
        <w:rPr>
          <w:rFonts w:ascii="Times New Roman" w:eastAsia="宋体" w:hAnsi="Times New Roman" w:cs="Times New Roman"/>
          <w:szCs w:val="20"/>
        </w:rPr>
      </w:pPr>
    </w:p>
    <w:p w:rsidR="004009C7" w:rsidRPr="004009C7" w:rsidRDefault="005E6CF2" w:rsidP="004009C7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为促进</w:t>
      </w:r>
      <w:r w:rsidR="00D14DA8" w:rsidRPr="00D14DA8">
        <w:rPr>
          <w:rFonts w:ascii="宋体" w:eastAsia="宋体" w:hAnsi="宋体" w:cs="Times New Roman" w:hint="eastAsia"/>
          <w:szCs w:val="20"/>
        </w:rPr>
        <w:t>易方达国证通用航空产业交易型开放式指数证券投资基金（场内简称：通用航空ETF易方达，基金代码：159255）</w:t>
      </w:r>
      <w:r w:rsidR="00C510D2">
        <w:rPr>
          <w:rFonts w:ascii="宋体" w:eastAsia="宋体" w:hAnsi="宋体" w:cs="Times New Roman" w:hint="eastAsia"/>
          <w:szCs w:val="20"/>
        </w:rPr>
        <w:t>、</w:t>
      </w:r>
      <w:r w:rsidR="00D14DA8" w:rsidRPr="00D14DA8">
        <w:rPr>
          <w:rFonts w:ascii="宋体" w:eastAsia="宋体" w:hAnsi="宋体" w:cs="Times New Roman" w:hint="eastAsia"/>
          <w:szCs w:val="20"/>
        </w:rPr>
        <w:t>易方达国证成长100交易型开放式指数证券投资基金（场内简称：成长ETF，基金代码：159259）</w:t>
      </w:r>
      <w:r w:rsidR="00285918">
        <w:rPr>
          <w:rFonts w:ascii="宋体" w:eastAsia="宋体" w:hAnsi="宋体" w:cs="Times New Roman" w:hint="eastAsia"/>
          <w:szCs w:val="20"/>
        </w:rPr>
        <w:t>和</w:t>
      </w:r>
      <w:r w:rsidR="00D14DA8" w:rsidRPr="00D14DA8">
        <w:rPr>
          <w:rFonts w:ascii="宋体" w:eastAsia="宋体" w:hAnsi="宋体" w:cs="Times New Roman" w:hint="eastAsia"/>
          <w:szCs w:val="20"/>
        </w:rPr>
        <w:t>易方达国证价值100交易型开放式指数证券投资基金（场内简称：价值ETF，基金</w:t>
      </w:r>
      <w:bookmarkStart w:id="0" w:name="_GoBack"/>
      <w:bookmarkEnd w:id="0"/>
      <w:r w:rsidR="00D14DA8" w:rsidRPr="00D14DA8">
        <w:rPr>
          <w:rFonts w:ascii="宋体" w:eastAsia="宋体" w:hAnsi="宋体" w:cs="Times New Roman" w:hint="eastAsia"/>
          <w:szCs w:val="20"/>
        </w:rPr>
        <w:t>代码：159263）</w:t>
      </w:r>
      <w:r w:rsidRPr="004009C7">
        <w:rPr>
          <w:rFonts w:ascii="宋体" w:eastAsia="宋体" w:hAnsi="宋体" w:cs="Times New Roman" w:hint="eastAsia"/>
          <w:szCs w:val="20"/>
        </w:rPr>
        <w:t>的市场流动性和平稳运行，根据《深圳证券交易所证券投资基金业务指引第</w:t>
      </w:r>
      <w:r w:rsidRPr="004009C7">
        <w:rPr>
          <w:rFonts w:ascii="宋体" w:eastAsia="宋体" w:hAnsi="宋体" w:cs="Times New Roman"/>
          <w:szCs w:val="20"/>
        </w:rPr>
        <w:t>2</w:t>
      </w:r>
      <w:r w:rsidRPr="004009C7">
        <w:rPr>
          <w:rFonts w:ascii="宋体" w:eastAsia="宋体" w:hAnsi="宋体" w:cs="Times New Roman"/>
          <w:szCs w:val="20"/>
        </w:rPr>
        <w:t>号</w:t>
      </w:r>
      <w:r w:rsidRPr="004009C7">
        <w:rPr>
          <w:rFonts w:ascii="宋体" w:eastAsia="宋体" w:hAnsi="宋体" w:cs="Times New Roman"/>
          <w:szCs w:val="20"/>
        </w:rPr>
        <w:t>——</w:t>
      </w:r>
      <w:r w:rsidRPr="004009C7">
        <w:rPr>
          <w:rFonts w:ascii="宋体" w:eastAsia="宋体" w:hAnsi="宋体" w:cs="Times New Roman"/>
          <w:szCs w:val="20"/>
        </w:rPr>
        <w:t>流动性服务》</w:t>
      </w:r>
      <w:r w:rsidRPr="004009C7">
        <w:rPr>
          <w:rFonts w:ascii="宋体" w:eastAsia="宋体" w:hAnsi="宋体" w:cs="Times New Roman" w:hint="eastAsia"/>
          <w:szCs w:val="20"/>
        </w:rPr>
        <w:t>等有关规定，自</w:t>
      </w:r>
      <w:r w:rsidR="00592867">
        <w:rPr>
          <w:rFonts w:ascii="宋体" w:hAnsi="宋体" w:hint="eastAsia"/>
          <w:kern w:val="0"/>
          <w:szCs w:val="21"/>
        </w:rPr>
        <w:t>2025年</w:t>
      </w:r>
      <w:r w:rsidR="00CF5511">
        <w:rPr>
          <w:rFonts w:ascii="宋体" w:hAnsi="宋体"/>
          <w:kern w:val="0"/>
          <w:szCs w:val="21"/>
        </w:rPr>
        <w:t>10</w:t>
      </w:r>
      <w:r w:rsidR="00592867">
        <w:rPr>
          <w:rFonts w:ascii="宋体" w:hAnsi="宋体" w:hint="eastAsia"/>
          <w:kern w:val="0"/>
          <w:szCs w:val="21"/>
        </w:rPr>
        <w:t>月</w:t>
      </w:r>
      <w:r w:rsidR="00C510D2">
        <w:rPr>
          <w:rFonts w:ascii="宋体" w:hAnsi="宋体"/>
          <w:kern w:val="0"/>
          <w:szCs w:val="21"/>
        </w:rPr>
        <w:t>2</w:t>
      </w:r>
      <w:r w:rsidR="00D14DA8">
        <w:rPr>
          <w:rFonts w:ascii="宋体" w:hAnsi="宋体"/>
          <w:kern w:val="0"/>
          <w:szCs w:val="21"/>
        </w:rPr>
        <w:t>9</w:t>
      </w:r>
      <w:r w:rsidR="00592867">
        <w:rPr>
          <w:rFonts w:ascii="宋体" w:hAnsi="宋体" w:hint="eastAsia"/>
          <w:kern w:val="0"/>
          <w:szCs w:val="21"/>
        </w:rPr>
        <w:t>日</w:t>
      </w:r>
      <w:r w:rsidRPr="004009C7">
        <w:rPr>
          <w:rFonts w:ascii="宋体" w:eastAsia="宋体" w:hAnsi="宋体" w:cs="Times New Roman" w:hint="eastAsia"/>
          <w:szCs w:val="20"/>
        </w:rPr>
        <w:t>起，易方达基金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  <w:r w:rsidRPr="004009C7">
        <w:rPr>
          <w:rFonts w:ascii="宋体" w:eastAsia="宋体" w:hAnsi="宋体" w:cs="Times New Roman" w:hint="eastAsia"/>
          <w:szCs w:val="20"/>
        </w:rPr>
        <w:t>新增</w:t>
      </w:r>
      <w:r w:rsidR="00D14DA8" w:rsidRPr="00D14DA8">
        <w:rPr>
          <w:rFonts w:ascii="宋体" w:eastAsia="宋体" w:hAnsi="宋体" w:cs="Times New Roman" w:hint="eastAsia"/>
          <w:szCs w:val="20"/>
        </w:rPr>
        <w:t>东方证券股份有限公司</w:t>
      </w:r>
      <w:r w:rsidRPr="004009C7">
        <w:rPr>
          <w:rFonts w:ascii="宋体" w:eastAsia="宋体" w:hAnsi="宋体" w:cs="Times New Roman" w:hint="eastAsia"/>
          <w:szCs w:val="20"/>
        </w:rPr>
        <w:t>为</w:t>
      </w:r>
      <w:r w:rsidR="00056BCB">
        <w:rPr>
          <w:rFonts w:ascii="宋体" w:eastAsia="宋体" w:hAnsi="宋体" w:cs="Times New Roman" w:hint="eastAsia"/>
          <w:szCs w:val="20"/>
        </w:rPr>
        <w:t>上述</w:t>
      </w:r>
      <w:r w:rsidR="006075E6">
        <w:rPr>
          <w:rFonts w:ascii="宋体" w:eastAsia="宋体" w:hAnsi="宋体" w:cs="Times New Roman" w:hint="eastAsia"/>
          <w:szCs w:val="20"/>
        </w:rPr>
        <w:t>基金的</w:t>
      </w:r>
      <w:r w:rsidRPr="004009C7">
        <w:rPr>
          <w:rFonts w:ascii="宋体" w:eastAsia="宋体" w:hAnsi="宋体" w:cs="Times New Roman" w:hint="eastAsia"/>
          <w:szCs w:val="20"/>
        </w:rPr>
        <w:t>流动性服务商。</w:t>
      </w:r>
    </w:p>
    <w:p w:rsidR="004009C7" w:rsidRPr="004009C7" w:rsidRDefault="005E6CF2" w:rsidP="004009C7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特此公告。</w:t>
      </w:r>
    </w:p>
    <w:p w:rsidR="004009C7" w:rsidRPr="004009C7" w:rsidRDefault="005E6CF2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</w:p>
    <w:p w:rsidR="004009C7" w:rsidRPr="00137EED" w:rsidRDefault="005E6CF2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2025</w:t>
      </w:r>
      <w:r>
        <w:rPr>
          <w:rFonts w:ascii="宋体" w:eastAsia="宋体" w:hAnsi="宋体" w:cs="Times New Roman" w:hint="eastAsia"/>
          <w:szCs w:val="20"/>
        </w:rPr>
        <w:t>年</w:t>
      </w:r>
      <w:r w:rsidR="00CF5511">
        <w:rPr>
          <w:rFonts w:ascii="宋体" w:eastAsia="宋体" w:hAnsi="宋体" w:cs="Times New Roman"/>
          <w:szCs w:val="20"/>
        </w:rPr>
        <w:t>10</w:t>
      </w:r>
      <w:r>
        <w:rPr>
          <w:rFonts w:ascii="宋体" w:eastAsia="宋体" w:hAnsi="宋体" w:cs="Times New Roman" w:hint="eastAsia"/>
          <w:szCs w:val="20"/>
        </w:rPr>
        <w:t>月</w:t>
      </w:r>
      <w:r w:rsidR="00C510D2">
        <w:rPr>
          <w:rFonts w:ascii="宋体" w:eastAsia="宋体" w:hAnsi="宋体" w:cs="Times New Roman"/>
          <w:szCs w:val="20"/>
        </w:rPr>
        <w:t>2</w:t>
      </w:r>
      <w:r w:rsidR="00D14DA8">
        <w:rPr>
          <w:rFonts w:ascii="宋体" w:eastAsia="宋体" w:hAnsi="宋体" w:cs="Times New Roman"/>
          <w:szCs w:val="20"/>
        </w:rPr>
        <w:t>9</w:t>
      </w:r>
      <w:r>
        <w:rPr>
          <w:rFonts w:ascii="宋体" w:eastAsia="宋体" w:hAnsi="宋体" w:cs="Times New Roman" w:hint="eastAsia"/>
          <w:szCs w:val="20"/>
        </w:rPr>
        <w:t>日</w:t>
      </w:r>
    </w:p>
    <w:p w:rsidR="00205832" w:rsidRDefault="00205832"/>
    <w:sectPr w:rsidR="00205832" w:rsidSect="00630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F5A"/>
    <w:rsid w:val="00052ABD"/>
    <w:rsid w:val="00056BCB"/>
    <w:rsid w:val="00060A1B"/>
    <w:rsid w:val="00137EED"/>
    <w:rsid w:val="0016023C"/>
    <w:rsid w:val="0016118D"/>
    <w:rsid w:val="001A300B"/>
    <w:rsid w:val="00205832"/>
    <w:rsid w:val="00274F62"/>
    <w:rsid w:val="00285918"/>
    <w:rsid w:val="00300A11"/>
    <w:rsid w:val="0030530F"/>
    <w:rsid w:val="00360A49"/>
    <w:rsid w:val="003F06A7"/>
    <w:rsid w:val="004009C7"/>
    <w:rsid w:val="005752CD"/>
    <w:rsid w:val="00581F5A"/>
    <w:rsid w:val="00592867"/>
    <w:rsid w:val="005C2EC3"/>
    <w:rsid w:val="005E6CF2"/>
    <w:rsid w:val="006075E6"/>
    <w:rsid w:val="00630BF0"/>
    <w:rsid w:val="006A247C"/>
    <w:rsid w:val="007F782B"/>
    <w:rsid w:val="00850A0A"/>
    <w:rsid w:val="008D0408"/>
    <w:rsid w:val="008F173A"/>
    <w:rsid w:val="009743AE"/>
    <w:rsid w:val="00984F02"/>
    <w:rsid w:val="009E2EE9"/>
    <w:rsid w:val="009E5D16"/>
    <w:rsid w:val="00A93757"/>
    <w:rsid w:val="00B8058C"/>
    <w:rsid w:val="00C17050"/>
    <w:rsid w:val="00C31919"/>
    <w:rsid w:val="00C510D2"/>
    <w:rsid w:val="00C97079"/>
    <w:rsid w:val="00CF5511"/>
    <w:rsid w:val="00D14DA8"/>
    <w:rsid w:val="00E0576F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4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2025-10-28T16:02:00Z</dcterms:created>
  <dcterms:modified xsi:type="dcterms:W3CDTF">2025-10-28T16:02:00Z</dcterms:modified>
</cp:coreProperties>
</file>