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39" w:rsidRDefault="005D1E87">
      <w:pPr>
        <w:shd w:val="clear" w:color="auto" w:fill="FFFFFF"/>
        <w:spacing w:line="360" w:lineRule="auto"/>
        <w:jc w:val="center"/>
        <w:outlineLvl w:val="3"/>
        <w:rPr>
          <w:rFonts w:asciiTheme="minorEastAsia" w:hAnsiTheme="minorEastAsia"/>
          <w:b/>
          <w:bCs/>
          <w:color w:val="000000" w:themeColor="text1"/>
          <w:sz w:val="30"/>
          <w:szCs w:val="30"/>
        </w:rPr>
      </w:pPr>
      <w:bookmarkStart w:id="0" w:name="_GoBack"/>
      <w:r>
        <w:rPr>
          <w:rFonts w:asciiTheme="minorEastAsia" w:hAnsiTheme="minorEastAsia" w:hint="eastAsia"/>
          <w:b/>
          <w:bCs/>
          <w:color w:val="000000" w:themeColor="text1"/>
          <w:sz w:val="30"/>
          <w:szCs w:val="30"/>
        </w:rPr>
        <w:t>湘财基金</w:t>
      </w:r>
      <w:bookmarkEnd w:id="0"/>
      <w:r>
        <w:rPr>
          <w:rFonts w:asciiTheme="minorEastAsia" w:hAnsiTheme="minorEastAsia" w:hint="eastAsia"/>
          <w:b/>
          <w:bCs/>
          <w:color w:val="000000" w:themeColor="text1"/>
          <w:sz w:val="30"/>
          <w:szCs w:val="30"/>
        </w:rPr>
        <w:t>管理有限公司关于旗下部分基金增加银泰证券有限责任公司为销售机构并开通基金定期定额投资业务和基金转换业务以及参与其费率优惠活动的公告</w:t>
      </w:r>
    </w:p>
    <w:p w:rsidR="00514B39" w:rsidRDefault="005D1E87" w:rsidP="005D1E87">
      <w:pPr>
        <w:shd w:val="clear" w:color="auto" w:fill="FFFFFF"/>
        <w:spacing w:line="360" w:lineRule="auto"/>
        <w:ind w:firstLineChars="177" w:firstLine="425"/>
        <w:jc w:val="both"/>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为更好地满足广大投资者的理财需求，根据湘财基金管理有限公司（以下简称“本公司”）与银泰证券有限责任公司（以下简称“银泰证券”）签署的基金销售服务协议，自</w:t>
      </w:r>
      <w:r>
        <w:rPr>
          <w:rFonts w:asciiTheme="minorEastAsia" w:hAnsiTheme="minorEastAsia" w:hint="eastAsia"/>
          <w:color w:val="000000" w:themeColor="text1"/>
        </w:rPr>
        <w:t>2025</w:t>
      </w:r>
      <w:r>
        <w:rPr>
          <w:rFonts w:asciiTheme="minorEastAsia" w:hAnsiTheme="minorEastAsia" w:hint="eastAsia"/>
          <w:color w:val="000000" w:themeColor="text1"/>
        </w:rPr>
        <w:t>年</w:t>
      </w:r>
      <w:r>
        <w:rPr>
          <w:rFonts w:asciiTheme="minorEastAsia" w:hAnsiTheme="minorEastAsia" w:hint="eastAsia"/>
          <w:color w:val="000000" w:themeColor="text1"/>
        </w:rPr>
        <w:t>10</w:t>
      </w:r>
      <w:r>
        <w:rPr>
          <w:rFonts w:asciiTheme="minorEastAsia" w:hAnsiTheme="minorEastAsia" w:hint="eastAsia"/>
          <w:color w:val="000000" w:themeColor="text1"/>
        </w:rPr>
        <w:t>月</w:t>
      </w:r>
      <w:r>
        <w:rPr>
          <w:rFonts w:asciiTheme="minorEastAsia" w:hAnsiTheme="minorEastAsia" w:hint="eastAsia"/>
          <w:color w:val="000000" w:themeColor="text1"/>
        </w:rPr>
        <w:t>29</w:t>
      </w:r>
      <w:r>
        <w:rPr>
          <w:rFonts w:asciiTheme="minorEastAsia" w:hAnsiTheme="minorEastAsia" w:hint="eastAsia"/>
          <w:color w:val="000000" w:themeColor="text1"/>
        </w:rPr>
        <w:t>日起，</w:t>
      </w:r>
      <w:r>
        <w:rPr>
          <w:rFonts w:asciiTheme="minorEastAsia" w:hAnsiTheme="minorEastAsia"/>
          <w:color w:val="000000" w:themeColor="text1"/>
        </w:rPr>
        <w:t>银泰证券</w:t>
      </w:r>
      <w:r>
        <w:rPr>
          <w:rFonts w:asciiTheme="minorEastAsia" w:hAnsiTheme="minorEastAsia" w:hint="eastAsia"/>
          <w:color w:val="000000" w:themeColor="text1"/>
        </w:rPr>
        <w:t>将代理销售本公司旗下部分基金，并开通定期定额投资业务和基金转换业务。现将有关事项公告如下：</w:t>
      </w:r>
    </w:p>
    <w:p w:rsidR="00514B39" w:rsidRDefault="005D1E87">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银泰证券</w:t>
      </w:r>
      <w:r>
        <w:rPr>
          <w:rFonts w:asciiTheme="minorEastAsia" w:hAnsiTheme="minorEastAsia" w:hint="eastAsia"/>
          <w:b/>
          <w:bCs/>
          <w:color w:val="000000" w:themeColor="text1"/>
          <w:sz w:val="27"/>
          <w:szCs w:val="27"/>
        </w:rPr>
        <w:t>为销售机构</w:t>
      </w:r>
    </w:p>
    <w:p w:rsidR="00514B39" w:rsidRDefault="005D1E87" w:rsidP="005D1E87">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7988" w:type="dxa"/>
        <w:jc w:val="center"/>
        <w:tblLook w:val="04A0"/>
      </w:tblPr>
      <w:tblGrid>
        <w:gridCol w:w="1089"/>
        <w:gridCol w:w="1656"/>
        <w:gridCol w:w="5243"/>
      </w:tblGrid>
      <w:tr w:rsidR="00514B39">
        <w:trPr>
          <w:trHeight w:val="252"/>
          <w:jc w:val="center"/>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hint="eastAsia"/>
              </w:rPr>
              <w:t>编号</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rPr>
              <w:t>基金代码</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rPr>
              <w:t>基金全称</w:t>
            </w:r>
          </w:p>
        </w:tc>
      </w:tr>
      <w:tr w:rsidR="00514B39">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rPr>
              <w:t>1</w:t>
            </w:r>
          </w:p>
        </w:tc>
        <w:tc>
          <w:tcPr>
            <w:tcW w:w="1656" w:type="dxa"/>
            <w:tcBorders>
              <w:top w:val="nil"/>
              <w:left w:val="nil"/>
              <w:bottom w:val="single" w:sz="4" w:space="0" w:color="auto"/>
              <w:right w:val="single" w:sz="4" w:space="0" w:color="auto"/>
            </w:tcBorders>
            <w:shd w:val="clear" w:color="auto" w:fill="auto"/>
            <w:noWrap/>
            <w:vAlign w:val="bottom"/>
          </w:tcPr>
          <w:p w:rsidR="00514B39" w:rsidRDefault="005D1E87">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009907</w:t>
            </w:r>
          </w:p>
        </w:tc>
        <w:tc>
          <w:tcPr>
            <w:tcW w:w="5243" w:type="dxa"/>
            <w:vMerge w:val="restart"/>
            <w:tcBorders>
              <w:top w:val="nil"/>
              <w:left w:val="single" w:sz="4" w:space="0" w:color="auto"/>
              <w:right w:val="single" w:sz="4" w:space="0" w:color="auto"/>
            </w:tcBorders>
            <w:shd w:val="clear" w:color="auto" w:fill="auto"/>
            <w:noWrap/>
            <w:vAlign w:val="center"/>
          </w:tcPr>
          <w:p w:rsidR="00514B39" w:rsidRDefault="005D1E87">
            <w:pPr>
              <w:rPr>
                <w:rFonts w:asciiTheme="minorEastAsia" w:eastAsiaTheme="minorEastAsia" w:hAnsiTheme="minorEastAsia" w:cs="Arial"/>
              </w:rPr>
            </w:pPr>
            <w:r>
              <w:rPr>
                <w:rFonts w:asciiTheme="minorEastAsia" w:eastAsiaTheme="minorEastAsia" w:hAnsiTheme="minorEastAsia" w:cs="Arial" w:hint="eastAsia"/>
              </w:rPr>
              <w:t>湘财长泽灵活配置混合型证券投资基金</w:t>
            </w:r>
          </w:p>
        </w:tc>
      </w:tr>
      <w:tr w:rsidR="00514B39">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514B39" w:rsidRDefault="00514B39">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514B39" w:rsidRDefault="005D1E87">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009908</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514B39" w:rsidRDefault="00514B39">
            <w:pPr>
              <w:rPr>
                <w:rFonts w:asciiTheme="minorEastAsia" w:eastAsiaTheme="minorEastAsia" w:hAnsiTheme="minorEastAsia" w:cs="Arial"/>
              </w:rPr>
            </w:pPr>
          </w:p>
        </w:tc>
      </w:tr>
      <w:tr w:rsidR="00514B39">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rPr>
              <w:t>2</w:t>
            </w:r>
          </w:p>
        </w:tc>
        <w:tc>
          <w:tcPr>
            <w:tcW w:w="1656" w:type="dxa"/>
            <w:tcBorders>
              <w:top w:val="nil"/>
              <w:left w:val="nil"/>
              <w:bottom w:val="single" w:sz="4" w:space="0" w:color="auto"/>
              <w:right w:val="single" w:sz="4" w:space="0" w:color="auto"/>
            </w:tcBorders>
            <w:shd w:val="clear" w:color="auto" w:fill="auto"/>
            <w:noWrap/>
          </w:tcPr>
          <w:p w:rsidR="00514B39" w:rsidRDefault="005D1E87">
            <w:r>
              <w:t>A</w:t>
            </w:r>
            <w:r>
              <w:t>类</w:t>
            </w:r>
            <w:r>
              <w:t xml:space="preserve"> 010810</w:t>
            </w:r>
          </w:p>
        </w:tc>
        <w:tc>
          <w:tcPr>
            <w:tcW w:w="5243" w:type="dxa"/>
            <w:vMerge w:val="restart"/>
            <w:tcBorders>
              <w:top w:val="nil"/>
              <w:left w:val="single" w:sz="4" w:space="0" w:color="auto"/>
              <w:right w:val="single" w:sz="4" w:space="0" w:color="auto"/>
            </w:tcBorders>
            <w:shd w:val="clear" w:color="auto" w:fill="auto"/>
            <w:noWrap/>
            <w:vAlign w:val="center"/>
          </w:tcPr>
          <w:p w:rsidR="00514B39" w:rsidRDefault="005D1E87">
            <w:pPr>
              <w:rPr>
                <w:rFonts w:asciiTheme="minorEastAsia" w:eastAsiaTheme="minorEastAsia" w:hAnsiTheme="minorEastAsia" w:cs="Arial"/>
              </w:rPr>
            </w:pPr>
            <w:r>
              <w:rPr>
                <w:rFonts w:asciiTheme="minorEastAsia" w:eastAsiaTheme="minorEastAsia" w:hAnsiTheme="minorEastAsia" w:cs="Arial" w:hint="eastAsia"/>
              </w:rPr>
              <w:t>湘财久盈中短债债券型证券投资基金</w:t>
            </w:r>
          </w:p>
        </w:tc>
      </w:tr>
      <w:tr w:rsidR="00514B39">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514B39" w:rsidRDefault="00514B39">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tcPr>
          <w:p w:rsidR="00514B39" w:rsidRDefault="005D1E87">
            <w:r>
              <w:t>C</w:t>
            </w:r>
            <w:r>
              <w:t>类</w:t>
            </w:r>
            <w:r>
              <w:t xml:space="preserve"> 010811</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514B39" w:rsidRDefault="00514B39">
            <w:pPr>
              <w:rPr>
                <w:rFonts w:asciiTheme="minorEastAsia" w:eastAsiaTheme="minorEastAsia" w:hAnsiTheme="minorEastAsia" w:cs="Arial"/>
              </w:rPr>
            </w:pPr>
          </w:p>
        </w:tc>
      </w:tr>
      <w:tr w:rsidR="00514B39">
        <w:trPr>
          <w:trHeight w:val="252"/>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4B39" w:rsidRDefault="005D1E87">
            <w:pPr>
              <w:jc w:val="center"/>
              <w:rPr>
                <w:rFonts w:asciiTheme="minorEastAsia" w:eastAsiaTheme="minorEastAsia" w:hAnsiTheme="minorEastAsia" w:cs="Arial"/>
              </w:rPr>
            </w:pPr>
            <w:r>
              <w:rPr>
                <w:rFonts w:asciiTheme="minorEastAsia" w:eastAsiaTheme="minorEastAsia" w:hAnsiTheme="minorEastAsia" w:cs="Arial" w:hint="eastAsia"/>
              </w:rPr>
              <w:t>3</w:t>
            </w:r>
          </w:p>
        </w:tc>
        <w:tc>
          <w:tcPr>
            <w:tcW w:w="1656" w:type="dxa"/>
            <w:tcBorders>
              <w:top w:val="single" w:sz="4" w:space="0" w:color="auto"/>
              <w:left w:val="nil"/>
              <w:bottom w:val="single" w:sz="4" w:space="0" w:color="auto"/>
              <w:right w:val="single" w:sz="4" w:space="0" w:color="auto"/>
            </w:tcBorders>
            <w:shd w:val="clear" w:color="auto" w:fill="auto"/>
            <w:noWrap/>
          </w:tcPr>
          <w:p w:rsidR="00514B39" w:rsidRDefault="005D1E87">
            <w:r>
              <w:t>A</w:t>
            </w:r>
            <w:r>
              <w:t>类</w:t>
            </w:r>
            <w:r>
              <w:t xml:space="preserve"> 021928</w:t>
            </w:r>
          </w:p>
        </w:tc>
        <w:tc>
          <w:tcPr>
            <w:tcW w:w="52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4B39" w:rsidRDefault="005D1E87">
            <w:pPr>
              <w:rPr>
                <w:rFonts w:asciiTheme="minorEastAsia" w:eastAsiaTheme="minorEastAsia" w:hAnsiTheme="minorEastAsia" w:cs="Arial"/>
              </w:rPr>
            </w:pPr>
            <w:r>
              <w:rPr>
                <w:rFonts w:asciiTheme="minorEastAsia" w:eastAsiaTheme="minorEastAsia" w:hAnsiTheme="minorEastAsia" w:cs="Arial" w:hint="eastAsia"/>
              </w:rPr>
              <w:t>湘财鑫裕纯债债券型证券投资基金</w:t>
            </w:r>
          </w:p>
        </w:tc>
      </w:tr>
      <w:tr w:rsidR="00514B39">
        <w:trPr>
          <w:trHeight w:val="252"/>
          <w:jc w:val="center"/>
        </w:trPr>
        <w:tc>
          <w:tcPr>
            <w:tcW w:w="10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4B39" w:rsidRDefault="00514B39">
            <w:pPr>
              <w:jc w:val="center"/>
              <w:rPr>
                <w:rFonts w:asciiTheme="minorEastAsia" w:eastAsiaTheme="minorEastAsia" w:hAnsiTheme="minorEastAsia" w:cs="Arial"/>
              </w:rPr>
            </w:pPr>
          </w:p>
        </w:tc>
        <w:tc>
          <w:tcPr>
            <w:tcW w:w="1656" w:type="dxa"/>
            <w:tcBorders>
              <w:top w:val="single" w:sz="4" w:space="0" w:color="auto"/>
              <w:left w:val="nil"/>
              <w:bottom w:val="single" w:sz="4" w:space="0" w:color="auto"/>
              <w:right w:val="single" w:sz="4" w:space="0" w:color="auto"/>
            </w:tcBorders>
            <w:shd w:val="clear" w:color="auto" w:fill="auto"/>
            <w:noWrap/>
          </w:tcPr>
          <w:p w:rsidR="00514B39" w:rsidRDefault="005D1E87">
            <w:r>
              <w:t>C</w:t>
            </w:r>
            <w:r>
              <w:t>类</w:t>
            </w:r>
            <w:r>
              <w:t xml:space="preserve"> 021929</w:t>
            </w:r>
          </w:p>
        </w:tc>
        <w:tc>
          <w:tcPr>
            <w:tcW w:w="524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14B39" w:rsidRDefault="00514B39">
            <w:pPr>
              <w:rPr>
                <w:rFonts w:asciiTheme="minorEastAsia" w:eastAsiaTheme="minorEastAsia" w:hAnsiTheme="minorEastAsia" w:cs="Arial"/>
              </w:rPr>
            </w:pPr>
          </w:p>
        </w:tc>
      </w:tr>
    </w:tbl>
    <w:p w:rsidR="00514B39" w:rsidRDefault="005D1E87">
      <w:pPr>
        <w:shd w:val="clear" w:color="auto" w:fill="FFFFFF"/>
        <w:spacing w:line="360" w:lineRule="auto"/>
        <w:ind w:firstLineChars="200" w:firstLine="480"/>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投资人可按照银泰证券提供的方式办理上述基金的开户、申购、赎回、定期定额投资业务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银泰证券</w:t>
      </w:r>
      <w:r>
        <w:rPr>
          <w:rFonts w:asciiTheme="minorEastAsia" w:hAnsiTheme="minorEastAsia" w:hint="eastAsia"/>
          <w:bCs/>
          <w:color w:val="000000" w:themeColor="text1"/>
        </w:rPr>
        <w:t>的相关规定。</w:t>
      </w:r>
    </w:p>
    <w:p w:rsidR="00514B39" w:rsidRDefault="005D1E87">
      <w:pPr>
        <w:shd w:val="clear" w:color="auto" w:fill="FFFFFF"/>
        <w:spacing w:line="360" w:lineRule="auto"/>
        <w:ind w:firstLine="480"/>
        <w:jc w:val="both"/>
        <w:rPr>
          <w:rFonts w:asciiTheme="minorEastAsia" w:hAnsiTheme="minorEastAsia"/>
        </w:rPr>
      </w:pPr>
      <w:r>
        <w:rPr>
          <w:rFonts w:asciiTheme="minorEastAsia" w:hAnsiTheme="minorEastAsia" w:hint="eastAsia"/>
          <w:bCs/>
          <w:color w:val="000000" w:themeColor="text1"/>
        </w:rPr>
        <w:t>2</w:t>
      </w:r>
      <w:r>
        <w:rPr>
          <w:rFonts w:asciiTheme="minorEastAsia" w:hAnsiTheme="minorEastAsia" w:hint="eastAsia"/>
          <w:bCs/>
          <w:color w:val="000000" w:themeColor="text1"/>
        </w:rPr>
        <w:t>、</w:t>
      </w:r>
      <w:r>
        <w:rPr>
          <w:rFonts w:asciiTheme="minorEastAsia" w:hAnsiTheme="minorEastAsia"/>
        </w:rPr>
        <w:t>销售机构信息</w:t>
      </w:r>
      <w:r>
        <w:rPr>
          <w:rFonts w:asciiTheme="minorEastAsia" w:hAnsiTheme="minorEastAsia"/>
        </w:rPr>
        <w:t xml:space="preserve"> </w:t>
      </w:r>
    </w:p>
    <w:p w:rsidR="00514B39" w:rsidRDefault="005D1E87">
      <w:pPr>
        <w:shd w:val="clear" w:color="auto" w:fill="FFFFFF"/>
        <w:spacing w:line="360" w:lineRule="auto"/>
        <w:ind w:firstLine="480"/>
        <w:jc w:val="both"/>
        <w:rPr>
          <w:rFonts w:asciiTheme="minorEastAsia" w:hAnsiTheme="minorEastAsia"/>
        </w:rPr>
      </w:pPr>
      <w:r>
        <w:rPr>
          <w:rFonts w:asciiTheme="minorEastAsia" w:hAnsiTheme="minorEastAsia" w:hint="eastAsia"/>
        </w:rPr>
        <w:t>销售机构名称：银泰证券有限责任公司</w:t>
      </w:r>
      <w:r>
        <w:rPr>
          <w:rFonts w:asciiTheme="minorEastAsia" w:hAnsiTheme="minorEastAsia" w:hint="eastAsia"/>
        </w:rPr>
        <w:t xml:space="preserve">     </w:t>
      </w:r>
    </w:p>
    <w:p w:rsidR="00514B39" w:rsidRDefault="005D1E87">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注册地址：深圳市福田区竹子林四路紫竹七道</w:t>
      </w:r>
      <w:r>
        <w:rPr>
          <w:rFonts w:asciiTheme="minorEastAsia" w:hAnsiTheme="minorEastAsia"/>
        </w:rPr>
        <w:t>18</w:t>
      </w:r>
      <w:r>
        <w:rPr>
          <w:rFonts w:asciiTheme="minorEastAsia" w:hAnsiTheme="minorEastAsia"/>
        </w:rPr>
        <w:t>号光大银行</w:t>
      </w:r>
      <w:r>
        <w:rPr>
          <w:rFonts w:asciiTheme="minorEastAsia" w:hAnsiTheme="minorEastAsia"/>
        </w:rPr>
        <w:t>18</w:t>
      </w:r>
      <w:r>
        <w:rPr>
          <w:rFonts w:asciiTheme="minorEastAsia" w:hAnsiTheme="minorEastAsia"/>
        </w:rPr>
        <w:t>楼</w:t>
      </w:r>
    </w:p>
    <w:p w:rsidR="00514B39" w:rsidRDefault="005D1E87">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法定代表人：刘强</w:t>
      </w:r>
      <w:r>
        <w:rPr>
          <w:rFonts w:asciiTheme="minorEastAsia" w:hAnsiTheme="minorEastAsia"/>
        </w:rPr>
        <w:t xml:space="preserve">  </w:t>
      </w:r>
    </w:p>
    <w:p w:rsidR="00514B39" w:rsidRDefault="005D1E87">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客户服务电话：</w:t>
      </w:r>
      <w:r>
        <w:rPr>
          <w:rFonts w:asciiTheme="minorEastAsia" w:hAnsiTheme="minorEastAsia"/>
        </w:rPr>
        <w:t xml:space="preserve">95341  </w:t>
      </w:r>
    </w:p>
    <w:p w:rsidR="00514B39" w:rsidRDefault="005D1E87">
      <w:pPr>
        <w:shd w:val="clear" w:color="auto" w:fill="FFFFFF"/>
        <w:tabs>
          <w:tab w:val="left" w:pos="6390"/>
        </w:tabs>
        <w:spacing w:line="360" w:lineRule="auto"/>
        <w:ind w:leftChars="200" w:left="1680" w:hangingChars="500" w:hanging="1200"/>
        <w:jc w:val="both"/>
      </w:pPr>
      <w:r>
        <w:rPr>
          <w:rFonts w:asciiTheme="minorEastAsia" w:hAnsiTheme="minorEastAsia" w:hint="eastAsia"/>
        </w:rPr>
        <w:t>网址：</w:t>
      </w:r>
      <w:r>
        <w:t xml:space="preserve">https://www.ytzq.com/  </w:t>
      </w:r>
    </w:p>
    <w:p w:rsidR="00514B39" w:rsidRDefault="005D1E87">
      <w:pPr>
        <w:shd w:val="clear" w:color="auto" w:fill="FFFFFF"/>
        <w:tabs>
          <w:tab w:val="left" w:pos="6390"/>
        </w:tabs>
        <w:spacing w:line="360" w:lineRule="auto"/>
        <w:ind w:leftChars="200" w:left="1835" w:hangingChars="500" w:hanging="1355"/>
        <w:jc w:val="both"/>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二、通过银泰证券开通上述基金定期定额投资业务</w:t>
      </w:r>
    </w:p>
    <w:p w:rsidR="00514B39" w:rsidRDefault="005D1E87">
      <w:pPr>
        <w:shd w:val="clear" w:color="auto" w:fill="FFFFFF"/>
        <w:spacing w:line="360" w:lineRule="auto"/>
        <w:ind w:firstLine="480"/>
        <w:jc w:val="both"/>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银泰证券</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银泰证券</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、适用投资者范围</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lastRenderedPageBreak/>
        <w:t>定期定额投资业务适用于依据中华人民共和国有关法律法规的规定和上述基金的基金合同约定可以投资证券投资基金的个人投资者和机构投资者。</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 w:author="ZHONGM" w:date="2025-10-29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、定期扣款金额</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Change w:id="2" w:author="ZHONGM" w:date="2025-10-29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投资者可以与</w:t>
      </w:r>
      <w:r>
        <w:rPr>
          <w:rFonts w:asciiTheme="minorEastAsia" w:hAnsiTheme="minorEastAsia"/>
          <w:color w:val="000000" w:themeColor="text1"/>
        </w:rPr>
        <w:t>银泰证券</w:t>
      </w:r>
      <w:r>
        <w:rPr>
          <w:rFonts w:asciiTheme="minorEastAsia" w:hAnsiTheme="minorEastAsia" w:hint="eastAsia"/>
          <w:color w:val="000000" w:themeColor="text1"/>
        </w:rPr>
        <w:t>约定每期固定扣款金额，每期最低申购金额以代销机构为准，但不低于该基金最低申购金额（含申购手续费）。</w:t>
      </w:r>
      <w:r>
        <w:rPr>
          <w:rFonts w:asciiTheme="minorEastAsia" w:hAnsiTheme="minorEastAsia"/>
          <w:bCs/>
          <w:color w:val="000000" w:themeColor="text1"/>
        </w:rPr>
        <w:t>银泰证券</w:t>
      </w:r>
      <w:r>
        <w:rPr>
          <w:rFonts w:asciiTheme="minorEastAsia" w:hAnsiTheme="minorEastAsia" w:hint="eastAsia"/>
          <w:color w:val="000000" w:themeColor="text1"/>
        </w:rPr>
        <w:t>定期自动代投资者提交的申购金额，应与投资者原定期定额投资业务开通申请中填写的申购金额一致。</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3" w:author="ZHONGM" w:date="2025-10-29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3</w:t>
      </w:r>
      <w:r>
        <w:rPr>
          <w:rFonts w:asciiTheme="minorEastAsia" w:hAnsiTheme="minorEastAsia"/>
          <w:bCs/>
          <w:color w:val="000000" w:themeColor="text1"/>
        </w:rPr>
        <w:t>、交易确认</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Change w:id="4" w:author="ZHONGM" w:date="2025-10-29T00:03:00Z">
          <w:pPr>
            <w:shd w:val="clear" w:color="auto" w:fill="FFFFFF"/>
            <w:spacing w:line="360" w:lineRule="auto"/>
            <w:ind w:firstLineChars="177" w:firstLine="425"/>
            <w:jc w:val="both"/>
          </w:pPr>
        </w:pPrChange>
      </w:pPr>
      <w:r>
        <w:rPr>
          <w:rFonts w:asciiTheme="minorEastAsia" w:hAnsiTheme="minorEastAsia" w:hint="eastAsia"/>
          <w:color w:val="000000" w:themeColor="text1"/>
        </w:rPr>
        <w:t>以每期实际定期定额投资申购申请日（</w:t>
      </w:r>
      <w:r>
        <w:rPr>
          <w:rFonts w:asciiTheme="minorEastAsia" w:hAnsiTheme="minorEastAsia"/>
          <w:color w:val="000000" w:themeColor="text1"/>
        </w:rPr>
        <w:t>T</w:t>
      </w:r>
      <w:r>
        <w:rPr>
          <w:rFonts w:asciiTheme="minorEastAsia" w:hAnsiTheme="minorEastAsia"/>
          <w:color w:val="000000" w:themeColor="text1"/>
        </w:rPr>
        <w:t>日）的基金份额资产净值为基准计算申购份额。定期定额投资申购的确认以各基金注册登记机构的记录为准。</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5" w:author="ZHONGM" w:date="2025-10-29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4</w:t>
      </w:r>
      <w:r>
        <w:rPr>
          <w:rFonts w:asciiTheme="minorEastAsia" w:hAnsiTheme="minorEastAsia"/>
          <w:bCs/>
          <w:color w:val="000000" w:themeColor="text1"/>
        </w:rPr>
        <w:t>、有关定期定额投资业务的具体业务办理规则和程序请遵循银泰证券的有关规定。</w:t>
      </w:r>
    </w:p>
    <w:p w:rsidR="00514B39" w:rsidRDefault="005D1E87">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三、通过银泰证券开通基金转换业务</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、本公司自</w:t>
      </w:r>
      <w:r>
        <w:rPr>
          <w:rFonts w:asciiTheme="minorEastAsia" w:hAnsiTheme="minorEastAsia"/>
          <w:bCs/>
          <w:color w:val="000000" w:themeColor="text1"/>
        </w:rPr>
        <w:t>2025</w:t>
      </w:r>
      <w:r>
        <w:rPr>
          <w:rFonts w:asciiTheme="minorEastAsia" w:hAnsiTheme="minorEastAsia"/>
          <w:bCs/>
          <w:color w:val="000000" w:themeColor="text1"/>
        </w:rPr>
        <w:t>年</w:t>
      </w:r>
      <w:r>
        <w:rPr>
          <w:rFonts w:asciiTheme="minorEastAsia" w:hAnsiTheme="minorEastAsia"/>
          <w:bCs/>
          <w:color w:val="000000" w:themeColor="text1"/>
        </w:rPr>
        <w:t>10</w:t>
      </w:r>
      <w:r>
        <w:rPr>
          <w:rFonts w:asciiTheme="minorEastAsia" w:hAnsiTheme="minorEastAsia"/>
          <w:bCs/>
          <w:color w:val="000000" w:themeColor="text1"/>
        </w:rPr>
        <w:t>月</w:t>
      </w:r>
      <w:r>
        <w:rPr>
          <w:rFonts w:asciiTheme="minorEastAsia" w:hAnsiTheme="minorEastAsia"/>
          <w:bCs/>
          <w:color w:val="000000" w:themeColor="text1"/>
        </w:rPr>
        <w:t>29</w:t>
      </w:r>
      <w:r>
        <w:rPr>
          <w:rFonts w:asciiTheme="minorEastAsia" w:hAnsiTheme="minorEastAsia"/>
          <w:bCs/>
          <w:color w:val="000000" w:themeColor="text1"/>
        </w:rPr>
        <w:t>日起在</w:t>
      </w:r>
      <w:r>
        <w:rPr>
          <w:rFonts w:asciiTheme="minorEastAsia" w:hAnsiTheme="minorEastAsia"/>
          <w:color w:val="000000" w:themeColor="text1"/>
        </w:rPr>
        <w:t>银泰证券</w:t>
      </w:r>
      <w:r>
        <w:rPr>
          <w:rFonts w:asciiTheme="minorEastAsia" w:hAnsiTheme="minorEastAsia"/>
          <w:bCs/>
          <w:color w:val="000000" w:themeColor="text1"/>
        </w:rPr>
        <w:t>开通基金之间的转换业务。</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Change w:id="6" w:author="ZHONGM" w:date="2025-10-29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Change w:id="7" w:author="ZHONGM" w:date="2025-10-29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银泰证券</w:t>
      </w:r>
      <w:r>
        <w:rPr>
          <w:rFonts w:asciiTheme="minorEastAsia" w:hAnsiTheme="minorEastAsia" w:hint="eastAsia"/>
          <w:color w:val="000000" w:themeColor="text1"/>
        </w:rPr>
        <w:t>的规定提交业务申请。</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8" w:author="ZHONGM" w:date="2025-10-29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、基金转换业务的费率计算及规则</w:t>
      </w:r>
    </w:p>
    <w:p w:rsidR="00514B39" w:rsidRDefault="005D1E87" w:rsidP="005D1E87">
      <w:pPr>
        <w:shd w:val="clear" w:color="auto" w:fill="FFFFFF"/>
        <w:spacing w:line="360" w:lineRule="auto"/>
        <w:ind w:firstLineChars="177" w:firstLine="425"/>
        <w:jc w:val="both"/>
        <w:rPr>
          <w:rFonts w:asciiTheme="minorEastAsia" w:hAnsiTheme="minorEastAsia"/>
          <w:color w:val="000000" w:themeColor="text1"/>
        </w:rPr>
        <w:pPrChange w:id="9" w:author="ZHONGM" w:date="2025-10-29T00:03:00Z">
          <w:pPr>
            <w:shd w:val="clear" w:color="auto" w:fill="FFFFFF"/>
            <w:spacing w:line="360" w:lineRule="auto"/>
            <w:ind w:firstLineChars="177" w:firstLine="425"/>
            <w:jc w:val="both"/>
          </w:pPr>
        </w:pPrChange>
      </w:pPr>
      <w:r>
        <w:rPr>
          <w:rFonts w:asciiTheme="minorEastAsia" w:hAnsiTheme="minorEastAsia" w:hint="eastAsia"/>
          <w:color w:val="000000" w:themeColor="text1"/>
        </w:rPr>
        <w:t>关于基金转换业务的费率计算及规则请另行参见本公司信息披露文件及官网刊登的业务规则。</w:t>
      </w:r>
    </w:p>
    <w:p w:rsidR="00514B39" w:rsidRDefault="005D1E87">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1</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10</w:t>
      </w:r>
      <w:r>
        <w:rPr>
          <w:rFonts w:asciiTheme="minorEastAsia" w:hAnsiTheme="minorEastAsia" w:hint="eastAsia"/>
          <w:bCs/>
          <w:color w:val="000000" w:themeColor="text1"/>
        </w:rPr>
        <w:t>月</w:t>
      </w:r>
      <w:r>
        <w:rPr>
          <w:rFonts w:asciiTheme="minorEastAsia" w:hAnsiTheme="minorEastAsia" w:hint="eastAsia"/>
          <w:bCs/>
          <w:color w:val="000000" w:themeColor="text1"/>
        </w:rPr>
        <w:t>29</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银泰证券</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银泰证券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0"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2</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10</w:t>
      </w:r>
      <w:r>
        <w:rPr>
          <w:rFonts w:asciiTheme="minorEastAsia" w:hAnsiTheme="minorEastAsia" w:hint="eastAsia"/>
          <w:bCs/>
          <w:color w:val="000000" w:themeColor="text1"/>
        </w:rPr>
        <w:t>月</w:t>
      </w:r>
      <w:r>
        <w:rPr>
          <w:rFonts w:asciiTheme="minorEastAsia" w:hAnsiTheme="minorEastAsia" w:hint="eastAsia"/>
          <w:bCs/>
          <w:color w:val="000000" w:themeColor="text1"/>
        </w:rPr>
        <w:t>29</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银泰证券</w:t>
      </w:r>
      <w:r>
        <w:rPr>
          <w:rFonts w:asciiTheme="minorEastAsia" w:hAnsiTheme="minorEastAsia"/>
          <w:bCs/>
          <w:color w:val="000000" w:themeColor="text1"/>
        </w:rPr>
        <w:t>办理上述基金与本公司旗下可参与转换基金间的转换业务，享有的申购费补差费率优惠以</w:t>
      </w:r>
      <w:r>
        <w:rPr>
          <w:rFonts w:asciiTheme="minorEastAsia" w:hAnsiTheme="minorEastAsia" w:hint="eastAsia"/>
          <w:bCs/>
          <w:color w:val="000000" w:themeColor="text1"/>
        </w:rPr>
        <w:t>银泰证券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1"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3</w:t>
      </w:r>
      <w:r>
        <w:rPr>
          <w:rFonts w:asciiTheme="minorEastAsia" w:hAnsiTheme="minorEastAsia" w:hint="eastAsia"/>
          <w:bCs/>
          <w:color w:val="000000" w:themeColor="text1"/>
        </w:rPr>
        <w:t>、基金费率标准详见基金的基金合同、招募说明书（更新）等法律文件，以及本公司发布的最新业务公告。</w:t>
      </w:r>
    </w:p>
    <w:p w:rsidR="00514B39" w:rsidRDefault="005D1E87">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lastRenderedPageBreak/>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2"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投资者可以通过以下途径咨询、了解有关基金及相关活动的详情：</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3"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、银泰证券有限责任公司</w:t>
      </w:r>
      <w:r>
        <w:rPr>
          <w:rFonts w:asciiTheme="minorEastAsia" w:hAnsiTheme="minorEastAsia" w:hint="eastAsia"/>
          <w:bCs/>
          <w:color w:val="000000" w:themeColor="text1"/>
        </w:rPr>
        <w:t xml:space="preserve">    </w:t>
      </w:r>
    </w:p>
    <w:p w:rsidR="00514B39" w:rsidRDefault="005D1E87">
      <w:pPr>
        <w:shd w:val="clear" w:color="auto" w:fill="FFFFFF"/>
        <w:spacing w:line="360" w:lineRule="auto"/>
        <w:ind w:firstLine="480"/>
        <w:jc w:val="both"/>
      </w:pPr>
      <w:r>
        <w:rPr>
          <w:rFonts w:hint="eastAsia"/>
        </w:rPr>
        <w:t>客户服务电话：</w:t>
      </w:r>
      <w:r>
        <w:t xml:space="preserve">95341  </w:t>
      </w:r>
    </w:p>
    <w:p w:rsidR="00514B39" w:rsidRDefault="005D1E87">
      <w:pPr>
        <w:shd w:val="clear" w:color="auto" w:fill="FFFFFF"/>
        <w:spacing w:line="360" w:lineRule="auto"/>
        <w:ind w:firstLine="480"/>
        <w:jc w:val="both"/>
      </w:pPr>
      <w:r>
        <w:rPr>
          <w:rFonts w:hint="eastAsia"/>
        </w:rPr>
        <w:t>网址：</w:t>
      </w:r>
      <w:r>
        <w:t xml:space="preserve">https://www.ytzq.com/   </w:t>
      </w:r>
    </w:p>
    <w:p w:rsidR="00514B39" w:rsidRDefault="005D1E87">
      <w:pPr>
        <w:shd w:val="clear" w:color="auto" w:fill="FFFFFF"/>
        <w:spacing w:line="360" w:lineRule="auto"/>
        <w:ind w:firstLine="480"/>
        <w:jc w:val="both"/>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、湘财基金管理有限公司</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4"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客户服务电话：</w:t>
      </w:r>
      <w:r>
        <w:rPr>
          <w:rFonts w:asciiTheme="minorEastAsia" w:hAnsiTheme="minorEastAsia" w:hint="eastAsia"/>
          <w:bCs/>
          <w:color w:val="000000" w:themeColor="text1"/>
        </w:rPr>
        <w:t>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5"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网址：</w:t>
      </w:r>
      <w:r>
        <w:rPr>
          <w:rFonts w:asciiTheme="minorEastAsia" w:hAnsiTheme="minorEastAsia" w:hint="eastAsia"/>
          <w:bCs/>
          <w:color w:val="000000" w:themeColor="text1"/>
        </w:rPr>
        <w:t>www.xc-fund.com</w:t>
      </w:r>
    </w:p>
    <w:p w:rsidR="00514B39" w:rsidRDefault="005D1E87">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6"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7"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514B39" w:rsidRDefault="005D1E87" w:rsidP="005D1E87">
      <w:pPr>
        <w:shd w:val="clear" w:color="auto" w:fill="FFFFFF"/>
        <w:spacing w:line="360" w:lineRule="auto"/>
        <w:ind w:firstLineChars="177" w:firstLine="425"/>
        <w:jc w:val="both"/>
        <w:outlineLvl w:val="4"/>
        <w:rPr>
          <w:rFonts w:asciiTheme="minorEastAsia" w:hAnsiTheme="minorEastAsia"/>
          <w:bCs/>
          <w:color w:val="000000" w:themeColor="text1"/>
        </w:rPr>
        <w:pPrChange w:id="18" w:author="ZHONGM" w:date="2025-10-29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特此公告。</w:t>
      </w:r>
    </w:p>
    <w:p w:rsidR="00514B39" w:rsidRDefault="00514B39">
      <w:pPr>
        <w:shd w:val="clear" w:color="auto" w:fill="FFFFFF"/>
        <w:spacing w:line="360" w:lineRule="auto"/>
        <w:rPr>
          <w:rFonts w:asciiTheme="minorEastAsia" w:hAnsiTheme="minorEastAsia"/>
          <w:color w:val="000000" w:themeColor="text1"/>
        </w:rPr>
      </w:pPr>
    </w:p>
    <w:p w:rsidR="00514B39" w:rsidRDefault="005D1E87">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w:t>
      </w:r>
      <w:r>
        <w:rPr>
          <w:rFonts w:asciiTheme="minorEastAsia" w:hAnsiTheme="minorEastAsia" w:hint="eastAsia"/>
          <w:color w:val="000000" w:themeColor="text1"/>
        </w:rPr>
        <w:t>基金管理有限公司</w:t>
      </w:r>
    </w:p>
    <w:p w:rsidR="00514B39" w:rsidRDefault="005D1E87">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w:t>
      </w:r>
      <w:r>
        <w:rPr>
          <w:rFonts w:asciiTheme="minorEastAsia" w:hAnsiTheme="minorEastAsia"/>
          <w:color w:val="000000" w:themeColor="text1"/>
        </w:rPr>
        <w:t>五</w:t>
      </w:r>
      <w:r>
        <w:rPr>
          <w:rFonts w:asciiTheme="minorEastAsia" w:hAnsiTheme="minorEastAsia" w:hint="eastAsia"/>
          <w:color w:val="000000" w:themeColor="text1"/>
        </w:rPr>
        <w:t>年十月二十九日</w:t>
      </w:r>
    </w:p>
    <w:sectPr w:rsidR="00514B39" w:rsidSect="00514B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833BAF"/>
    <w:rsid w:val="00002427"/>
    <w:rsid w:val="00006EC4"/>
    <w:rsid w:val="00015357"/>
    <w:rsid w:val="0001793A"/>
    <w:rsid w:val="00024FB3"/>
    <w:rsid w:val="0003203E"/>
    <w:rsid w:val="00036A10"/>
    <w:rsid w:val="0004338F"/>
    <w:rsid w:val="0004654A"/>
    <w:rsid w:val="00056929"/>
    <w:rsid w:val="00061EC0"/>
    <w:rsid w:val="000632B2"/>
    <w:rsid w:val="0006514E"/>
    <w:rsid w:val="00066F03"/>
    <w:rsid w:val="000835FF"/>
    <w:rsid w:val="00084EE2"/>
    <w:rsid w:val="00087B24"/>
    <w:rsid w:val="000927EB"/>
    <w:rsid w:val="000956C4"/>
    <w:rsid w:val="000A2A24"/>
    <w:rsid w:val="000A6360"/>
    <w:rsid w:val="000A77BE"/>
    <w:rsid w:val="000B3401"/>
    <w:rsid w:val="000B3755"/>
    <w:rsid w:val="000B6BE5"/>
    <w:rsid w:val="000C5F09"/>
    <w:rsid w:val="000D4C78"/>
    <w:rsid w:val="000D6851"/>
    <w:rsid w:val="000E16A9"/>
    <w:rsid w:val="000E2125"/>
    <w:rsid w:val="000E6C8A"/>
    <w:rsid w:val="001027F9"/>
    <w:rsid w:val="001050BE"/>
    <w:rsid w:val="00113432"/>
    <w:rsid w:val="00115320"/>
    <w:rsid w:val="00126238"/>
    <w:rsid w:val="00131694"/>
    <w:rsid w:val="00133AA1"/>
    <w:rsid w:val="00134BCF"/>
    <w:rsid w:val="0015025E"/>
    <w:rsid w:val="0015051C"/>
    <w:rsid w:val="00153943"/>
    <w:rsid w:val="0015608A"/>
    <w:rsid w:val="001605E5"/>
    <w:rsid w:val="00171787"/>
    <w:rsid w:val="00181B00"/>
    <w:rsid w:val="00184679"/>
    <w:rsid w:val="00191A12"/>
    <w:rsid w:val="001926C3"/>
    <w:rsid w:val="00196A3E"/>
    <w:rsid w:val="001A62D6"/>
    <w:rsid w:val="001B073B"/>
    <w:rsid w:val="001B7A5F"/>
    <w:rsid w:val="001C18C0"/>
    <w:rsid w:val="001C4F55"/>
    <w:rsid w:val="001D18C1"/>
    <w:rsid w:val="001E6124"/>
    <w:rsid w:val="001E6216"/>
    <w:rsid w:val="001E6FAB"/>
    <w:rsid w:val="001E7FCE"/>
    <w:rsid w:val="001F315F"/>
    <w:rsid w:val="00204DC7"/>
    <w:rsid w:val="0022693B"/>
    <w:rsid w:val="00232979"/>
    <w:rsid w:val="00234378"/>
    <w:rsid w:val="00235366"/>
    <w:rsid w:val="00256CB7"/>
    <w:rsid w:val="00257FBC"/>
    <w:rsid w:val="002635F3"/>
    <w:rsid w:val="00265C81"/>
    <w:rsid w:val="00271946"/>
    <w:rsid w:val="002801B7"/>
    <w:rsid w:val="00280FB8"/>
    <w:rsid w:val="00294F6A"/>
    <w:rsid w:val="00297652"/>
    <w:rsid w:val="002A200A"/>
    <w:rsid w:val="002B238D"/>
    <w:rsid w:val="002B2ABD"/>
    <w:rsid w:val="002B6449"/>
    <w:rsid w:val="002B67A5"/>
    <w:rsid w:val="002C1100"/>
    <w:rsid w:val="002D0427"/>
    <w:rsid w:val="002D67A9"/>
    <w:rsid w:val="002D7CD5"/>
    <w:rsid w:val="002E058F"/>
    <w:rsid w:val="002E3CCA"/>
    <w:rsid w:val="002F012E"/>
    <w:rsid w:val="002F2E81"/>
    <w:rsid w:val="002F7A9B"/>
    <w:rsid w:val="00304A3C"/>
    <w:rsid w:val="00314029"/>
    <w:rsid w:val="00316E78"/>
    <w:rsid w:val="0032256C"/>
    <w:rsid w:val="003336A6"/>
    <w:rsid w:val="00335B36"/>
    <w:rsid w:val="00337BF0"/>
    <w:rsid w:val="00341EC5"/>
    <w:rsid w:val="00352FBC"/>
    <w:rsid w:val="00356EEA"/>
    <w:rsid w:val="00360474"/>
    <w:rsid w:val="003644C1"/>
    <w:rsid w:val="003773CB"/>
    <w:rsid w:val="003817B2"/>
    <w:rsid w:val="00382531"/>
    <w:rsid w:val="003829CC"/>
    <w:rsid w:val="003879E8"/>
    <w:rsid w:val="00396D97"/>
    <w:rsid w:val="003A52DF"/>
    <w:rsid w:val="003B1717"/>
    <w:rsid w:val="003B5A92"/>
    <w:rsid w:val="003C5114"/>
    <w:rsid w:val="003D5ECE"/>
    <w:rsid w:val="003E13E0"/>
    <w:rsid w:val="003F6E2F"/>
    <w:rsid w:val="00402879"/>
    <w:rsid w:val="004067DD"/>
    <w:rsid w:val="00410A88"/>
    <w:rsid w:val="00417FDB"/>
    <w:rsid w:val="00421966"/>
    <w:rsid w:val="00422F3E"/>
    <w:rsid w:val="00432487"/>
    <w:rsid w:val="0043422D"/>
    <w:rsid w:val="004346C2"/>
    <w:rsid w:val="00437FD0"/>
    <w:rsid w:val="004403D9"/>
    <w:rsid w:val="00441BF9"/>
    <w:rsid w:val="00444532"/>
    <w:rsid w:val="00462504"/>
    <w:rsid w:val="00470ABF"/>
    <w:rsid w:val="00472598"/>
    <w:rsid w:val="004757A1"/>
    <w:rsid w:val="00477831"/>
    <w:rsid w:val="00483FEF"/>
    <w:rsid w:val="004874C5"/>
    <w:rsid w:val="0049178A"/>
    <w:rsid w:val="00496E33"/>
    <w:rsid w:val="004B2C6E"/>
    <w:rsid w:val="004B376A"/>
    <w:rsid w:val="004B4A9B"/>
    <w:rsid w:val="004B50D1"/>
    <w:rsid w:val="004C1B62"/>
    <w:rsid w:val="004C38E1"/>
    <w:rsid w:val="004C6C88"/>
    <w:rsid w:val="004F3828"/>
    <w:rsid w:val="00510DEB"/>
    <w:rsid w:val="00513C4C"/>
    <w:rsid w:val="00514B39"/>
    <w:rsid w:val="005156B8"/>
    <w:rsid w:val="0052078C"/>
    <w:rsid w:val="00521130"/>
    <w:rsid w:val="005215D8"/>
    <w:rsid w:val="00523036"/>
    <w:rsid w:val="0053542E"/>
    <w:rsid w:val="00545AF1"/>
    <w:rsid w:val="005536F3"/>
    <w:rsid w:val="005573DD"/>
    <w:rsid w:val="00564130"/>
    <w:rsid w:val="0057582D"/>
    <w:rsid w:val="005A414E"/>
    <w:rsid w:val="005A5CB7"/>
    <w:rsid w:val="005B188D"/>
    <w:rsid w:val="005C061B"/>
    <w:rsid w:val="005C2600"/>
    <w:rsid w:val="005D1891"/>
    <w:rsid w:val="005D1E87"/>
    <w:rsid w:val="005D2941"/>
    <w:rsid w:val="005D3AF1"/>
    <w:rsid w:val="005D7ED1"/>
    <w:rsid w:val="005E20AD"/>
    <w:rsid w:val="005E4A32"/>
    <w:rsid w:val="005E5F5D"/>
    <w:rsid w:val="005F1DE1"/>
    <w:rsid w:val="005F24AE"/>
    <w:rsid w:val="005F2B90"/>
    <w:rsid w:val="005F3138"/>
    <w:rsid w:val="00612AF7"/>
    <w:rsid w:val="00614EA7"/>
    <w:rsid w:val="00617876"/>
    <w:rsid w:val="00617895"/>
    <w:rsid w:val="00617E30"/>
    <w:rsid w:val="00626735"/>
    <w:rsid w:val="00627CE9"/>
    <w:rsid w:val="006334ED"/>
    <w:rsid w:val="00647DA4"/>
    <w:rsid w:val="00654A2A"/>
    <w:rsid w:val="00670BEC"/>
    <w:rsid w:val="00670C35"/>
    <w:rsid w:val="00677C1C"/>
    <w:rsid w:val="00685AEB"/>
    <w:rsid w:val="006930AF"/>
    <w:rsid w:val="00694748"/>
    <w:rsid w:val="006A422F"/>
    <w:rsid w:val="006A770F"/>
    <w:rsid w:val="006B1397"/>
    <w:rsid w:val="006B1825"/>
    <w:rsid w:val="006B5E97"/>
    <w:rsid w:val="006C42AC"/>
    <w:rsid w:val="006D041D"/>
    <w:rsid w:val="006E1BC4"/>
    <w:rsid w:val="006E4210"/>
    <w:rsid w:val="006E7665"/>
    <w:rsid w:val="006E7E0D"/>
    <w:rsid w:val="006F17F5"/>
    <w:rsid w:val="006F2B43"/>
    <w:rsid w:val="00704691"/>
    <w:rsid w:val="007118EB"/>
    <w:rsid w:val="00713A54"/>
    <w:rsid w:val="0073166F"/>
    <w:rsid w:val="00740EF4"/>
    <w:rsid w:val="00744D6C"/>
    <w:rsid w:val="00747CA7"/>
    <w:rsid w:val="00750CC5"/>
    <w:rsid w:val="00752A19"/>
    <w:rsid w:val="00753A0F"/>
    <w:rsid w:val="00755889"/>
    <w:rsid w:val="0076007E"/>
    <w:rsid w:val="00770172"/>
    <w:rsid w:val="00775D60"/>
    <w:rsid w:val="00777532"/>
    <w:rsid w:val="00780D61"/>
    <w:rsid w:val="0078236C"/>
    <w:rsid w:val="00786479"/>
    <w:rsid w:val="007A5675"/>
    <w:rsid w:val="007A5923"/>
    <w:rsid w:val="007B5608"/>
    <w:rsid w:val="007C0E8A"/>
    <w:rsid w:val="007C168F"/>
    <w:rsid w:val="007C2A81"/>
    <w:rsid w:val="007D077C"/>
    <w:rsid w:val="007D3E90"/>
    <w:rsid w:val="007D766C"/>
    <w:rsid w:val="007E5ECB"/>
    <w:rsid w:val="007F329E"/>
    <w:rsid w:val="007F7C89"/>
    <w:rsid w:val="007F7F0B"/>
    <w:rsid w:val="0080548E"/>
    <w:rsid w:val="008143AF"/>
    <w:rsid w:val="008150BE"/>
    <w:rsid w:val="00817CE9"/>
    <w:rsid w:val="00820819"/>
    <w:rsid w:val="00830935"/>
    <w:rsid w:val="00833BAF"/>
    <w:rsid w:val="008447A9"/>
    <w:rsid w:val="008468E0"/>
    <w:rsid w:val="00855A24"/>
    <w:rsid w:val="0086704F"/>
    <w:rsid w:val="008720B7"/>
    <w:rsid w:val="00872794"/>
    <w:rsid w:val="0087311C"/>
    <w:rsid w:val="00874F38"/>
    <w:rsid w:val="0087767B"/>
    <w:rsid w:val="008813E8"/>
    <w:rsid w:val="00886863"/>
    <w:rsid w:val="00887F5B"/>
    <w:rsid w:val="00894431"/>
    <w:rsid w:val="008A53D2"/>
    <w:rsid w:val="008C07C1"/>
    <w:rsid w:val="008C26BD"/>
    <w:rsid w:val="008D4112"/>
    <w:rsid w:val="008D6BA7"/>
    <w:rsid w:val="008D7960"/>
    <w:rsid w:val="008E79CB"/>
    <w:rsid w:val="008F23B1"/>
    <w:rsid w:val="008F47BE"/>
    <w:rsid w:val="00901531"/>
    <w:rsid w:val="0090324F"/>
    <w:rsid w:val="00903AAF"/>
    <w:rsid w:val="009058B6"/>
    <w:rsid w:val="009063F6"/>
    <w:rsid w:val="00914B88"/>
    <w:rsid w:val="00914BC9"/>
    <w:rsid w:val="00930464"/>
    <w:rsid w:val="00932576"/>
    <w:rsid w:val="00932FF3"/>
    <w:rsid w:val="009411D8"/>
    <w:rsid w:val="00945D47"/>
    <w:rsid w:val="00952DE0"/>
    <w:rsid w:val="00953D15"/>
    <w:rsid w:val="009559A5"/>
    <w:rsid w:val="009572E3"/>
    <w:rsid w:val="00961FE7"/>
    <w:rsid w:val="00963BC0"/>
    <w:rsid w:val="00965A66"/>
    <w:rsid w:val="00991F7F"/>
    <w:rsid w:val="00993D09"/>
    <w:rsid w:val="009A220E"/>
    <w:rsid w:val="009A2C70"/>
    <w:rsid w:val="009B520F"/>
    <w:rsid w:val="009B5E5C"/>
    <w:rsid w:val="009B5E62"/>
    <w:rsid w:val="009C7B38"/>
    <w:rsid w:val="009D196C"/>
    <w:rsid w:val="009D418B"/>
    <w:rsid w:val="009D45D4"/>
    <w:rsid w:val="00A00CBB"/>
    <w:rsid w:val="00A0172B"/>
    <w:rsid w:val="00A14AED"/>
    <w:rsid w:val="00A20329"/>
    <w:rsid w:val="00A20457"/>
    <w:rsid w:val="00A23781"/>
    <w:rsid w:val="00A36966"/>
    <w:rsid w:val="00A40E87"/>
    <w:rsid w:val="00A42A5E"/>
    <w:rsid w:val="00A452D7"/>
    <w:rsid w:val="00A57AB9"/>
    <w:rsid w:val="00A613DD"/>
    <w:rsid w:val="00A64AA2"/>
    <w:rsid w:val="00A65BA1"/>
    <w:rsid w:val="00A9571E"/>
    <w:rsid w:val="00AA50EE"/>
    <w:rsid w:val="00AA536E"/>
    <w:rsid w:val="00AA752F"/>
    <w:rsid w:val="00AB142F"/>
    <w:rsid w:val="00AB5A39"/>
    <w:rsid w:val="00AB62D0"/>
    <w:rsid w:val="00AC378B"/>
    <w:rsid w:val="00AE1257"/>
    <w:rsid w:val="00AF6086"/>
    <w:rsid w:val="00AF677E"/>
    <w:rsid w:val="00B00AB3"/>
    <w:rsid w:val="00B014B1"/>
    <w:rsid w:val="00B01F3C"/>
    <w:rsid w:val="00B10330"/>
    <w:rsid w:val="00B1036B"/>
    <w:rsid w:val="00B26AFB"/>
    <w:rsid w:val="00B31854"/>
    <w:rsid w:val="00B451A4"/>
    <w:rsid w:val="00B53EFD"/>
    <w:rsid w:val="00B55B88"/>
    <w:rsid w:val="00B61221"/>
    <w:rsid w:val="00B73C70"/>
    <w:rsid w:val="00B80069"/>
    <w:rsid w:val="00B87BB1"/>
    <w:rsid w:val="00B93FE6"/>
    <w:rsid w:val="00BA0C86"/>
    <w:rsid w:val="00BA34D6"/>
    <w:rsid w:val="00BB3C89"/>
    <w:rsid w:val="00BD74F2"/>
    <w:rsid w:val="00BE0361"/>
    <w:rsid w:val="00BE4BE1"/>
    <w:rsid w:val="00BF7B7C"/>
    <w:rsid w:val="00C01579"/>
    <w:rsid w:val="00C01581"/>
    <w:rsid w:val="00C06F6F"/>
    <w:rsid w:val="00C07FB5"/>
    <w:rsid w:val="00C11ECF"/>
    <w:rsid w:val="00C1640E"/>
    <w:rsid w:val="00C23F4C"/>
    <w:rsid w:val="00C2480E"/>
    <w:rsid w:val="00C25CFA"/>
    <w:rsid w:val="00C33DF2"/>
    <w:rsid w:val="00C35EC1"/>
    <w:rsid w:val="00C363C6"/>
    <w:rsid w:val="00C41437"/>
    <w:rsid w:val="00C417EB"/>
    <w:rsid w:val="00C467C5"/>
    <w:rsid w:val="00C53A8D"/>
    <w:rsid w:val="00C6106A"/>
    <w:rsid w:val="00C65779"/>
    <w:rsid w:val="00C723CC"/>
    <w:rsid w:val="00C72536"/>
    <w:rsid w:val="00C93BDF"/>
    <w:rsid w:val="00CB0987"/>
    <w:rsid w:val="00CC2831"/>
    <w:rsid w:val="00CD08D9"/>
    <w:rsid w:val="00CD4FD6"/>
    <w:rsid w:val="00CD6454"/>
    <w:rsid w:val="00CD6875"/>
    <w:rsid w:val="00CE52E6"/>
    <w:rsid w:val="00CE749B"/>
    <w:rsid w:val="00CE7D22"/>
    <w:rsid w:val="00D148D9"/>
    <w:rsid w:val="00D220B0"/>
    <w:rsid w:val="00D24EEA"/>
    <w:rsid w:val="00D32D77"/>
    <w:rsid w:val="00D402EB"/>
    <w:rsid w:val="00D40522"/>
    <w:rsid w:val="00D429E0"/>
    <w:rsid w:val="00D4332F"/>
    <w:rsid w:val="00D55440"/>
    <w:rsid w:val="00D61E4D"/>
    <w:rsid w:val="00D630FD"/>
    <w:rsid w:val="00D63A1F"/>
    <w:rsid w:val="00D67086"/>
    <w:rsid w:val="00D758C5"/>
    <w:rsid w:val="00D776AC"/>
    <w:rsid w:val="00D87E82"/>
    <w:rsid w:val="00D9262F"/>
    <w:rsid w:val="00D94B82"/>
    <w:rsid w:val="00D96CE3"/>
    <w:rsid w:val="00DA5859"/>
    <w:rsid w:val="00DC1EF1"/>
    <w:rsid w:val="00DC4FFB"/>
    <w:rsid w:val="00DC7F09"/>
    <w:rsid w:val="00DD7198"/>
    <w:rsid w:val="00DF0F57"/>
    <w:rsid w:val="00DF1B34"/>
    <w:rsid w:val="00DF456F"/>
    <w:rsid w:val="00E0575B"/>
    <w:rsid w:val="00E17A9D"/>
    <w:rsid w:val="00E20A00"/>
    <w:rsid w:val="00E25DCC"/>
    <w:rsid w:val="00E31B22"/>
    <w:rsid w:val="00E42517"/>
    <w:rsid w:val="00E44CA1"/>
    <w:rsid w:val="00E46941"/>
    <w:rsid w:val="00E5526E"/>
    <w:rsid w:val="00E56946"/>
    <w:rsid w:val="00E56BA5"/>
    <w:rsid w:val="00E62EB2"/>
    <w:rsid w:val="00E644D2"/>
    <w:rsid w:val="00E7214E"/>
    <w:rsid w:val="00E75BD5"/>
    <w:rsid w:val="00E77180"/>
    <w:rsid w:val="00E82088"/>
    <w:rsid w:val="00E82BBA"/>
    <w:rsid w:val="00E831FA"/>
    <w:rsid w:val="00E870F6"/>
    <w:rsid w:val="00E96EB2"/>
    <w:rsid w:val="00EA232B"/>
    <w:rsid w:val="00EA4309"/>
    <w:rsid w:val="00EA5B44"/>
    <w:rsid w:val="00EA614B"/>
    <w:rsid w:val="00EB4182"/>
    <w:rsid w:val="00EC0344"/>
    <w:rsid w:val="00ED75CB"/>
    <w:rsid w:val="00EE252F"/>
    <w:rsid w:val="00EE4622"/>
    <w:rsid w:val="00EF029A"/>
    <w:rsid w:val="00EF4016"/>
    <w:rsid w:val="00EF436B"/>
    <w:rsid w:val="00F10535"/>
    <w:rsid w:val="00F11CC5"/>
    <w:rsid w:val="00F37574"/>
    <w:rsid w:val="00F5552B"/>
    <w:rsid w:val="00F62AF5"/>
    <w:rsid w:val="00F71FF6"/>
    <w:rsid w:val="00F83533"/>
    <w:rsid w:val="00F84DBD"/>
    <w:rsid w:val="00F90672"/>
    <w:rsid w:val="00F93644"/>
    <w:rsid w:val="00FA135F"/>
    <w:rsid w:val="00FB097E"/>
    <w:rsid w:val="00FB777D"/>
    <w:rsid w:val="00FC1A3B"/>
    <w:rsid w:val="00FE7219"/>
    <w:rsid w:val="00FF133B"/>
    <w:rsid w:val="00FF1985"/>
    <w:rsid w:val="00FF2D9E"/>
    <w:rsid w:val="00FF4C8A"/>
    <w:rsid w:val="02AC3C75"/>
    <w:rsid w:val="053F4A4C"/>
    <w:rsid w:val="05755AE9"/>
    <w:rsid w:val="062E4C33"/>
    <w:rsid w:val="06FB6D74"/>
    <w:rsid w:val="082C6A45"/>
    <w:rsid w:val="0DD01FD4"/>
    <w:rsid w:val="11712BC7"/>
    <w:rsid w:val="12600611"/>
    <w:rsid w:val="130A7873"/>
    <w:rsid w:val="19CB0ADC"/>
    <w:rsid w:val="21C03B56"/>
    <w:rsid w:val="24DA3BE4"/>
    <w:rsid w:val="318E091F"/>
    <w:rsid w:val="406B4944"/>
    <w:rsid w:val="443678EB"/>
    <w:rsid w:val="44964BDB"/>
    <w:rsid w:val="482C6E4A"/>
    <w:rsid w:val="4A504956"/>
    <w:rsid w:val="5116119A"/>
    <w:rsid w:val="53620DB3"/>
    <w:rsid w:val="53B238E4"/>
    <w:rsid w:val="590D7AE9"/>
    <w:rsid w:val="648206AB"/>
    <w:rsid w:val="678F5C0A"/>
    <w:rsid w:val="6E67728D"/>
    <w:rsid w:val="70E17439"/>
    <w:rsid w:val="70F63297"/>
    <w:rsid w:val="72111017"/>
    <w:rsid w:val="79445B44"/>
    <w:rsid w:val="7FF042A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39"/>
    <w:rPr>
      <w:rFonts w:ascii="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14B39"/>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514B39"/>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qFormat/>
    <w:rsid w:val="00514B39"/>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514B3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514B39"/>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514B39"/>
    <w:rPr>
      <w:b/>
      <w:bCs/>
    </w:rPr>
  </w:style>
  <w:style w:type="table" w:styleId="a9">
    <w:name w:val="Table Grid"/>
    <w:basedOn w:val="a1"/>
    <w:uiPriority w:val="39"/>
    <w:qFormat/>
    <w:rsid w:val="00514B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514B39"/>
    <w:rPr>
      <w:color w:val="0563C1" w:themeColor="hyperlink"/>
      <w:u w:val="single"/>
    </w:rPr>
  </w:style>
  <w:style w:type="character" w:styleId="ab">
    <w:name w:val="annotation reference"/>
    <w:basedOn w:val="a0"/>
    <w:uiPriority w:val="99"/>
    <w:semiHidden/>
    <w:unhideWhenUsed/>
    <w:qFormat/>
    <w:rsid w:val="00514B39"/>
    <w:rPr>
      <w:sz w:val="21"/>
      <w:szCs w:val="21"/>
    </w:rPr>
  </w:style>
  <w:style w:type="character" w:customStyle="1" w:styleId="Char2">
    <w:name w:val="页眉 Char"/>
    <w:basedOn w:val="a0"/>
    <w:link w:val="a6"/>
    <w:uiPriority w:val="99"/>
    <w:qFormat/>
    <w:rsid w:val="00514B39"/>
    <w:rPr>
      <w:sz w:val="18"/>
      <w:szCs w:val="18"/>
    </w:rPr>
  </w:style>
  <w:style w:type="character" w:customStyle="1" w:styleId="Char1">
    <w:name w:val="页脚 Char"/>
    <w:basedOn w:val="a0"/>
    <w:link w:val="a5"/>
    <w:uiPriority w:val="99"/>
    <w:qFormat/>
    <w:rsid w:val="00514B39"/>
    <w:rPr>
      <w:sz w:val="18"/>
      <w:szCs w:val="18"/>
    </w:rPr>
  </w:style>
  <w:style w:type="character" w:customStyle="1" w:styleId="Char0">
    <w:name w:val="批注框文本 Char"/>
    <w:basedOn w:val="a0"/>
    <w:link w:val="a4"/>
    <w:uiPriority w:val="99"/>
    <w:semiHidden/>
    <w:qFormat/>
    <w:rsid w:val="00514B39"/>
    <w:rPr>
      <w:sz w:val="18"/>
      <w:szCs w:val="18"/>
    </w:rPr>
  </w:style>
  <w:style w:type="character" w:customStyle="1" w:styleId="Char">
    <w:name w:val="批注文字 Char"/>
    <w:basedOn w:val="a0"/>
    <w:link w:val="a3"/>
    <w:uiPriority w:val="99"/>
    <w:semiHidden/>
    <w:qFormat/>
    <w:rsid w:val="00514B39"/>
  </w:style>
  <w:style w:type="character" w:customStyle="1" w:styleId="Char3">
    <w:name w:val="批注主题 Char"/>
    <w:basedOn w:val="Char"/>
    <w:link w:val="a8"/>
    <w:uiPriority w:val="99"/>
    <w:semiHidden/>
    <w:qFormat/>
    <w:rsid w:val="00514B39"/>
    <w:rPr>
      <w:b/>
      <w:bCs/>
    </w:rPr>
  </w:style>
  <w:style w:type="table" w:customStyle="1" w:styleId="TableNormal1">
    <w:name w:val="Table Normal1"/>
    <w:unhideWhenUsed/>
    <w:qFormat/>
    <w:rsid w:val="00514B39"/>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514B39"/>
    <w:rPr>
      <w:rFonts w:ascii="宋体" w:hAnsi="宋体" w:cs="Angsana New"/>
      <w:sz w:val="24"/>
      <w:szCs w:val="30"/>
      <w:lang w:bidi="th-TH"/>
    </w:rPr>
  </w:style>
  <w:style w:type="character" w:customStyle="1" w:styleId="10">
    <w:name w:val="未处理的提及1"/>
    <w:basedOn w:val="a0"/>
    <w:uiPriority w:val="99"/>
    <w:semiHidden/>
    <w:unhideWhenUsed/>
    <w:qFormat/>
    <w:rsid w:val="00514B39"/>
    <w:rPr>
      <w:color w:val="605E5C"/>
      <w:shd w:val="clear" w:color="auto" w:fill="E1DFDD"/>
    </w:rPr>
  </w:style>
  <w:style w:type="paragraph" w:styleId="ac">
    <w:name w:val="List Paragraph"/>
    <w:basedOn w:val="a"/>
    <w:uiPriority w:val="34"/>
    <w:qFormat/>
    <w:rsid w:val="00514B39"/>
    <w:pPr>
      <w:ind w:firstLineChars="200" w:firstLine="420"/>
    </w:pPr>
    <w:rPr>
      <w:rFonts w:cs="Angsana New"/>
      <w:szCs w:val="30"/>
    </w:rPr>
  </w:style>
  <w:style w:type="paragraph" w:customStyle="1" w:styleId="2">
    <w:name w:val="修订2"/>
    <w:hidden/>
    <w:uiPriority w:val="99"/>
    <w:semiHidden/>
    <w:qFormat/>
    <w:rsid w:val="00514B39"/>
    <w:rPr>
      <w:rFonts w:ascii="宋体" w:hAnsi="宋体" w:cs="Angsana New"/>
      <w:sz w:val="24"/>
      <w:szCs w:val="30"/>
      <w:lang w:bidi="th-TH"/>
    </w:rPr>
  </w:style>
  <w:style w:type="paragraph" w:customStyle="1" w:styleId="p">
    <w:name w:val="p"/>
    <w:basedOn w:val="a"/>
    <w:uiPriority w:val="99"/>
    <w:qFormat/>
    <w:rsid w:val="00514B39"/>
    <w:rPr>
      <w:lang w:bidi="ar-SA"/>
    </w:rPr>
  </w:style>
  <w:style w:type="paragraph" w:customStyle="1" w:styleId="3">
    <w:name w:val="修订3"/>
    <w:hidden/>
    <w:uiPriority w:val="99"/>
    <w:semiHidden/>
    <w:qFormat/>
    <w:rsid w:val="00514B39"/>
    <w:rPr>
      <w:rFonts w:ascii="宋体" w:hAnsi="宋体" w:cs="Angsana New"/>
      <w:sz w:val="24"/>
      <w:szCs w:val="30"/>
      <w:lang w:bidi="th-TH"/>
    </w:rPr>
  </w:style>
  <w:style w:type="paragraph" w:customStyle="1" w:styleId="4">
    <w:name w:val="修订4"/>
    <w:hidden/>
    <w:uiPriority w:val="99"/>
    <w:semiHidden/>
    <w:qFormat/>
    <w:rsid w:val="00514B39"/>
    <w:rPr>
      <w:rFonts w:ascii="宋体" w:hAnsi="宋体" w:cs="Angsana New"/>
      <w:sz w:val="24"/>
      <w:szCs w:val="30"/>
      <w:lang w:bidi="th-TH"/>
    </w:rPr>
  </w:style>
  <w:style w:type="paragraph" w:customStyle="1" w:styleId="5">
    <w:name w:val="修订5"/>
    <w:hidden/>
    <w:uiPriority w:val="99"/>
    <w:semiHidden/>
    <w:qFormat/>
    <w:rsid w:val="00514B39"/>
    <w:rPr>
      <w:rFonts w:ascii="宋体" w:hAnsi="宋体" w:cs="Angsana New"/>
      <w:sz w:val="24"/>
      <w:szCs w:val="30"/>
      <w:lang w:bidi="th-TH"/>
    </w:rPr>
  </w:style>
  <w:style w:type="paragraph" w:customStyle="1" w:styleId="6">
    <w:name w:val="修订6"/>
    <w:hidden/>
    <w:uiPriority w:val="99"/>
    <w:semiHidden/>
    <w:qFormat/>
    <w:rsid w:val="00514B39"/>
    <w:rPr>
      <w:rFonts w:ascii="宋体" w:hAnsi="宋体" w:cs="Angsana New"/>
      <w:sz w:val="24"/>
      <w:szCs w:val="30"/>
      <w:lang w:bidi="th-TH"/>
    </w:rPr>
  </w:style>
  <w:style w:type="paragraph" w:customStyle="1" w:styleId="7">
    <w:name w:val="修订7"/>
    <w:hidden/>
    <w:uiPriority w:val="99"/>
    <w:semiHidden/>
    <w:qFormat/>
    <w:rsid w:val="00514B39"/>
    <w:rPr>
      <w:rFonts w:ascii="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datastoreItem>
</file>

<file path=customXml/itemProps2.xml><?xml version="1.0" encoding="utf-8"?>
<ds:datastoreItem xmlns:ds="http://schemas.openxmlformats.org/officeDocument/2006/customXml" ds:itemID="{C8B58999-EC04-4F1E-95F4-DB8F7B24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1688</Characters>
  <Application>Microsoft Office Word</Application>
  <DocSecurity>4</DocSecurity>
  <Lines>14</Lines>
  <Paragraphs>3</Paragraphs>
  <ScaleCrop>false</ScaleCrop>
  <Company>CNSTOCK</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姜慧</dc:creator>
  <cp:lastModifiedBy>ZHONGM</cp:lastModifiedBy>
  <cp:revision>2</cp:revision>
  <dcterms:created xsi:type="dcterms:W3CDTF">2025-10-28T16:03:00Z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2052-12.1.0.23125</vt:lpwstr>
  </property>
  <property fmtid="{D5CDD505-2E9C-101B-9397-08002B2CF9AE}" pid="8" name="ICV">
    <vt:lpwstr>142335F4932A4DCBBF336C07D3478605_13</vt:lpwstr>
  </property>
</Properties>
</file>