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72" w:rsidRPr="00C80238" w:rsidRDefault="00573322" w:rsidP="00170859">
      <w:pPr>
        <w:spacing w:line="360" w:lineRule="auto"/>
        <w:jc w:val="center"/>
        <w:rPr>
          <w:rFonts w:ascii="Times New Roman" w:eastAsia="宋体" w:hAnsi="Times New Roman" w:cs="Times New Roman"/>
          <w:b/>
          <w:bCs/>
          <w:sz w:val="24"/>
          <w:szCs w:val="24"/>
        </w:rPr>
      </w:pPr>
      <w:bookmarkStart w:id="0" w:name="_GoBack"/>
      <w:bookmarkEnd w:id="0"/>
      <w:r w:rsidRPr="00C80238">
        <w:rPr>
          <w:rFonts w:ascii="Times New Roman" w:eastAsia="宋体" w:hAnsi="Times New Roman" w:cs="Times New Roman"/>
          <w:b/>
          <w:bCs/>
          <w:sz w:val="24"/>
          <w:szCs w:val="24"/>
        </w:rPr>
        <w:t>华夏基金管理有限公司关于</w:t>
      </w:r>
    </w:p>
    <w:p w:rsidR="00573322" w:rsidRPr="00C80238" w:rsidRDefault="00056F0A" w:rsidP="00170859">
      <w:pPr>
        <w:spacing w:line="360" w:lineRule="auto"/>
        <w:jc w:val="center"/>
        <w:rPr>
          <w:rFonts w:ascii="Times New Roman" w:eastAsia="宋体" w:hAnsi="Times New Roman" w:cs="Times New Roman"/>
          <w:b/>
          <w:bCs/>
          <w:sz w:val="24"/>
          <w:szCs w:val="24"/>
        </w:rPr>
      </w:pPr>
      <w:r w:rsidRPr="00C80238">
        <w:rPr>
          <w:rFonts w:ascii="Times New Roman" w:eastAsia="宋体" w:hAnsi="Times New Roman" w:cs="Times New Roman" w:hint="eastAsia"/>
          <w:b/>
          <w:bCs/>
          <w:sz w:val="24"/>
          <w:szCs w:val="24"/>
        </w:rPr>
        <w:t>华夏睿磐泰盛混合型证券投资基金</w:t>
      </w:r>
      <w:r w:rsidR="00D03AF1" w:rsidRPr="00C80238">
        <w:rPr>
          <w:rFonts w:ascii="Times New Roman" w:eastAsia="宋体" w:hAnsi="Times New Roman" w:cs="Times New Roman"/>
          <w:b/>
          <w:bCs/>
          <w:sz w:val="24"/>
          <w:szCs w:val="24"/>
        </w:rPr>
        <w:t>新增</w:t>
      </w:r>
      <w:r w:rsidR="009E321C" w:rsidRPr="00C80238">
        <w:rPr>
          <w:rFonts w:ascii="Times New Roman" w:eastAsia="宋体" w:hAnsi="Times New Roman" w:cs="Times New Roman"/>
          <w:b/>
          <w:bCs/>
          <w:sz w:val="24"/>
          <w:szCs w:val="24"/>
        </w:rPr>
        <w:t>C</w:t>
      </w:r>
      <w:r w:rsidR="00D03AF1" w:rsidRPr="00C80238">
        <w:rPr>
          <w:rFonts w:ascii="Times New Roman" w:eastAsia="宋体" w:hAnsi="Times New Roman" w:cs="Times New Roman"/>
          <w:b/>
          <w:bCs/>
          <w:sz w:val="24"/>
          <w:szCs w:val="24"/>
        </w:rPr>
        <w:t>类基金份额</w:t>
      </w:r>
      <w:r w:rsidR="00194CFF" w:rsidRPr="00C80238">
        <w:rPr>
          <w:rFonts w:ascii="Times New Roman" w:eastAsia="宋体" w:hAnsi="Times New Roman" w:cs="Times New Roman" w:hint="eastAsia"/>
          <w:b/>
          <w:bCs/>
          <w:sz w:val="24"/>
          <w:szCs w:val="24"/>
        </w:rPr>
        <w:t>并</w:t>
      </w:r>
      <w:r w:rsidR="00573322" w:rsidRPr="00C80238">
        <w:rPr>
          <w:rFonts w:ascii="Times New Roman" w:eastAsia="宋体" w:hAnsi="Times New Roman" w:cs="Times New Roman"/>
          <w:b/>
          <w:bCs/>
          <w:sz w:val="24"/>
          <w:szCs w:val="24"/>
        </w:rPr>
        <w:t>修订</w:t>
      </w:r>
      <w:r w:rsidR="00890DDF" w:rsidRPr="00C80238">
        <w:rPr>
          <w:rFonts w:ascii="Times New Roman" w:eastAsia="宋体" w:hAnsi="Times New Roman" w:cs="Times New Roman"/>
          <w:b/>
          <w:bCs/>
          <w:sz w:val="24"/>
          <w:szCs w:val="24"/>
        </w:rPr>
        <w:t>基金合同的公告</w:t>
      </w:r>
    </w:p>
    <w:p w:rsidR="00573322" w:rsidRPr="00C80238" w:rsidRDefault="00573322" w:rsidP="00170859">
      <w:pPr>
        <w:spacing w:line="360" w:lineRule="auto"/>
        <w:ind w:firstLineChars="200" w:firstLine="480"/>
        <w:jc w:val="center"/>
        <w:rPr>
          <w:rFonts w:ascii="Times New Roman" w:eastAsia="宋体" w:hAnsi="Times New Roman" w:cs="Times New Roman"/>
          <w:sz w:val="24"/>
          <w:szCs w:val="24"/>
        </w:rPr>
      </w:pPr>
    </w:p>
    <w:p w:rsidR="00573322" w:rsidRPr="00C80238" w:rsidRDefault="00890DDF" w:rsidP="00170859">
      <w:pPr>
        <w:spacing w:line="360" w:lineRule="auto"/>
        <w:ind w:firstLineChars="200" w:firstLine="480"/>
        <w:rPr>
          <w:rFonts w:ascii="Times New Roman" w:eastAsia="宋体" w:hAnsi="Times New Roman" w:cs="Times New Roman"/>
          <w:sz w:val="24"/>
          <w:szCs w:val="24"/>
        </w:rPr>
      </w:pPr>
      <w:r w:rsidRPr="00C80238">
        <w:rPr>
          <w:rFonts w:ascii="Times New Roman" w:eastAsia="宋体" w:hAnsi="Times New Roman" w:cs="Times New Roman"/>
          <w:sz w:val="24"/>
          <w:szCs w:val="24"/>
        </w:rPr>
        <w:t>为满足广大投资者的投资需求，根据《中华人民共和国证券投资基金法》《公开募集证券投资基金信息披露管理办法》</w:t>
      </w:r>
      <w:r w:rsidRPr="00C80238">
        <w:rPr>
          <w:rFonts w:ascii="Times New Roman" w:eastAsia="宋体" w:hAnsi="Times New Roman" w:cs="Times New Roman"/>
          <w:kern w:val="0"/>
          <w:sz w:val="24"/>
          <w:szCs w:val="24"/>
        </w:rPr>
        <w:t>《公开募集证券投资基金运作管理办法》</w:t>
      </w:r>
      <w:r w:rsidRPr="00C80238">
        <w:rPr>
          <w:rFonts w:ascii="Times New Roman" w:eastAsia="宋体" w:hAnsi="Times New Roman" w:cs="Times New Roman"/>
          <w:sz w:val="24"/>
          <w:szCs w:val="24"/>
        </w:rPr>
        <w:t>等法律法规</w:t>
      </w:r>
      <w:r w:rsidR="00AC1A30" w:rsidRPr="00C80238">
        <w:rPr>
          <w:rFonts w:ascii="Times New Roman" w:eastAsia="宋体" w:hAnsi="Times New Roman" w:cs="Times New Roman"/>
          <w:sz w:val="24"/>
          <w:szCs w:val="24"/>
        </w:rPr>
        <w:t>，</w:t>
      </w:r>
      <w:r w:rsidR="00E53738" w:rsidRPr="00C80238">
        <w:rPr>
          <w:rFonts w:ascii="Times New Roman" w:eastAsia="宋体" w:hAnsi="Times New Roman" w:cs="Times New Roman"/>
          <w:sz w:val="24"/>
          <w:szCs w:val="24"/>
        </w:rPr>
        <w:t>以及</w:t>
      </w:r>
      <w:r w:rsidR="00E53738" w:rsidRPr="00C80238">
        <w:rPr>
          <w:rFonts w:ascii="Times New Roman" w:eastAsia="宋体" w:hAnsi="Times New Roman" w:cs="Times New Roman" w:hint="eastAsia"/>
          <w:sz w:val="24"/>
          <w:szCs w:val="24"/>
        </w:rPr>
        <w:t>《</w:t>
      </w:r>
      <w:r w:rsidR="00056F0A" w:rsidRPr="00C80238">
        <w:rPr>
          <w:rFonts w:ascii="Times New Roman" w:eastAsia="宋体" w:hAnsi="Times New Roman" w:cs="Times New Roman" w:hint="eastAsia"/>
          <w:sz w:val="24"/>
          <w:szCs w:val="24"/>
        </w:rPr>
        <w:t>华夏睿磐泰盛混合型证券投资基金</w:t>
      </w:r>
      <w:r w:rsidR="00E53738" w:rsidRPr="00C80238">
        <w:rPr>
          <w:rFonts w:ascii="Times New Roman" w:eastAsia="宋体" w:hAnsi="Times New Roman" w:cs="Times New Roman" w:hint="eastAsia"/>
          <w:sz w:val="24"/>
          <w:szCs w:val="24"/>
        </w:rPr>
        <w:t>基金合同》</w:t>
      </w:r>
      <w:r w:rsidR="00500573" w:rsidRPr="00C80238">
        <w:rPr>
          <w:rFonts w:ascii="Times New Roman" w:eastAsia="宋体" w:hAnsi="Times New Roman" w:cs="Times New Roman" w:hint="eastAsia"/>
          <w:sz w:val="24"/>
          <w:szCs w:val="24"/>
        </w:rPr>
        <w:t>《</w:t>
      </w:r>
      <w:r w:rsidR="00056F0A" w:rsidRPr="00C80238">
        <w:rPr>
          <w:rFonts w:ascii="Times New Roman" w:eastAsia="宋体" w:hAnsi="Times New Roman" w:cs="Times New Roman" w:hint="eastAsia"/>
          <w:sz w:val="24"/>
          <w:szCs w:val="24"/>
        </w:rPr>
        <w:t>华夏睿磐泰盛混合型证券投资基金</w:t>
      </w:r>
      <w:r w:rsidR="00500573" w:rsidRPr="00C80238">
        <w:rPr>
          <w:rFonts w:ascii="Times New Roman" w:eastAsia="宋体" w:hAnsi="Times New Roman" w:cs="Times New Roman" w:hint="eastAsia"/>
          <w:sz w:val="24"/>
          <w:szCs w:val="24"/>
        </w:rPr>
        <w:t>招募说明书（更新）》</w:t>
      </w:r>
      <w:r w:rsidR="00E53738" w:rsidRPr="00C80238">
        <w:rPr>
          <w:rFonts w:ascii="Times New Roman" w:eastAsia="宋体" w:hAnsi="Times New Roman" w:cs="Times New Roman"/>
          <w:sz w:val="24"/>
          <w:szCs w:val="24"/>
        </w:rPr>
        <w:t>等规定，经协商基金托管人同意，华夏基金管理有限公司（以下简称</w:t>
      </w:r>
      <w:r w:rsidR="00E53738" w:rsidRPr="00C80238">
        <w:rPr>
          <w:rFonts w:ascii="Times New Roman" w:eastAsia="宋体" w:hAnsi="Times New Roman" w:cs="Times New Roman"/>
          <w:sz w:val="24"/>
          <w:szCs w:val="24"/>
        </w:rPr>
        <w:t>“</w:t>
      </w:r>
      <w:r w:rsidR="00E53738" w:rsidRPr="00C80238">
        <w:rPr>
          <w:rFonts w:ascii="Times New Roman" w:eastAsia="宋体" w:hAnsi="Times New Roman" w:cs="Times New Roman"/>
          <w:sz w:val="24"/>
          <w:szCs w:val="24"/>
        </w:rPr>
        <w:t>基金管理人</w:t>
      </w:r>
      <w:r w:rsidR="00E53738" w:rsidRPr="00C80238">
        <w:rPr>
          <w:rFonts w:ascii="Times New Roman" w:eastAsia="宋体" w:hAnsi="Times New Roman" w:cs="Times New Roman"/>
          <w:sz w:val="24"/>
          <w:szCs w:val="24"/>
        </w:rPr>
        <w:t>”</w:t>
      </w:r>
      <w:r w:rsidR="00E53738" w:rsidRPr="00C80238">
        <w:rPr>
          <w:rFonts w:ascii="Times New Roman" w:eastAsia="宋体" w:hAnsi="Times New Roman" w:cs="Times New Roman"/>
          <w:sz w:val="24"/>
          <w:szCs w:val="24"/>
        </w:rPr>
        <w:t>）决定</w:t>
      </w:r>
      <w:r w:rsidR="00E53738" w:rsidRPr="00C80238">
        <w:rPr>
          <w:rFonts w:ascii="Times New Roman" w:eastAsia="宋体" w:hAnsi="Times New Roman" w:cs="Times New Roman" w:hint="eastAsia"/>
          <w:sz w:val="24"/>
          <w:szCs w:val="24"/>
        </w:rPr>
        <w:t>自</w:t>
      </w:r>
      <w:r w:rsidR="00056F0A" w:rsidRPr="00C80238">
        <w:rPr>
          <w:rFonts w:ascii="Times New Roman" w:eastAsia="宋体" w:hAnsi="Times New Roman" w:cs="Times New Roman" w:hint="eastAsia"/>
          <w:sz w:val="24"/>
          <w:szCs w:val="24"/>
        </w:rPr>
        <w:t>2</w:t>
      </w:r>
      <w:r w:rsidR="00056F0A" w:rsidRPr="00C80238">
        <w:rPr>
          <w:rFonts w:ascii="Times New Roman" w:eastAsia="宋体" w:hAnsi="Times New Roman" w:cs="Times New Roman"/>
          <w:sz w:val="24"/>
          <w:szCs w:val="24"/>
        </w:rPr>
        <w:t>025</w:t>
      </w:r>
      <w:r w:rsidR="00056F0A" w:rsidRPr="00C80238">
        <w:rPr>
          <w:rFonts w:ascii="Times New Roman" w:eastAsia="宋体" w:hAnsi="Times New Roman" w:cs="Times New Roman" w:hint="eastAsia"/>
          <w:sz w:val="24"/>
          <w:szCs w:val="24"/>
        </w:rPr>
        <w:t>年</w:t>
      </w:r>
      <w:r w:rsidR="00311B40" w:rsidRPr="00C80238">
        <w:rPr>
          <w:rFonts w:ascii="Times New Roman" w:eastAsia="宋体" w:hAnsi="Times New Roman" w:cs="Times New Roman"/>
          <w:sz w:val="24"/>
          <w:szCs w:val="24"/>
        </w:rPr>
        <w:t>10</w:t>
      </w:r>
      <w:r w:rsidR="00E53738" w:rsidRPr="00C80238">
        <w:rPr>
          <w:rFonts w:ascii="Times New Roman" w:eastAsia="宋体" w:hAnsi="Times New Roman" w:cs="Times New Roman" w:hint="eastAsia"/>
          <w:sz w:val="24"/>
          <w:szCs w:val="24"/>
        </w:rPr>
        <w:t>月</w:t>
      </w:r>
      <w:r w:rsidR="00311B40" w:rsidRPr="00C80238">
        <w:rPr>
          <w:rFonts w:ascii="Times New Roman" w:eastAsia="宋体" w:hAnsi="Times New Roman" w:cs="Times New Roman"/>
          <w:sz w:val="24"/>
          <w:szCs w:val="24"/>
        </w:rPr>
        <w:t>30</w:t>
      </w:r>
      <w:r w:rsidR="00E53738" w:rsidRPr="00C80238">
        <w:rPr>
          <w:rFonts w:ascii="Times New Roman" w:eastAsia="宋体" w:hAnsi="Times New Roman" w:cs="Times New Roman" w:hint="eastAsia"/>
          <w:sz w:val="24"/>
          <w:szCs w:val="24"/>
        </w:rPr>
        <w:t>日起</w:t>
      </w:r>
      <w:r w:rsidR="00E53738" w:rsidRPr="00C80238">
        <w:rPr>
          <w:rFonts w:ascii="Times New Roman" w:eastAsia="宋体" w:hAnsi="Times New Roman" w:cs="Times New Roman"/>
          <w:sz w:val="24"/>
          <w:szCs w:val="24"/>
        </w:rPr>
        <w:t>对</w:t>
      </w:r>
      <w:r w:rsidR="00056F0A" w:rsidRPr="00C80238">
        <w:rPr>
          <w:rFonts w:ascii="Times New Roman" w:eastAsia="宋体" w:hAnsi="Times New Roman" w:cs="Times New Roman" w:hint="eastAsia"/>
          <w:sz w:val="24"/>
          <w:szCs w:val="24"/>
        </w:rPr>
        <w:t>华夏睿磐泰盛混合型证券投资基金</w:t>
      </w:r>
      <w:r w:rsidR="00E53738" w:rsidRPr="00C80238">
        <w:rPr>
          <w:rFonts w:ascii="Times New Roman" w:eastAsia="宋体" w:hAnsi="Times New Roman" w:cs="Times New Roman" w:hint="eastAsia"/>
          <w:sz w:val="24"/>
          <w:szCs w:val="24"/>
        </w:rPr>
        <w:t>（以下简称“本基金”）</w:t>
      </w:r>
      <w:r w:rsidR="00E53738" w:rsidRPr="00C80238">
        <w:rPr>
          <w:rFonts w:ascii="Times New Roman" w:eastAsia="宋体" w:hAnsi="Times New Roman" w:cs="Times New Roman"/>
          <w:sz w:val="24"/>
          <w:szCs w:val="24"/>
        </w:rPr>
        <w:t>新增</w:t>
      </w:r>
      <w:r w:rsidR="009E321C" w:rsidRPr="00C80238">
        <w:rPr>
          <w:rFonts w:ascii="Times New Roman" w:eastAsia="宋体" w:hAnsi="Times New Roman" w:cs="Times New Roman"/>
          <w:sz w:val="24"/>
          <w:szCs w:val="24"/>
        </w:rPr>
        <w:t>C</w:t>
      </w:r>
      <w:r w:rsidR="00E53738" w:rsidRPr="00C80238">
        <w:rPr>
          <w:rFonts w:ascii="Times New Roman" w:eastAsia="宋体" w:hAnsi="Times New Roman" w:cs="Times New Roman"/>
          <w:sz w:val="24"/>
          <w:szCs w:val="24"/>
        </w:rPr>
        <w:t>类基金份额（以下简称</w:t>
      </w:r>
      <w:r w:rsidR="00E53738" w:rsidRPr="00C80238">
        <w:rPr>
          <w:rFonts w:asciiTheme="minorEastAsia" w:hAnsiTheme="minorEastAsia" w:cs="Times New Roman"/>
          <w:sz w:val="24"/>
          <w:szCs w:val="24"/>
        </w:rPr>
        <w:t>“</w:t>
      </w:r>
      <w:r w:rsidR="009E321C" w:rsidRPr="00C80238">
        <w:rPr>
          <w:rFonts w:ascii="Times New Roman" w:eastAsia="宋体" w:hAnsi="Times New Roman" w:cs="Times New Roman"/>
          <w:sz w:val="24"/>
          <w:szCs w:val="24"/>
        </w:rPr>
        <w:t>C</w:t>
      </w:r>
      <w:r w:rsidR="00E53738" w:rsidRPr="00C80238">
        <w:rPr>
          <w:rFonts w:ascii="Times New Roman" w:eastAsia="宋体" w:hAnsi="Times New Roman" w:cs="Times New Roman"/>
          <w:sz w:val="24"/>
          <w:szCs w:val="24"/>
        </w:rPr>
        <w:t>类基金份额</w:t>
      </w:r>
      <w:r w:rsidR="00E53738" w:rsidRPr="00C80238">
        <w:rPr>
          <w:rFonts w:asciiTheme="minorEastAsia" w:hAnsiTheme="minorEastAsia" w:cs="Times New Roman"/>
          <w:sz w:val="24"/>
          <w:szCs w:val="24"/>
        </w:rPr>
        <w:t>”</w:t>
      </w:r>
      <w:r w:rsidR="00E53738" w:rsidRPr="00C80238">
        <w:rPr>
          <w:rFonts w:ascii="Times New Roman" w:eastAsia="宋体" w:hAnsi="Times New Roman" w:cs="Times New Roman"/>
          <w:sz w:val="24"/>
          <w:szCs w:val="24"/>
        </w:rPr>
        <w:t>），并据此修订</w:t>
      </w:r>
      <w:r w:rsidR="00E53738" w:rsidRPr="00C80238">
        <w:rPr>
          <w:rFonts w:ascii="Times New Roman" w:eastAsia="宋体" w:hAnsi="Times New Roman" w:cs="Times New Roman" w:hint="eastAsia"/>
          <w:sz w:val="24"/>
          <w:szCs w:val="24"/>
        </w:rPr>
        <w:t>本基金</w:t>
      </w:r>
      <w:r w:rsidR="00E53738" w:rsidRPr="00C80238">
        <w:rPr>
          <w:rFonts w:ascii="Times New Roman" w:eastAsia="宋体" w:hAnsi="Times New Roman" w:cs="Times New Roman"/>
          <w:sz w:val="24"/>
          <w:szCs w:val="24"/>
        </w:rPr>
        <w:t>基金合同</w:t>
      </w:r>
      <w:r w:rsidR="00E53738" w:rsidRPr="00C80238">
        <w:rPr>
          <w:rFonts w:ascii="Times New Roman" w:eastAsia="宋体" w:hAnsi="Times New Roman" w:cs="Times New Roman" w:hint="eastAsia"/>
          <w:sz w:val="24"/>
          <w:szCs w:val="24"/>
        </w:rPr>
        <w:t>，</w:t>
      </w:r>
      <w:r w:rsidR="00E53738" w:rsidRPr="00C80238">
        <w:rPr>
          <w:rFonts w:ascii="Times New Roman" w:eastAsia="宋体" w:hAnsi="Times New Roman" w:cs="Times New Roman"/>
          <w:sz w:val="24"/>
          <w:szCs w:val="24"/>
        </w:rPr>
        <w:t>现将主要情况公告如下：</w:t>
      </w:r>
      <w:r w:rsidR="00604EC5" w:rsidRPr="00C80238" w:rsidDel="00604EC5">
        <w:rPr>
          <w:rFonts w:ascii="Times New Roman" w:eastAsia="宋体" w:hAnsi="Times New Roman" w:cs="Times New Roman"/>
          <w:sz w:val="24"/>
          <w:szCs w:val="24"/>
        </w:rPr>
        <w:t xml:space="preserve"> </w:t>
      </w:r>
    </w:p>
    <w:p w:rsidR="006E1EBA" w:rsidRPr="00C80238" w:rsidRDefault="006E1EBA" w:rsidP="00EB179C">
      <w:pPr>
        <w:pStyle w:val="1"/>
        <w:spacing w:before="0" w:after="0"/>
        <w:ind w:firstLineChars="200" w:firstLine="480"/>
        <w:jc w:val="left"/>
        <w:rPr>
          <w:rFonts w:ascii="Times New Roman"/>
          <w:color w:val="000000" w:themeColor="text1"/>
          <w:szCs w:val="24"/>
        </w:rPr>
      </w:pPr>
      <w:r w:rsidRPr="00C80238">
        <w:rPr>
          <w:rFonts w:ascii="Times New Roman" w:hint="eastAsia"/>
          <w:b w:val="0"/>
          <w:color w:val="000000" w:themeColor="text1"/>
          <w:szCs w:val="24"/>
        </w:rPr>
        <w:t>一、新增</w:t>
      </w:r>
      <w:r w:rsidR="009E321C" w:rsidRPr="00C80238">
        <w:rPr>
          <w:rFonts w:ascii="Times New Roman"/>
          <w:b w:val="0"/>
          <w:color w:val="000000" w:themeColor="text1"/>
          <w:szCs w:val="24"/>
        </w:rPr>
        <w:t>C</w:t>
      </w:r>
      <w:r w:rsidRPr="00C80238">
        <w:rPr>
          <w:rFonts w:ascii="Times New Roman" w:hint="eastAsia"/>
          <w:b w:val="0"/>
          <w:color w:val="000000" w:themeColor="text1"/>
          <w:szCs w:val="24"/>
        </w:rPr>
        <w:t>类基金份额</w:t>
      </w:r>
    </w:p>
    <w:p w:rsidR="006E1EBA" w:rsidRPr="00C80238" w:rsidRDefault="006E1EBA" w:rsidP="00EB179C">
      <w:pPr>
        <w:keepNext/>
        <w:keepLines/>
        <w:spacing w:line="360" w:lineRule="auto"/>
        <w:ind w:firstLineChars="200" w:firstLine="480"/>
        <w:outlineLvl w:val="1"/>
        <w:rPr>
          <w:rFonts w:ascii="Times New Roman"/>
          <w:color w:val="000000" w:themeColor="text1"/>
        </w:rPr>
      </w:pPr>
      <w:r w:rsidRPr="00C80238">
        <w:rPr>
          <w:rFonts w:eastAsiaTheme="majorEastAsia" w:cstheme="majorBidi" w:hint="eastAsia"/>
          <w:bCs/>
          <w:color w:val="000000" w:themeColor="text1"/>
          <w:sz w:val="24"/>
          <w:szCs w:val="24"/>
        </w:rPr>
        <w:t>（一）基金份额类别设置</w:t>
      </w:r>
    </w:p>
    <w:p w:rsidR="006E1EBA" w:rsidRPr="00C80238" w:rsidRDefault="00E40AAA" w:rsidP="00136BF7">
      <w:pPr>
        <w:spacing w:line="360" w:lineRule="auto"/>
        <w:ind w:firstLine="480"/>
        <w:rPr>
          <w:rFonts w:ascii="Times New Roman" w:eastAsia="宋体" w:hAnsi="Times New Roman" w:cs="Times New Roman"/>
          <w:color w:val="000000" w:themeColor="text1"/>
          <w:sz w:val="24"/>
        </w:rPr>
      </w:pPr>
      <w:r w:rsidRPr="00C80238">
        <w:rPr>
          <w:rFonts w:ascii="Times New Roman" w:eastAsia="宋体" w:hAnsi="Times New Roman" w:cs="Times New Roman"/>
          <w:color w:val="000000" w:themeColor="text1"/>
          <w:sz w:val="24"/>
        </w:rPr>
        <w:t>本次新增份额类别为</w:t>
      </w:r>
      <w:r w:rsidRPr="00C80238">
        <w:rPr>
          <w:rFonts w:ascii="Times New Roman" w:eastAsia="宋体" w:hAnsi="Times New Roman" w:cs="Times New Roman"/>
          <w:color w:val="000000" w:themeColor="text1"/>
          <w:sz w:val="24"/>
        </w:rPr>
        <w:t>C</w:t>
      </w:r>
      <w:r w:rsidRPr="00C80238">
        <w:rPr>
          <w:rFonts w:ascii="Times New Roman" w:eastAsia="宋体" w:hAnsi="Times New Roman" w:cs="Times New Roman"/>
          <w:color w:val="000000" w:themeColor="text1"/>
          <w:sz w:val="24"/>
        </w:rPr>
        <w:t>类基金份额。</w:t>
      </w:r>
      <w:r w:rsidR="00056F0A" w:rsidRPr="00C80238">
        <w:rPr>
          <w:rFonts w:ascii="Times New Roman" w:eastAsia="宋体" w:hAnsi="Times New Roman" w:cs="Times New Roman" w:hint="eastAsia"/>
          <w:color w:val="000000" w:themeColor="text1"/>
          <w:sz w:val="24"/>
        </w:rPr>
        <w:t>本基金根据申购费、销售服务费收取方式或其他条件的不同，将基金份额分为不同的类别。在投资者申购时收取前端申购费的，称为</w:t>
      </w:r>
      <w:r w:rsidR="00056F0A" w:rsidRPr="00C80238">
        <w:rPr>
          <w:rFonts w:ascii="Times New Roman" w:eastAsia="宋体" w:hAnsi="Times New Roman" w:cs="Times New Roman" w:hint="eastAsia"/>
          <w:color w:val="000000" w:themeColor="text1"/>
          <w:sz w:val="24"/>
        </w:rPr>
        <w:t>A</w:t>
      </w:r>
      <w:r w:rsidR="00056F0A" w:rsidRPr="00C80238">
        <w:rPr>
          <w:rFonts w:ascii="Times New Roman" w:eastAsia="宋体" w:hAnsi="Times New Roman" w:cs="Times New Roman" w:hint="eastAsia"/>
          <w:color w:val="000000" w:themeColor="text1"/>
          <w:sz w:val="24"/>
        </w:rPr>
        <w:t>类基金份额；不收取前后端申购费，而从本类别基金资产中计提销售服务费的，称为</w:t>
      </w:r>
      <w:r w:rsidR="00056F0A" w:rsidRPr="00C80238">
        <w:rPr>
          <w:rFonts w:ascii="Times New Roman" w:eastAsia="宋体" w:hAnsi="Times New Roman" w:cs="Times New Roman" w:hint="eastAsia"/>
          <w:color w:val="000000" w:themeColor="text1"/>
          <w:sz w:val="24"/>
        </w:rPr>
        <w:t>C</w:t>
      </w:r>
      <w:r w:rsidR="00056F0A" w:rsidRPr="00C80238">
        <w:rPr>
          <w:rFonts w:ascii="Times New Roman" w:eastAsia="宋体" w:hAnsi="Times New Roman" w:cs="Times New Roman" w:hint="eastAsia"/>
          <w:color w:val="000000" w:themeColor="text1"/>
          <w:sz w:val="24"/>
        </w:rPr>
        <w:t>类基金份额。</w:t>
      </w:r>
      <w:r w:rsidR="00056F0A" w:rsidRPr="00C80238">
        <w:rPr>
          <w:rFonts w:ascii="Times New Roman" w:eastAsia="宋体" w:hAnsi="Times New Roman" w:cs="Times New Roman" w:hint="eastAsia"/>
          <w:color w:val="000000" w:themeColor="text1"/>
          <w:sz w:val="24"/>
        </w:rPr>
        <w:t>A</w:t>
      </w:r>
      <w:r w:rsidR="00056F0A" w:rsidRPr="00C80238">
        <w:rPr>
          <w:rFonts w:ascii="Times New Roman" w:eastAsia="宋体" w:hAnsi="Times New Roman" w:cs="Times New Roman" w:hint="eastAsia"/>
          <w:color w:val="000000" w:themeColor="text1"/>
          <w:sz w:val="24"/>
        </w:rPr>
        <w:t>类、</w:t>
      </w:r>
      <w:r w:rsidR="00056F0A" w:rsidRPr="00C80238">
        <w:rPr>
          <w:rFonts w:ascii="Times New Roman" w:eastAsia="宋体" w:hAnsi="Times New Roman" w:cs="Times New Roman" w:hint="eastAsia"/>
          <w:color w:val="000000" w:themeColor="text1"/>
          <w:sz w:val="24"/>
        </w:rPr>
        <w:t>C</w:t>
      </w:r>
      <w:r w:rsidR="00056F0A" w:rsidRPr="00C80238">
        <w:rPr>
          <w:rFonts w:ascii="Times New Roman" w:eastAsia="宋体" w:hAnsi="Times New Roman" w:cs="Times New Roman" w:hint="eastAsia"/>
          <w:color w:val="000000" w:themeColor="text1"/>
          <w:sz w:val="24"/>
        </w:rPr>
        <w:t>类基金份额分别设置代码，分别计算和公告基金份额净值和基金份额累计净值。</w:t>
      </w:r>
      <w:r w:rsidR="009E321C" w:rsidRPr="00C80238">
        <w:rPr>
          <w:rFonts w:ascii="Times New Roman" w:hAnsi="Times New Roman" w:cs="Times New Roman"/>
          <w:color w:val="000000" w:themeColor="text1"/>
          <w:sz w:val="24"/>
        </w:rPr>
        <w:t>目前已持有本基金的投资者，其基金账户保留的基金份额余额为</w:t>
      </w:r>
      <w:r w:rsidR="009E321C" w:rsidRPr="00C80238">
        <w:rPr>
          <w:rFonts w:ascii="Times New Roman" w:hAnsi="Times New Roman" w:cs="Times New Roman"/>
          <w:color w:val="000000" w:themeColor="text1"/>
          <w:sz w:val="24"/>
        </w:rPr>
        <w:t>A</w:t>
      </w:r>
      <w:r w:rsidR="009E321C" w:rsidRPr="00C80238">
        <w:rPr>
          <w:rFonts w:ascii="Times New Roman" w:hAnsi="Times New Roman" w:cs="Times New Roman"/>
          <w:color w:val="000000" w:themeColor="text1"/>
          <w:sz w:val="24"/>
        </w:rPr>
        <w:t>类基金份额。</w:t>
      </w:r>
      <w:r w:rsidR="001B7D9A" w:rsidRPr="00C80238">
        <w:rPr>
          <w:rFonts w:ascii="Times New Roman" w:eastAsia="宋体" w:hAnsi="Times New Roman" w:cs="Times New Roman" w:hint="eastAsia"/>
          <w:color w:val="000000" w:themeColor="text1"/>
          <w:sz w:val="24"/>
        </w:rPr>
        <w:t>投资者在申购时可自行选择基金份额类别</w:t>
      </w:r>
      <w:r w:rsidR="002E6F1F" w:rsidRPr="00C80238">
        <w:rPr>
          <w:rFonts w:ascii="Times New Roman" w:eastAsia="宋体" w:hAnsi="Times New Roman" w:cs="Times New Roman" w:hint="eastAsia"/>
          <w:color w:val="000000" w:themeColor="text1"/>
          <w:sz w:val="24"/>
        </w:rPr>
        <w:t>。</w:t>
      </w:r>
    </w:p>
    <w:p w:rsidR="006E1EBA" w:rsidRPr="00C80238" w:rsidRDefault="009E321C" w:rsidP="006E1EBA">
      <w:pPr>
        <w:spacing w:line="360" w:lineRule="auto"/>
        <w:ind w:firstLine="480"/>
        <w:rPr>
          <w:rFonts w:ascii="Times New Roman" w:eastAsia="宋体" w:hAnsi="Times New Roman" w:cs="Times New Roman"/>
          <w:color w:val="000000" w:themeColor="text1"/>
          <w:sz w:val="24"/>
        </w:rPr>
      </w:pPr>
      <w:r w:rsidRPr="00C80238">
        <w:rPr>
          <w:rFonts w:ascii="Times New Roman" w:hAnsi="Times New Roman" w:cs="Times New Roman"/>
          <w:color w:val="000000" w:themeColor="text1"/>
          <w:sz w:val="24"/>
        </w:rPr>
        <w:t>本基金各份额类别简称及代码如下：</w:t>
      </w:r>
    </w:p>
    <w:tbl>
      <w:tblPr>
        <w:tblW w:w="8506"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4962"/>
        <w:gridCol w:w="3544"/>
      </w:tblGrid>
      <w:tr w:rsidR="006E1EBA" w:rsidRPr="00C80238" w:rsidTr="00136BF7">
        <w:tc>
          <w:tcPr>
            <w:tcW w:w="4962" w:type="dxa"/>
          </w:tcPr>
          <w:p w:rsidR="006E1EBA" w:rsidRPr="00C80238" w:rsidRDefault="006E1EBA" w:rsidP="00136BF7">
            <w:pPr>
              <w:spacing w:line="360" w:lineRule="auto"/>
              <w:jc w:val="center"/>
              <w:rPr>
                <w:rFonts w:ascii="Times New Roman" w:eastAsia="宋体" w:hAnsi="Times New Roman" w:cs="Times New Roman"/>
                <w:color w:val="000000" w:themeColor="text1"/>
                <w:szCs w:val="21"/>
              </w:rPr>
            </w:pPr>
            <w:r w:rsidRPr="00C80238">
              <w:rPr>
                <w:rFonts w:ascii="Times New Roman" w:eastAsia="宋体" w:hAnsi="Times New Roman" w:cs="Times New Roman"/>
                <w:color w:val="000000" w:themeColor="text1"/>
                <w:szCs w:val="21"/>
              </w:rPr>
              <w:t>份额简称</w:t>
            </w:r>
          </w:p>
        </w:tc>
        <w:tc>
          <w:tcPr>
            <w:tcW w:w="3544" w:type="dxa"/>
          </w:tcPr>
          <w:p w:rsidR="006E1EBA" w:rsidRPr="00C80238" w:rsidRDefault="006E1EBA" w:rsidP="00136BF7">
            <w:pPr>
              <w:spacing w:line="360" w:lineRule="auto"/>
              <w:jc w:val="center"/>
              <w:rPr>
                <w:rFonts w:ascii="Times New Roman" w:eastAsia="宋体" w:hAnsi="Times New Roman" w:cs="Times New Roman"/>
                <w:color w:val="000000" w:themeColor="text1"/>
                <w:szCs w:val="21"/>
              </w:rPr>
            </w:pPr>
            <w:r w:rsidRPr="00C80238">
              <w:rPr>
                <w:rFonts w:ascii="Times New Roman" w:eastAsia="宋体" w:hAnsi="Times New Roman" w:cs="Times New Roman"/>
                <w:color w:val="000000" w:themeColor="text1"/>
                <w:szCs w:val="21"/>
              </w:rPr>
              <w:t>份额代码</w:t>
            </w:r>
          </w:p>
        </w:tc>
      </w:tr>
      <w:tr w:rsidR="006E1EBA" w:rsidRPr="00C80238" w:rsidTr="009801A7">
        <w:tc>
          <w:tcPr>
            <w:tcW w:w="4962" w:type="dxa"/>
          </w:tcPr>
          <w:p w:rsidR="006E1EBA" w:rsidRPr="00C80238" w:rsidRDefault="00056F0A" w:rsidP="006E1EBA">
            <w:pPr>
              <w:spacing w:line="360" w:lineRule="auto"/>
              <w:jc w:val="center"/>
              <w:rPr>
                <w:rFonts w:ascii="Times New Roman" w:eastAsia="宋体" w:hAnsi="Times New Roman" w:cs="Times New Roman"/>
                <w:color w:val="000000" w:themeColor="text1"/>
                <w:szCs w:val="21"/>
              </w:rPr>
            </w:pPr>
            <w:r w:rsidRPr="00C80238">
              <w:rPr>
                <w:rFonts w:asciiTheme="minorEastAsia" w:hAnsiTheme="minorEastAsia" w:cs="方正仿宋简体" w:hint="eastAsia"/>
                <w:iCs/>
              </w:rPr>
              <w:t>华夏睿磐泰盛混合</w:t>
            </w:r>
            <w:r w:rsidR="006E1EBA" w:rsidRPr="00C80238">
              <w:rPr>
                <w:rFonts w:ascii="Times New Roman" w:eastAsia="宋体" w:hAnsi="Times New Roman" w:cs="Times New Roman"/>
                <w:color w:val="000000" w:themeColor="text1"/>
                <w:szCs w:val="21"/>
              </w:rPr>
              <w:t>A</w:t>
            </w:r>
          </w:p>
        </w:tc>
        <w:tc>
          <w:tcPr>
            <w:tcW w:w="3544" w:type="dxa"/>
            <w:vAlign w:val="center"/>
          </w:tcPr>
          <w:p w:rsidR="006E1EBA" w:rsidRPr="00C80238" w:rsidRDefault="00056F0A" w:rsidP="006E1EBA">
            <w:pPr>
              <w:spacing w:line="360" w:lineRule="auto"/>
              <w:jc w:val="center"/>
              <w:rPr>
                <w:rFonts w:ascii="Times New Roman" w:eastAsia="宋体" w:hAnsi="Times New Roman" w:cs="Times New Roman"/>
                <w:color w:val="000000" w:themeColor="text1"/>
                <w:szCs w:val="21"/>
              </w:rPr>
            </w:pPr>
            <w:r w:rsidRPr="00C80238">
              <w:rPr>
                <w:rFonts w:ascii="Times New Roman" w:eastAsia="宋体" w:hAnsi="Times New Roman" w:cs="Times New Roman"/>
                <w:szCs w:val="21"/>
              </w:rPr>
              <w:t>003697</w:t>
            </w:r>
          </w:p>
        </w:tc>
      </w:tr>
      <w:tr w:rsidR="006E1EBA" w:rsidRPr="00C80238" w:rsidTr="00136BF7">
        <w:trPr>
          <w:trHeight w:val="465"/>
        </w:trPr>
        <w:tc>
          <w:tcPr>
            <w:tcW w:w="4962" w:type="dxa"/>
          </w:tcPr>
          <w:p w:rsidR="006E1EBA" w:rsidRPr="00C80238" w:rsidRDefault="00056F0A" w:rsidP="006E1EBA">
            <w:pPr>
              <w:spacing w:line="360" w:lineRule="auto"/>
              <w:jc w:val="center"/>
              <w:rPr>
                <w:rFonts w:ascii="Times New Roman" w:eastAsia="宋体" w:hAnsi="Times New Roman" w:cs="Times New Roman"/>
                <w:color w:val="000000" w:themeColor="text1"/>
                <w:szCs w:val="21"/>
              </w:rPr>
            </w:pPr>
            <w:bookmarkStart w:id="1" w:name="OLE_LINK1"/>
            <w:r w:rsidRPr="00C80238">
              <w:rPr>
                <w:rFonts w:asciiTheme="minorEastAsia" w:hAnsiTheme="minorEastAsia" w:cs="方正仿宋简体" w:hint="eastAsia"/>
                <w:iCs/>
              </w:rPr>
              <w:t>华夏睿磐泰盛混合</w:t>
            </w:r>
            <w:bookmarkEnd w:id="1"/>
            <w:r w:rsidR="009E321C" w:rsidRPr="00C80238">
              <w:rPr>
                <w:rFonts w:ascii="Times New Roman" w:eastAsia="宋体" w:hAnsi="Times New Roman" w:cs="Times New Roman"/>
                <w:color w:val="000000" w:themeColor="text1"/>
                <w:szCs w:val="21"/>
              </w:rPr>
              <w:t>C</w:t>
            </w:r>
          </w:p>
        </w:tc>
        <w:tc>
          <w:tcPr>
            <w:tcW w:w="3544" w:type="dxa"/>
          </w:tcPr>
          <w:p w:rsidR="006E1EBA" w:rsidRPr="00C80238" w:rsidRDefault="00311B40" w:rsidP="006E1EBA">
            <w:pPr>
              <w:spacing w:line="360" w:lineRule="auto"/>
              <w:jc w:val="center"/>
              <w:rPr>
                <w:rFonts w:ascii="Times New Roman" w:eastAsia="宋体" w:hAnsi="Times New Roman" w:cs="Times New Roman"/>
                <w:color w:val="000000" w:themeColor="text1"/>
                <w:szCs w:val="21"/>
              </w:rPr>
            </w:pPr>
            <w:r w:rsidRPr="00C80238">
              <w:rPr>
                <w:rFonts w:ascii="Times New Roman" w:eastAsia="宋体" w:hAnsi="Times New Roman" w:cs="Times New Roman"/>
                <w:color w:val="000000" w:themeColor="text1"/>
              </w:rPr>
              <w:t>025908</w:t>
            </w:r>
          </w:p>
        </w:tc>
      </w:tr>
    </w:tbl>
    <w:p w:rsidR="004A1091" w:rsidRPr="00C80238" w:rsidRDefault="004A1091" w:rsidP="00621BC5">
      <w:pPr>
        <w:keepNext/>
        <w:keepLines/>
        <w:spacing w:line="360" w:lineRule="auto"/>
        <w:ind w:firstLineChars="200" w:firstLine="480"/>
        <w:outlineLvl w:val="1"/>
        <w:rPr>
          <w:rFonts w:eastAsiaTheme="majorEastAsia" w:cstheme="majorBidi"/>
          <w:bCs/>
          <w:color w:val="000000" w:themeColor="text1"/>
          <w:sz w:val="24"/>
          <w:szCs w:val="24"/>
        </w:rPr>
      </w:pPr>
      <w:r w:rsidRPr="00C80238">
        <w:rPr>
          <w:rFonts w:eastAsiaTheme="majorEastAsia" w:cstheme="majorBidi" w:hint="eastAsia"/>
          <w:bCs/>
          <w:color w:val="000000" w:themeColor="text1"/>
          <w:sz w:val="24"/>
          <w:szCs w:val="24"/>
        </w:rPr>
        <w:t>（二）</w:t>
      </w:r>
      <w:r w:rsidRPr="00C80238">
        <w:rPr>
          <w:rFonts w:ascii="Times New Roman" w:eastAsiaTheme="majorEastAsia" w:hAnsi="Times New Roman" w:cs="Times New Roman"/>
          <w:bCs/>
          <w:color w:val="000000" w:themeColor="text1"/>
          <w:sz w:val="24"/>
          <w:szCs w:val="24"/>
        </w:rPr>
        <w:t>C</w:t>
      </w:r>
      <w:r w:rsidRPr="00C80238">
        <w:rPr>
          <w:rFonts w:eastAsiaTheme="majorEastAsia" w:cstheme="majorBidi"/>
          <w:bCs/>
          <w:color w:val="000000" w:themeColor="text1"/>
          <w:sz w:val="24"/>
          <w:szCs w:val="24"/>
        </w:rPr>
        <w:t>类基金份额的申赎数额限制</w:t>
      </w:r>
    </w:p>
    <w:p w:rsidR="004A1091" w:rsidRPr="00C80238" w:rsidRDefault="004A1091" w:rsidP="00621BC5">
      <w:pPr>
        <w:pStyle w:val="aa"/>
        <w:autoSpaceDE w:val="0"/>
        <w:autoSpaceDN w:val="0"/>
        <w:adjustRightInd w:val="0"/>
        <w:ind w:firstLineChars="0"/>
        <w:rPr>
          <w:rFonts w:ascii="Times New Roman"/>
          <w:color w:val="000000" w:themeColor="text1"/>
          <w:sz w:val="24"/>
          <w:szCs w:val="22"/>
        </w:rPr>
      </w:pPr>
      <w:r w:rsidRPr="00C80238">
        <w:rPr>
          <w:rFonts w:ascii="Times New Roman" w:hint="eastAsia"/>
          <w:color w:val="000000" w:themeColor="text1"/>
          <w:sz w:val="24"/>
          <w:szCs w:val="22"/>
        </w:rPr>
        <w:t>投资者通过基金管理人直销机构或华夏财富办理本基金</w:t>
      </w:r>
      <w:r w:rsidRPr="00C80238">
        <w:rPr>
          <w:rFonts w:ascii="Times New Roman" w:hint="eastAsia"/>
          <w:color w:val="000000" w:themeColor="text1"/>
          <w:sz w:val="24"/>
          <w:szCs w:val="22"/>
        </w:rPr>
        <w:t>C</w:t>
      </w:r>
      <w:r w:rsidRPr="00C80238">
        <w:rPr>
          <w:rFonts w:ascii="Times New Roman" w:hint="eastAsia"/>
          <w:color w:val="000000" w:themeColor="text1"/>
          <w:sz w:val="24"/>
          <w:szCs w:val="22"/>
        </w:rPr>
        <w:t>类基金份额的申购及赎回业务，每次最低申购金额为</w:t>
      </w:r>
      <w:r w:rsidRPr="00C80238">
        <w:rPr>
          <w:rFonts w:ascii="Times New Roman"/>
          <w:color w:val="000000" w:themeColor="text1"/>
          <w:sz w:val="24"/>
          <w:szCs w:val="22"/>
        </w:rPr>
        <w:t>1.00</w:t>
      </w:r>
      <w:r w:rsidRPr="00C80238">
        <w:rPr>
          <w:rFonts w:ascii="Times New Roman" w:hint="eastAsia"/>
          <w:color w:val="000000" w:themeColor="text1"/>
          <w:sz w:val="24"/>
          <w:szCs w:val="22"/>
        </w:rPr>
        <w:t>元（含申购费），每次赎回申请不得低于</w:t>
      </w:r>
      <w:r w:rsidRPr="00C80238">
        <w:rPr>
          <w:rFonts w:ascii="Times New Roman"/>
          <w:color w:val="000000" w:themeColor="text1"/>
          <w:sz w:val="24"/>
          <w:szCs w:val="22"/>
        </w:rPr>
        <w:t>1.00</w:t>
      </w:r>
      <w:r w:rsidRPr="00C80238">
        <w:rPr>
          <w:rFonts w:ascii="Times New Roman" w:hint="eastAsia"/>
          <w:color w:val="000000" w:themeColor="text1"/>
          <w:sz w:val="24"/>
          <w:szCs w:val="22"/>
        </w:rPr>
        <w:t>份基金份额。基金份额持有人赎回时或赎回后在基金管理人直销机构或华夏财富保留的</w:t>
      </w:r>
      <w:r w:rsidRPr="00C80238">
        <w:rPr>
          <w:rFonts w:ascii="Times New Roman" w:hint="eastAsia"/>
          <w:color w:val="000000" w:themeColor="text1"/>
          <w:sz w:val="24"/>
          <w:szCs w:val="22"/>
        </w:rPr>
        <w:t>C</w:t>
      </w:r>
      <w:r w:rsidRPr="00C80238">
        <w:rPr>
          <w:rFonts w:ascii="Times New Roman" w:hint="eastAsia"/>
          <w:color w:val="000000" w:themeColor="text1"/>
          <w:sz w:val="24"/>
          <w:szCs w:val="22"/>
        </w:rPr>
        <w:t>类基金份额余额不足</w:t>
      </w:r>
      <w:r w:rsidRPr="00C80238">
        <w:rPr>
          <w:rFonts w:ascii="Times New Roman"/>
          <w:color w:val="000000" w:themeColor="text1"/>
          <w:sz w:val="24"/>
          <w:szCs w:val="22"/>
        </w:rPr>
        <w:t>1.00</w:t>
      </w:r>
      <w:r w:rsidRPr="00C80238">
        <w:rPr>
          <w:rFonts w:ascii="Times New Roman" w:hint="eastAsia"/>
          <w:color w:val="000000" w:themeColor="text1"/>
          <w:sz w:val="24"/>
          <w:szCs w:val="22"/>
        </w:rPr>
        <w:t>份的，在赎回时需一次全部赎回。具体业</w:t>
      </w:r>
      <w:r w:rsidRPr="00C80238">
        <w:rPr>
          <w:rFonts w:ascii="Times New Roman" w:hint="eastAsia"/>
          <w:color w:val="000000" w:themeColor="text1"/>
          <w:sz w:val="24"/>
          <w:szCs w:val="22"/>
        </w:rPr>
        <w:lastRenderedPageBreak/>
        <w:t>务办理请遵循基金管理人直销机构及华夏财富的相关规定。</w:t>
      </w:r>
    </w:p>
    <w:p w:rsidR="004A1091" w:rsidRPr="00C80238" w:rsidRDefault="004A1091" w:rsidP="00621BC5">
      <w:pPr>
        <w:pStyle w:val="aa"/>
        <w:autoSpaceDE w:val="0"/>
        <w:autoSpaceDN w:val="0"/>
        <w:adjustRightInd w:val="0"/>
        <w:ind w:firstLineChars="0"/>
        <w:rPr>
          <w:rFonts w:ascii="Times New Roman"/>
          <w:color w:val="000000" w:themeColor="text1"/>
          <w:sz w:val="24"/>
          <w:szCs w:val="22"/>
        </w:rPr>
      </w:pPr>
      <w:r w:rsidRPr="00C80238">
        <w:rPr>
          <w:rFonts w:ascii="Times New Roman" w:hint="eastAsia"/>
          <w:color w:val="000000" w:themeColor="text1"/>
          <w:sz w:val="24"/>
          <w:szCs w:val="22"/>
        </w:rPr>
        <w:t>投资者通过其他代销机构办理本基金</w:t>
      </w:r>
      <w:r w:rsidRPr="00C80238">
        <w:rPr>
          <w:rFonts w:ascii="Times New Roman" w:hint="eastAsia"/>
          <w:color w:val="000000" w:themeColor="text1"/>
          <w:sz w:val="24"/>
          <w:szCs w:val="22"/>
        </w:rPr>
        <w:t>C</w:t>
      </w:r>
      <w:r w:rsidRPr="00C80238">
        <w:rPr>
          <w:rFonts w:ascii="Times New Roman" w:hint="eastAsia"/>
          <w:color w:val="000000" w:themeColor="text1"/>
          <w:sz w:val="24"/>
          <w:szCs w:val="22"/>
        </w:rPr>
        <w:t>类基金份额的申购及赎回业务，每次最低申购金额、每次最低赎回份额、基金份额持有人赎回时或赎回后在该代销机构（网点）保留的最低基金份额余额以各代销机构的规定为准。具体业务办理请遵循各代销机构的相关规定。</w:t>
      </w:r>
    </w:p>
    <w:p w:rsidR="009E321C" w:rsidRPr="00C80238" w:rsidRDefault="009E321C" w:rsidP="009E321C">
      <w:pPr>
        <w:keepNext/>
        <w:keepLines/>
        <w:spacing w:line="360" w:lineRule="auto"/>
        <w:ind w:firstLineChars="200" w:firstLine="480"/>
        <w:outlineLvl w:val="1"/>
        <w:rPr>
          <w:rFonts w:eastAsiaTheme="majorEastAsia" w:cstheme="majorBidi"/>
          <w:bCs/>
          <w:color w:val="000000" w:themeColor="text1"/>
          <w:sz w:val="24"/>
          <w:szCs w:val="24"/>
        </w:rPr>
      </w:pPr>
      <w:r w:rsidRPr="00C80238">
        <w:rPr>
          <w:rFonts w:eastAsiaTheme="majorEastAsia" w:cstheme="majorBidi" w:hint="eastAsia"/>
          <w:bCs/>
          <w:color w:val="000000" w:themeColor="text1"/>
          <w:sz w:val="24"/>
          <w:szCs w:val="24"/>
        </w:rPr>
        <w:t>（</w:t>
      </w:r>
      <w:r w:rsidR="00C61FE9" w:rsidRPr="00C80238">
        <w:rPr>
          <w:rFonts w:eastAsiaTheme="majorEastAsia" w:cstheme="majorBidi" w:hint="eastAsia"/>
          <w:bCs/>
          <w:color w:val="000000" w:themeColor="text1"/>
          <w:sz w:val="24"/>
          <w:szCs w:val="24"/>
        </w:rPr>
        <w:t>三</w:t>
      </w:r>
      <w:r w:rsidRPr="00C80238">
        <w:rPr>
          <w:rFonts w:eastAsiaTheme="majorEastAsia" w:cstheme="majorBidi" w:hint="eastAsia"/>
          <w:bCs/>
          <w:color w:val="000000" w:themeColor="text1"/>
          <w:sz w:val="24"/>
          <w:szCs w:val="24"/>
        </w:rPr>
        <w:t>）</w:t>
      </w:r>
      <w:r w:rsidRPr="00C80238">
        <w:rPr>
          <w:rFonts w:ascii="Times New Roman" w:eastAsiaTheme="majorEastAsia" w:hAnsi="Times New Roman" w:cs="Times New Roman" w:hint="eastAsia"/>
          <w:bCs/>
          <w:color w:val="000000" w:themeColor="text1"/>
          <w:sz w:val="24"/>
          <w:szCs w:val="24"/>
        </w:rPr>
        <w:t>C</w:t>
      </w:r>
      <w:r w:rsidRPr="00C80238">
        <w:rPr>
          <w:rFonts w:ascii="Times New Roman" w:eastAsiaTheme="majorEastAsia" w:hAnsi="Times New Roman" w:cs="Times New Roman" w:hint="eastAsia"/>
          <w:bCs/>
          <w:color w:val="000000" w:themeColor="text1"/>
          <w:sz w:val="24"/>
          <w:szCs w:val="24"/>
        </w:rPr>
        <w:t>类基金份额</w:t>
      </w:r>
      <w:r w:rsidRPr="00C80238">
        <w:rPr>
          <w:rFonts w:eastAsiaTheme="majorEastAsia" w:cstheme="majorBidi" w:hint="eastAsia"/>
          <w:bCs/>
          <w:color w:val="000000" w:themeColor="text1"/>
          <w:sz w:val="24"/>
          <w:szCs w:val="24"/>
        </w:rPr>
        <w:t>相关费用说明</w:t>
      </w:r>
    </w:p>
    <w:p w:rsidR="009E321C" w:rsidRPr="00C80238" w:rsidRDefault="009E321C" w:rsidP="00915DD4">
      <w:pPr>
        <w:pStyle w:val="aa"/>
        <w:autoSpaceDE w:val="0"/>
        <w:autoSpaceDN w:val="0"/>
        <w:adjustRightInd w:val="0"/>
        <w:ind w:firstLineChars="0"/>
        <w:rPr>
          <w:rFonts w:ascii="Times New Roman"/>
          <w:color w:val="000000" w:themeColor="text1"/>
          <w:sz w:val="24"/>
          <w:szCs w:val="22"/>
        </w:rPr>
      </w:pPr>
      <w:r w:rsidRPr="00C80238">
        <w:rPr>
          <w:rFonts w:ascii="Times New Roman"/>
          <w:color w:val="000000" w:themeColor="text1"/>
          <w:sz w:val="24"/>
          <w:szCs w:val="22"/>
        </w:rPr>
        <w:t>1</w:t>
      </w:r>
      <w:r w:rsidRPr="00C80238">
        <w:rPr>
          <w:rFonts w:ascii="Times New Roman" w:hint="eastAsia"/>
          <w:color w:val="000000" w:themeColor="text1"/>
          <w:sz w:val="24"/>
          <w:szCs w:val="22"/>
        </w:rPr>
        <w:t>、</w:t>
      </w:r>
      <w:bookmarkStart w:id="2" w:name="_Hlk207723194"/>
      <w:r w:rsidRPr="00C80238">
        <w:rPr>
          <w:rFonts w:ascii="Times New Roman" w:hint="eastAsia"/>
          <w:color w:val="000000" w:themeColor="text1"/>
          <w:sz w:val="24"/>
          <w:szCs w:val="22"/>
        </w:rPr>
        <w:t>投资者在申购</w:t>
      </w:r>
      <w:r w:rsidR="00056F0A" w:rsidRPr="00C80238">
        <w:rPr>
          <w:rFonts w:ascii="Times New Roman" w:hint="eastAsia"/>
          <w:color w:val="000000" w:themeColor="text1"/>
          <w:sz w:val="24"/>
          <w:szCs w:val="22"/>
        </w:rPr>
        <w:t>本基金</w:t>
      </w:r>
      <w:r w:rsidRPr="00C80238">
        <w:rPr>
          <w:rFonts w:ascii="Times New Roman"/>
          <w:color w:val="000000" w:themeColor="text1"/>
          <w:sz w:val="24"/>
          <w:szCs w:val="22"/>
        </w:rPr>
        <w:t>C</w:t>
      </w:r>
      <w:r w:rsidRPr="00C80238">
        <w:rPr>
          <w:rFonts w:ascii="Times New Roman" w:hint="eastAsia"/>
          <w:color w:val="000000" w:themeColor="text1"/>
          <w:sz w:val="24"/>
          <w:szCs w:val="22"/>
        </w:rPr>
        <w:t>类基金份额时不收取申购费。</w:t>
      </w:r>
      <w:bookmarkEnd w:id="2"/>
    </w:p>
    <w:p w:rsidR="00056F0A" w:rsidRPr="00C80238" w:rsidRDefault="009E321C" w:rsidP="00915DD4">
      <w:pPr>
        <w:pStyle w:val="aa"/>
        <w:autoSpaceDE w:val="0"/>
        <w:autoSpaceDN w:val="0"/>
        <w:adjustRightInd w:val="0"/>
        <w:ind w:firstLineChars="0"/>
        <w:rPr>
          <w:rFonts w:ascii="Times New Roman"/>
          <w:color w:val="000000" w:themeColor="text1"/>
          <w:sz w:val="24"/>
          <w:szCs w:val="22"/>
        </w:rPr>
      </w:pPr>
      <w:r w:rsidRPr="00C80238">
        <w:rPr>
          <w:rFonts w:ascii="Times New Roman"/>
          <w:color w:val="000000" w:themeColor="text1"/>
          <w:sz w:val="24"/>
          <w:szCs w:val="22"/>
        </w:rPr>
        <w:t>2</w:t>
      </w:r>
      <w:r w:rsidRPr="00C80238">
        <w:rPr>
          <w:rFonts w:ascii="Times New Roman" w:hint="eastAsia"/>
          <w:color w:val="000000" w:themeColor="text1"/>
          <w:sz w:val="24"/>
          <w:szCs w:val="22"/>
        </w:rPr>
        <w:t>、</w:t>
      </w:r>
      <w:bookmarkStart w:id="3" w:name="_Hlk207723205"/>
      <w:r w:rsidRPr="00C80238">
        <w:rPr>
          <w:rFonts w:ascii="Times New Roman" w:hint="eastAsia"/>
          <w:color w:val="000000" w:themeColor="text1"/>
          <w:sz w:val="24"/>
          <w:szCs w:val="22"/>
        </w:rPr>
        <w:t>本基金</w:t>
      </w:r>
      <w:r w:rsidRPr="00C80238">
        <w:rPr>
          <w:rFonts w:ascii="Times New Roman"/>
          <w:color w:val="000000" w:themeColor="text1"/>
          <w:sz w:val="24"/>
          <w:szCs w:val="22"/>
        </w:rPr>
        <w:t>C</w:t>
      </w:r>
      <w:r w:rsidRPr="00C80238">
        <w:rPr>
          <w:rFonts w:ascii="Times New Roman" w:hint="eastAsia"/>
          <w:color w:val="000000" w:themeColor="text1"/>
          <w:sz w:val="24"/>
          <w:szCs w:val="22"/>
        </w:rPr>
        <w:t>类基金份额收取赎回费，</w:t>
      </w:r>
      <w:r w:rsidR="00056F0A" w:rsidRPr="00C80238">
        <w:rPr>
          <w:rFonts w:ascii="Times New Roman" w:hint="eastAsia"/>
          <w:color w:val="000000" w:themeColor="text1"/>
          <w:sz w:val="24"/>
          <w:szCs w:val="22"/>
        </w:rPr>
        <w:t>赎回费由赎回人承担，在投资者赎回基金份额时收取。</w:t>
      </w:r>
      <w:bookmarkEnd w:id="3"/>
      <w:r w:rsidR="00056F0A" w:rsidRPr="00C80238">
        <w:rPr>
          <w:rFonts w:ascii="Times New Roman"/>
          <w:color w:val="000000" w:themeColor="text1"/>
          <w:sz w:val="24"/>
          <w:szCs w:val="22"/>
        </w:rPr>
        <w:t>C</w:t>
      </w:r>
      <w:r w:rsidR="00056F0A" w:rsidRPr="00C80238">
        <w:rPr>
          <w:rFonts w:ascii="Times New Roman" w:hint="eastAsia"/>
          <w:color w:val="000000" w:themeColor="text1"/>
          <w:sz w:val="24"/>
          <w:szCs w:val="22"/>
        </w:rPr>
        <w:t>类基金份额赎回费率随基金份额的持有期限的增加而递减，具体如下：</w:t>
      </w:r>
    </w:p>
    <w:tbl>
      <w:tblPr>
        <w:tblW w:w="5566" w:type="dxa"/>
        <w:jc w:val="center"/>
        <w:tblBorders>
          <w:top w:val="single" w:sz="12" w:space="0" w:color="auto"/>
          <w:bottom w:val="single" w:sz="12" w:space="0" w:color="auto"/>
          <w:insideH w:val="dashSmallGap" w:sz="4" w:space="0" w:color="auto"/>
          <w:insideV w:val="dashSmallGap" w:sz="4" w:space="0" w:color="auto"/>
        </w:tblBorders>
        <w:tblLook w:val="0000"/>
      </w:tblPr>
      <w:tblGrid>
        <w:gridCol w:w="3741"/>
        <w:gridCol w:w="1825"/>
      </w:tblGrid>
      <w:tr w:rsidR="00056F0A" w:rsidRPr="00C80238" w:rsidTr="00C36811">
        <w:trPr>
          <w:trHeight w:val="282"/>
          <w:jc w:val="center"/>
        </w:trPr>
        <w:tc>
          <w:tcPr>
            <w:tcW w:w="3741" w:type="dxa"/>
            <w:tcBorders>
              <w:top w:val="single" w:sz="12" w:space="0" w:color="auto"/>
              <w:bottom w:val="single" w:sz="12" w:space="0" w:color="auto"/>
            </w:tcBorders>
            <w:vAlign w:val="center"/>
          </w:tcPr>
          <w:p w:rsidR="00056F0A" w:rsidRPr="00C80238" w:rsidRDefault="00056F0A" w:rsidP="00915DD4">
            <w:pPr>
              <w:spacing w:line="360" w:lineRule="auto"/>
              <w:ind w:firstLineChars="200" w:firstLine="422"/>
              <w:jc w:val="center"/>
              <w:rPr>
                <w:rFonts w:ascii="Times New Roman" w:hAnsi="Times New Roman" w:cs="Times New Roman"/>
                <w:b/>
                <w:bCs/>
                <w:szCs w:val="21"/>
              </w:rPr>
            </w:pPr>
            <w:r w:rsidRPr="00C80238">
              <w:rPr>
                <w:rFonts w:ascii="Times New Roman" w:hAnsi="Times New Roman" w:cs="Times New Roman"/>
                <w:b/>
                <w:bCs/>
                <w:szCs w:val="21"/>
              </w:rPr>
              <w:t>持有期限</w:t>
            </w:r>
          </w:p>
        </w:tc>
        <w:tc>
          <w:tcPr>
            <w:tcW w:w="1825" w:type="dxa"/>
            <w:tcBorders>
              <w:top w:val="single" w:sz="12" w:space="0" w:color="auto"/>
              <w:bottom w:val="single" w:sz="12" w:space="0" w:color="auto"/>
            </w:tcBorders>
            <w:vAlign w:val="center"/>
          </w:tcPr>
          <w:p w:rsidR="00056F0A" w:rsidRPr="00C80238" w:rsidRDefault="00056F0A" w:rsidP="00915DD4">
            <w:pPr>
              <w:spacing w:line="360" w:lineRule="auto"/>
              <w:ind w:firstLineChars="200" w:firstLine="422"/>
              <w:jc w:val="center"/>
              <w:rPr>
                <w:rFonts w:ascii="Times New Roman" w:hAnsi="Times New Roman" w:cs="Times New Roman"/>
                <w:b/>
                <w:bCs/>
                <w:szCs w:val="21"/>
              </w:rPr>
            </w:pPr>
            <w:r w:rsidRPr="00C80238">
              <w:rPr>
                <w:rFonts w:ascii="Times New Roman" w:hAnsi="Times New Roman" w:cs="Times New Roman"/>
                <w:b/>
                <w:bCs/>
                <w:szCs w:val="21"/>
              </w:rPr>
              <w:t>赎回费率</w:t>
            </w:r>
          </w:p>
        </w:tc>
      </w:tr>
      <w:tr w:rsidR="00056F0A" w:rsidRPr="00C80238" w:rsidTr="00C36811">
        <w:trPr>
          <w:trHeight w:val="287"/>
          <w:jc w:val="center"/>
        </w:trPr>
        <w:tc>
          <w:tcPr>
            <w:tcW w:w="3741" w:type="dxa"/>
            <w:tcBorders>
              <w:top w:val="single" w:sz="12" w:space="0" w:color="auto"/>
            </w:tcBorders>
          </w:tcPr>
          <w:p w:rsidR="00056F0A" w:rsidRPr="00C80238" w:rsidRDefault="00056F0A" w:rsidP="00915DD4">
            <w:pPr>
              <w:spacing w:line="360" w:lineRule="auto"/>
              <w:ind w:firstLineChars="200" w:firstLine="420"/>
              <w:jc w:val="center"/>
              <w:rPr>
                <w:rFonts w:ascii="Times New Roman" w:hAnsi="Times New Roman" w:cs="Times New Roman"/>
                <w:szCs w:val="21"/>
              </w:rPr>
            </w:pPr>
            <w:r w:rsidRPr="00C80238">
              <w:rPr>
                <w:rFonts w:ascii="Times New Roman" w:hAnsi="Times New Roman" w:cs="Times New Roman"/>
                <w:szCs w:val="21"/>
              </w:rPr>
              <w:t>7</w:t>
            </w:r>
            <w:r w:rsidRPr="00C80238">
              <w:rPr>
                <w:rFonts w:ascii="Times New Roman" w:hAnsi="Times New Roman" w:cs="Times New Roman"/>
                <w:szCs w:val="21"/>
              </w:rPr>
              <w:t>天以内</w:t>
            </w:r>
          </w:p>
        </w:tc>
        <w:tc>
          <w:tcPr>
            <w:tcW w:w="1825" w:type="dxa"/>
            <w:tcBorders>
              <w:top w:val="single" w:sz="12" w:space="0" w:color="auto"/>
            </w:tcBorders>
            <w:vAlign w:val="center"/>
          </w:tcPr>
          <w:p w:rsidR="00056F0A" w:rsidRPr="00C80238" w:rsidRDefault="00056F0A" w:rsidP="00915DD4">
            <w:pPr>
              <w:spacing w:line="360" w:lineRule="auto"/>
              <w:ind w:firstLineChars="200" w:firstLine="420"/>
              <w:jc w:val="center"/>
              <w:rPr>
                <w:rFonts w:ascii="Times New Roman" w:hAnsi="Times New Roman" w:cs="Times New Roman"/>
                <w:szCs w:val="21"/>
              </w:rPr>
            </w:pPr>
            <w:r w:rsidRPr="00C80238">
              <w:rPr>
                <w:rFonts w:ascii="Times New Roman" w:hAnsi="Times New Roman" w:cs="Times New Roman"/>
                <w:szCs w:val="21"/>
              </w:rPr>
              <w:t>1.5%</w:t>
            </w:r>
          </w:p>
        </w:tc>
      </w:tr>
      <w:tr w:rsidR="00056F0A" w:rsidRPr="00C80238" w:rsidTr="00C36811">
        <w:trPr>
          <w:trHeight w:val="282"/>
          <w:jc w:val="center"/>
        </w:trPr>
        <w:tc>
          <w:tcPr>
            <w:tcW w:w="3741" w:type="dxa"/>
          </w:tcPr>
          <w:p w:rsidR="00056F0A" w:rsidRPr="00C80238" w:rsidRDefault="00056F0A" w:rsidP="00915DD4">
            <w:pPr>
              <w:spacing w:line="360" w:lineRule="auto"/>
              <w:ind w:firstLineChars="200" w:firstLine="420"/>
              <w:jc w:val="center"/>
              <w:rPr>
                <w:rFonts w:ascii="Times New Roman" w:hAnsi="Times New Roman" w:cs="Times New Roman"/>
                <w:szCs w:val="21"/>
              </w:rPr>
            </w:pPr>
            <w:r w:rsidRPr="00C80238">
              <w:rPr>
                <w:rFonts w:ascii="Times New Roman" w:hAnsi="Times New Roman" w:cs="Times New Roman"/>
                <w:szCs w:val="21"/>
              </w:rPr>
              <w:t>7</w:t>
            </w:r>
            <w:r w:rsidRPr="00C80238">
              <w:rPr>
                <w:rFonts w:ascii="Times New Roman" w:hAnsi="Times New Roman" w:cs="Times New Roman"/>
                <w:szCs w:val="21"/>
              </w:rPr>
              <w:t>天以上（含</w:t>
            </w:r>
            <w:r w:rsidRPr="00C80238">
              <w:rPr>
                <w:rFonts w:ascii="Times New Roman" w:hAnsi="Times New Roman" w:cs="Times New Roman"/>
                <w:szCs w:val="21"/>
              </w:rPr>
              <w:t>7</w:t>
            </w:r>
            <w:r w:rsidRPr="00C80238">
              <w:rPr>
                <w:rFonts w:ascii="Times New Roman" w:hAnsi="Times New Roman" w:cs="Times New Roman"/>
                <w:szCs w:val="21"/>
              </w:rPr>
              <w:t>天）</w:t>
            </w:r>
            <w:r w:rsidRPr="00C80238">
              <w:rPr>
                <w:rFonts w:ascii="Times New Roman" w:hAnsi="Times New Roman" w:cs="Times New Roman"/>
                <w:szCs w:val="21"/>
              </w:rPr>
              <w:t>-30</w:t>
            </w:r>
            <w:r w:rsidRPr="00C80238">
              <w:rPr>
                <w:rFonts w:ascii="Times New Roman" w:hAnsi="Times New Roman" w:cs="Times New Roman"/>
                <w:szCs w:val="21"/>
              </w:rPr>
              <w:t>天以内</w:t>
            </w:r>
          </w:p>
        </w:tc>
        <w:tc>
          <w:tcPr>
            <w:tcW w:w="1825" w:type="dxa"/>
            <w:vAlign w:val="center"/>
          </w:tcPr>
          <w:p w:rsidR="00056F0A" w:rsidRPr="00C80238" w:rsidRDefault="00056F0A" w:rsidP="00915DD4">
            <w:pPr>
              <w:spacing w:line="360" w:lineRule="auto"/>
              <w:ind w:firstLineChars="200" w:firstLine="420"/>
              <w:jc w:val="center"/>
              <w:rPr>
                <w:rFonts w:ascii="Times New Roman" w:hAnsi="Times New Roman" w:cs="Times New Roman"/>
                <w:szCs w:val="21"/>
              </w:rPr>
            </w:pPr>
            <w:r w:rsidRPr="00C80238">
              <w:rPr>
                <w:rFonts w:ascii="Times New Roman" w:hAnsi="Times New Roman" w:cs="Times New Roman"/>
                <w:szCs w:val="21"/>
              </w:rPr>
              <w:t>0.5%</w:t>
            </w:r>
          </w:p>
        </w:tc>
      </w:tr>
      <w:tr w:rsidR="00056F0A" w:rsidRPr="00C80238" w:rsidTr="00C36811">
        <w:trPr>
          <w:trHeight w:val="141"/>
          <w:jc w:val="center"/>
        </w:trPr>
        <w:tc>
          <w:tcPr>
            <w:tcW w:w="3741" w:type="dxa"/>
          </w:tcPr>
          <w:p w:rsidR="00056F0A" w:rsidRPr="00C80238" w:rsidRDefault="00056F0A" w:rsidP="00915DD4">
            <w:pPr>
              <w:spacing w:line="360" w:lineRule="auto"/>
              <w:ind w:firstLineChars="200" w:firstLine="420"/>
              <w:jc w:val="center"/>
              <w:rPr>
                <w:rFonts w:ascii="Times New Roman" w:hAnsi="Times New Roman" w:cs="Times New Roman"/>
                <w:szCs w:val="21"/>
              </w:rPr>
            </w:pPr>
            <w:r w:rsidRPr="00C80238">
              <w:rPr>
                <w:rFonts w:ascii="Times New Roman" w:hAnsi="Times New Roman" w:cs="Times New Roman"/>
                <w:szCs w:val="21"/>
              </w:rPr>
              <w:t>30</w:t>
            </w:r>
            <w:r w:rsidRPr="00C80238">
              <w:rPr>
                <w:rFonts w:ascii="Times New Roman" w:hAnsi="Times New Roman" w:cs="Times New Roman"/>
                <w:szCs w:val="21"/>
              </w:rPr>
              <w:t>天以上（含</w:t>
            </w:r>
            <w:r w:rsidRPr="00C80238">
              <w:rPr>
                <w:rFonts w:ascii="Times New Roman" w:hAnsi="Times New Roman" w:cs="Times New Roman"/>
                <w:szCs w:val="21"/>
              </w:rPr>
              <w:t>30</w:t>
            </w:r>
            <w:r w:rsidRPr="00C80238">
              <w:rPr>
                <w:rFonts w:ascii="Times New Roman" w:hAnsi="Times New Roman" w:cs="Times New Roman"/>
                <w:szCs w:val="21"/>
              </w:rPr>
              <w:t>天）</w:t>
            </w:r>
          </w:p>
        </w:tc>
        <w:tc>
          <w:tcPr>
            <w:tcW w:w="1825" w:type="dxa"/>
            <w:vAlign w:val="center"/>
          </w:tcPr>
          <w:p w:rsidR="00056F0A" w:rsidRPr="00C80238" w:rsidRDefault="00056F0A" w:rsidP="00915DD4">
            <w:pPr>
              <w:spacing w:line="360" w:lineRule="auto"/>
              <w:ind w:firstLineChars="200" w:firstLine="420"/>
              <w:jc w:val="center"/>
              <w:rPr>
                <w:rFonts w:ascii="Times New Roman" w:hAnsi="Times New Roman" w:cs="Times New Roman"/>
                <w:szCs w:val="21"/>
              </w:rPr>
            </w:pPr>
            <w:r w:rsidRPr="00C80238">
              <w:rPr>
                <w:rFonts w:ascii="Times New Roman" w:hAnsi="Times New Roman" w:cs="Times New Roman"/>
                <w:szCs w:val="21"/>
              </w:rPr>
              <w:t>0</w:t>
            </w:r>
          </w:p>
        </w:tc>
      </w:tr>
    </w:tbl>
    <w:p w:rsidR="009E321C" w:rsidRPr="00C80238" w:rsidRDefault="00056F0A" w:rsidP="00056F0A">
      <w:pPr>
        <w:pStyle w:val="aa"/>
        <w:autoSpaceDE w:val="0"/>
        <w:autoSpaceDN w:val="0"/>
        <w:adjustRightInd w:val="0"/>
        <w:ind w:firstLineChars="0"/>
        <w:rPr>
          <w:rFonts w:ascii="Times New Roman"/>
          <w:color w:val="000000" w:themeColor="text1"/>
          <w:sz w:val="24"/>
          <w:szCs w:val="22"/>
        </w:rPr>
      </w:pPr>
      <w:r w:rsidRPr="00C80238">
        <w:rPr>
          <w:rFonts w:ascii="Times New Roman" w:hint="eastAsia"/>
          <w:color w:val="000000" w:themeColor="text1"/>
          <w:sz w:val="24"/>
          <w:szCs w:val="22"/>
        </w:rPr>
        <w:t>收取的</w:t>
      </w:r>
      <w:r w:rsidRPr="00C80238">
        <w:rPr>
          <w:rFonts w:ascii="Times New Roman"/>
          <w:color w:val="000000" w:themeColor="text1"/>
          <w:sz w:val="24"/>
          <w:szCs w:val="22"/>
        </w:rPr>
        <w:t>C</w:t>
      </w:r>
      <w:r w:rsidRPr="00C80238">
        <w:rPr>
          <w:rFonts w:ascii="Times New Roman" w:hint="eastAsia"/>
          <w:color w:val="000000" w:themeColor="text1"/>
          <w:sz w:val="24"/>
          <w:szCs w:val="22"/>
        </w:rPr>
        <w:t>类基金份额的赎回费用全额计入基金财产。</w:t>
      </w:r>
    </w:p>
    <w:p w:rsidR="009E321C" w:rsidRPr="00C80238" w:rsidRDefault="009E321C" w:rsidP="009E321C">
      <w:pPr>
        <w:widowControl/>
        <w:spacing w:line="360" w:lineRule="auto"/>
        <w:ind w:firstLineChars="200" w:firstLine="480"/>
        <w:rPr>
          <w:rFonts w:ascii="Times New Roman" w:hAnsi="Times New Roman" w:cs="Times New Roman"/>
          <w:color w:val="000000" w:themeColor="text1"/>
          <w:kern w:val="0"/>
          <w:sz w:val="24"/>
          <w:szCs w:val="24"/>
          <w:lang w:bidi="th-TH"/>
        </w:rPr>
      </w:pPr>
      <w:r w:rsidRPr="00C80238">
        <w:rPr>
          <w:rFonts w:ascii="Times New Roman" w:hAnsi="Times New Roman" w:cs="Times New Roman" w:hint="eastAsia"/>
          <w:color w:val="000000" w:themeColor="text1"/>
          <w:kern w:val="0"/>
          <w:sz w:val="24"/>
          <w:szCs w:val="24"/>
          <w:lang w:bidi="th-TH"/>
        </w:rPr>
        <w:t>3</w:t>
      </w:r>
      <w:r w:rsidRPr="00C80238">
        <w:rPr>
          <w:rFonts w:ascii="Times New Roman" w:hAnsi="Times New Roman" w:cs="Times New Roman" w:hint="eastAsia"/>
          <w:color w:val="000000" w:themeColor="text1"/>
          <w:kern w:val="0"/>
          <w:sz w:val="24"/>
          <w:szCs w:val="24"/>
          <w:lang w:bidi="th-TH"/>
        </w:rPr>
        <w:t>、</w:t>
      </w:r>
      <w:bookmarkStart w:id="4" w:name="_Hlk206488753"/>
      <w:r w:rsidR="00056F0A" w:rsidRPr="00C80238">
        <w:rPr>
          <w:rFonts w:ascii="Times New Roman" w:eastAsia="宋体" w:hAnsi="Times New Roman" w:cs="Times New Roman" w:hint="eastAsia"/>
          <w:color w:val="000000" w:themeColor="text1"/>
          <w:sz w:val="24"/>
        </w:rPr>
        <w:t>本基金</w:t>
      </w:r>
      <w:r w:rsidR="00056F0A" w:rsidRPr="00C80238">
        <w:rPr>
          <w:rFonts w:ascii="Times New Roman" w:eastAsia="宋体" w:hAnsi="Times New Roman" w:cs="Times New Roman"/>
          <w:color w:val="000000" w:themeColor="text1"/>
          <w:sz w:val="24"/>
        </w:rPr>
        <w:t>C</w:t>
      </w:r>
      <w:r w:rsidR="00056F0A" w:rsidRPr="00C80238">
        <w:rPr>
          <w:rFonts w:ascii="Times New Roman" w:eastAsia="宋体" w:hAnsi="Times New Roman" w:cs="Times New Roman" w:hint="eastAsia"/>
          <w:color w:val="000000" w:themeColor="text1"/>
          <w:sz w:val="24"/>
        </w:rPr>
        <w:t>类基金份额收取</w:t>
      </w:r>
      <w:r w:rsidR="00311B40" w:rsidRPr="00C80238">
        <w:rPr>
          <w:rFonts w:ascii="Times New Roman" w:eastAsia="宋体" w:hAnsi="Times New Roman" w:cs="Times New Roman" w:hint="eastAsia"/>
          <w:color w:val="000000" w:themeColor="text1"/>
          <w:sz w:val="24"/>
        </w:rPr>
        <w:t>销售服务</w:t>
      </w:r>
      <w:r w:rsidR="00056F0A" w:rsidRPr="00C80238">
        <w:rPr>
          <w:rFonts w:ascii="Times New Roman" w:eastAsia="宋体" w:hAnsi="Times New Roman" w:cs="Times New Roman" w:hint="eastAsia"/>
          <w:color w:val="000000" w:themeColor="text1"/>
          <w:sz w:val="24"/>
        </w:rPr>
        <w:t>费，</w:t>
      </w:r>
      <w:r w:rsidR="00056F0A" w:rsidRPr="00C80238">
        <w:rPr>
          <w:rFonts w:ascii="Times New Roman" w:hAnsi="Times New Roman" w:cs="Times New Roman" w:hint="eastAsia"/>
          <w:color w:val="000000" w:themeColor="text1"/>
          <w:kern w:val="0"/>
          <w:sz w:val="24"/>
          <w:szCs w:val="24"/>
          <w:lang w:bidi="th-TH"/>
        </w:rPr>
        <w:t>C</w:t>
      </w:r>
      <w:r w:rsidR="00056F0A" w:rsidRPr="00C80238">
        <w:rPr>
          <w:rFonts w:ascii="Times New Roman" w:hAnsi="Times New Roman" w:cs="Times New Roman" w:hint="eastAsia"/>
          <w:color w:val="000000" w:themeColor="text1"/>
          <w:kern w:val="0"/>
          <w:sz w:val="24"/>
          <w:szCs w:val="24"/>
          <w:lang w:bidi="th-TH"/>
        </w:rPr>
        <w:t>类基金份额的销售服务费年费率为</w:t>
      </w:r>
      <w:r w:rsidR="00056F0A" w:rsidRPr="00C80238">
        <w:rPr>
          <w:rFonts w:ascii="Times New Roman" w:hAnsi="Times New Roman" w:cs="Times New Roman" w:hint="eastAsia"/>
          <w:color w:val="000000" w:themeColor="text1"/>
          <w:kern w:val="0"/>
          <w:sz w:val="24"/>
          <w:szCs w:val="24"/>
          <w:lang w:bidi="th-TH"/>
        </w:rPr>
        <w:t>0.20%</w:t>
      </w:r>
      <w:r w:rsidR="00056F0A" w:rsidRPr="00C80238">
        <w:rPr>
          <w:rFonts w:ascii="Times New Roman" w:hAnsi="Times New Roman" w:cs="Times New Roman" w:hint="eastAsia"/>
          <w:color w:val="000000" w:themeColor="text1"/>
          <w:kern w:val="0"/>
          <w:sz w:val="24"/>
          <w:szCs w:val="24"/>
          <w:lang w:bidi="th-TH"/>
        </w:rPr>
        <w:t>。</w:t>
      </w:r>
      <w:r w:rsidR="00056F0A" w:rsidRPr="00C80238">
        <w:rPr>
          <w:rFonts w:ascii="Times New Roman" w:hAnsi="Times New Roman" w:cs="Times New Roman" w:hint="eastAsia"/>
          <w:color w:val="000000" w:themeColor="text1"/>
          <w:kern w:val="0"/>
          <w:sz w:val="24"/>
          <w:szCs w:val="24"/>
          <w:lang w:bidi="th-TH"/>
        </w:rPr>
        <w:t>C</w:t>
      </w:r>
      <w:r w:rsidR="00056F0A" w:rsidRPr="00C80238">
        <w:rPr>
          <w:rFonts w:ascii="Times New Roman" w:hAnsi="Times New Roman" w:cs="Times New Roman" w:hint="eastAsia"/>
          <w:color w:val="000000" w:themeColor="text1"/>
          <w:kern w:val="0"/>
          <w:sz w:val="24"/>
          <w:szCs w:val="24"/>
          <w:lang w:bidi="th-TH"/>
        </w:rPr>
        <w:t>类基金份额的销售服务费计算方法如下：</w:t>
      </w:r>
    </w:p>
    <w:p w:rsidR="00056F0A" w:rsidRPr="00C80238" w:rsidRDefault="00056F0A" w:rsidP="00056F0A">
      <w:pPr>
        <w:widowControl/>
        <w:spacing w:line="360" w:lineRule="auto"/>
        <w:ind w:firstLineChars="200" w:firstLine="480"/>
        <w:rPr>
          <w:rFonts w:ascii="Times New Roman" w:hAnsi="Times New Roman" w:cs="Times New Roman"/>
          <w:color w:val="000000" w:themeColor="text1"/>
          <w:kern w:val="0"/>
          <w:sz w:val="24"/>
          <w:szCs w:val="24"/>
          <w:lang w:bidi="th-TH"/>
        </w:rPr>
      </w:pPr>
      <w:r w:rsidRPr="00C80238">
        <w:rPr>
          <w:rFonts w:ascii="Times New Roman" w:hAnsi="Times New Roman" w:cs="Times New Roman" w:hint="eastAsia"/>
          <w:color w:val="000000" w:themeColor="text1"/>
          <w:kern w:val="0"/>
          <w:sz w:val="24"/>
          <w:szCs w:val="24"/>
          <w:lang w:bidi="th-TH"/>
        </w:rPr>
        <w:t>H</w:t>
      </w:r>
      <w:r w:rsidRPr="00C80238">
        <w:rPr>
          <w:rFonts w:ascii="Times New Roman" w:hAnsi="Times New Roman" w:cs="Times New Roman" w:hint="eastAsia"/>
          <w:color w:val="000000" w:themeColor="text1"/>
          <w:kern w:val="0"/>
          <w:sz w:val="24"/>
          <w:szCs w:val="24"/>
          <w:lang w:bidi="th-TH"/>
        </w:rPr>
        <w:t>＝</w:t>
      </w:r>
      <w:r w:rsidRPr="00C80238">
        <w:rPr>
          <w:rFonts w:ascii="Times New Roman" w:hAnsi="Times New Roman" w:cs="Times New Roman" w:hint="eastAsia"/>
          <w:color w:val="000000" w:themeColor="text1"/>
          <w:kern w:val="0"/>
          <w:sz w:val="24"/>
          <w:szCs w:val="24"/>
          <w:lang w:bidi="th-TH"/>
        </w:rPr>
        <w:t>E</w:t>
      </w:r>
      <w:r w:rsidRPr="00C80238">
        <w:rPr>
          <w:rFonts w:ascii="Times New Roman" w:hAnsi="Times New Roman" w:cs="Times New Roman" w:hint="eastAsia"/>
          <w:color w:val="000000" w:themeColor="text1"/>
          <w:kern w:val="0"/>
          <w:sz w:val="24"/>
          <w:szCs w:val="24"/>
          <w:lang w:bidi="th-TH"/>
        </w:rPr>
        <w:t>×</w:t>
      </w:r>
      <w:r w:rsidRPr="00C80238">
        <w:rPr>
          <w:rFonts w:ascii="Times New Roman" w:hAnsi="Times New Roman" w:cs="Times New Roman" w:hint="eastAsia"/>
          <w:color w:val="000000" w:themeColor="text1"/>
          <w:kern w:val="0"/>
          <w:sz w:val="24"/>
          <w:szCs w:val="24"/>
          <w:lang w:bidi="th-TH"/>
        </w:rPr>
        <w:t>0.20%</w:t>
      </w:r>
      <w:r w:rsidRPr="00C80238">
        <w:rPr>
          <w:rFonts w:ascii="Times New Roman" w:hAnsi="Times New Roman" w:cs="Times New Roman" w:hint="eastAsia"/>
          <w:color w:val="000000" w:themeColor="text1"/>
          <w:kern w:val="0"/>
          <w:sz w:val="24"/>
          <w:szCs w:val="24"/>
          <w:lang w:bidi="th-TH"/>
        </w:rPr>
        <w:t>÷当年天数</w:t>
      </w:r>
    </w:p>
    <w:p w:rsidR="00056F0A" w:rsidRPr="00C80238" w:rsidRDefault="00056F0A" w:rsidP="00056F0A">
      <w:pPr>
        <w:widowControl/>
        <w:spacing w:line="360" w:lineRule="auto"/>
        <w:ind w:firstLineChars="200" w:firstLine="480"/>
        <w:rPr>
          <w:rFonts w:ascii="Times New Roman" w:hAnsi="Times New Roman" w:cs="Times New Roman"/>
          <w:color w:val="000000" w:themeColor="text1"/>
          <w:kern w:val="0"/>
          <w:sz w:val="24"/>
          <w:szCs w:val="24"/>
          <w:lang w:bidi="th-TH"/>
        </w:rPr>
      </w:pPr>
      <w:r w:rsidRPr="00C80238">
        <w:rPr>
          <w:rFonts w:ascii="Times New Roman" w:hAnsi="Times New Roman" w:cs="Times New Roman" w:hint="eastAsia"/>
          <w:color w:val="000000" w:themeColor="text1"/>
          <w:kern w:val="0"/>
          <w:sz w:val="24"/>
          <w:szCs w:val="24"/>
          <w:lang w:bidi="th-TH"/>
        </w:rPr>
        <w:t>H</w:t>
      </w:r>
      <w:r w:rsidRPr="00C80238">
        <w:rPr>
          <w:rFonts w:ascii="Times New Roman" w:hAnsi="Times New Roman" w:cs="Times New Roman" w:hint="eastAsia"/>
          <w:color w:val="000000" w:themeColor="text1"/>
          <w:kern w:val="0"/>
          <w:sz w:val="24"/>
          <w:szCs w:val="24"/>
          <w:lang w:bidi="th-TH"/>
        </w:rPr>
        <w:t>为</w:t>
      </w:r>
      <w:r w:rsidRPr="00C80238">
        <w:rPr>
          <w:rFonts w:ascii="Times New Roman" w:hAnsi="Times New Roman" w:cs="Times New Roman" w:hint="eastAsia"/>
          <w:color w:val="000000" w:themeColor="text1"/>
          <w:kern w:val="0"/>
          <w:sz w:val="24"/>
          <w:szCs w:val="24"/>
          <w:lang w:bidi="th-TH"/>
        </w:rPr>
        <w:t>C</w:t>
      </w:r>
      <w:r w:rsidRPr="00C80238">
        <w:rPr>
          <w:rFonts w:ascii="Times New Roman" w:hAnsi="Times New Roman" w:cs="Times New Roman" w:hint="eastAsia"/>
          <w:color w:val="000000" w:themeColor="text1"/>
          <w:kern w:val="0"/>
          <w:sz w:val="24"/>
          <w:szCs w:val="24"/>
          <w:lang w:bidi="th-TH"/>
        </w:rPr>
        <w:t>类基金份额每日应计提的销售服务费</w:t>
      </w:r>
    </w:p>
    <w:p w:rsidR="00056F0A" w:rsidRPr="00C80238" w:rsidRDefault="00056F0A" w:rsidP="00056F0A">
      <w:pPr>
        <w:widowControl/>
        <w:spacing w:line="360" w:lineRule="auto"/>
        <w:ind w:firstLineChars="200" w:firstLine="480"/>
        <w:rPr>
          <w:rFonts w:ascii="Times New Roman" w:hAnsi="Times New Roman" w:cs="Times New Roman"/>
          <w:color w:val="000000" w:themeColor="text1"/>
          <w:kern w:val="0"/>
          <w:sz w:val="24"/>
          <w:szCs w:val="24"/>
          <w:lang w:bidi="th-TH"/>
        </w:rPr>
      </w:pPr>
      <w:r w:rsidRPr="00C80238">
        <w:rPr>
          <w:rFonts w:ascii="Times New Roman" w:hAnsi="Times New Roman" w:cs="Times New Roman" w:hint="eastAsia"/>
          <w:color w:val="000000" w:themeColor="text1"/>
          <w:kern w:val="0"/>
          <w:sz w:val="24"/>
          <w:szCs w:val="24"/>
          <w:lang w:bidi="th-TH"/>
        </w:rPr>
        <w:t>E</w:t>
      </w:r>
      <w:r w:rsidRPr="00C80238">
        <w:rPr>
          <w:rFonts w:ascii="Times New Roman" w:hAnsi="Times New Roman" w:cs="Times New Roman" w:hint="eastAsia"/>
          <w:color w:val="000000" w:themeColor="text1"/>
          <w:kern w:val="0"/>
          <w:sz w:val="24"/>
          <w:szCs w:val="24"/>
          <w:lang w:bidi="th-TH"/>
        </w:rPr>
        <w:t>为</w:t>
      </w:r>
      <w:r w:rsidRPr="00C80238">
        <w:rPr>
          <w:rFonts w:ascii="Times New Roman" w:hAnsi="Times New Roman" w:cs="Times New Roman" w:hint="eastAsia"/>
          <w:color w:val="000000" w:themeColor="text1"/>
          <w:kern w:val="0"/>
          <w:sz w:val="24"/>
          <w:szCs w:val="24"/>
          <w:lang w:bidi="th-TH"/>
        </w:rPr>
        <w:t>C</w:t>
      </w:r>
      <w:r w:rsidRPr="00C80238">
        <w:rPr>
          <w:rFonts w:ascii="Times New Roman" w:hAnsi="Times New Roman" w:cs="Times New Roman" w:hint="eastAsia"/>
          <w:color w:val="000000" w:themeColor="text1"/>
          <w:kern w:val="0"/>
          <w:sz w:val="24"/>
          <w:szCs w:val="24"/>
          <w:lang w:bidi="th-TH"/>
        </w:rPr>
        <w:t>类基金份额前一日基金资产净值</w:t>
      </w:r>
    </w:p>
    <w:bookmarkEnd w:id="4"/>
    <w:p w:rsidR="009E321C" w:rsidRPr="00C80238" w:rsidRDefault="009E321C" w:rsidP="009E321C">
      <w:pPr>
        <w:autoSpaceDE w:val="0"/>
        <w:autoSpaceDN w:val="0"/>
        <w:adjustRightInd w:val="0"/>
        <w:spacing w:line="360" w:lineRule="auto"/>
        <w:ind w:firstLineChars="200" w:firstLine="480"/>
        <w:rPr>
          <w:rFonts w:ascii="Times New Roman" w:eastAsia="宋体" w:hAnsi="Times New Roman" w:cs="Times New Roman"/>
          <w:color w:val="000000" w:themeColor="text1"/>
          <w:sz w:val="24"/>
          <w:szCs w:val="24"/>
        </w:rPr>
      </w:pPr>
      <w:r w:rsidRPr="00C80238">
        <w:rPr>
          <w:rFonts w:ascii="Times New Roman" w:eastAsia="宋体" w:hAnsi="Times New Roman" w:cs="Times New Roman" w:hint="eastAsia"/>
          <w:color w:val="000000" w:themeColor="text1"/>
          <w:sz w:val="24"/>
          <w:szCs w:val="24"/>
        </w:rPr>
        <w:t>4</w:t>
      </w:r>
      <w:r w:rsidRPr="00C80238">
        <w:rPr>
          <w:rFonts w:ascii="Times New Roman" w:eastAsia="宋体" w:hAnsi="Times New Roman" w:cs="Times New Roman" w:hint="eastAsia"/>
          <w:color w:val="000000" w:themeColor="text1"/>
          <w:sz w:val="24"/>
          <w:szCs w:val="24"/>
        </w:rPr>
        <w:t>、</w:t>
      </w:r>
      <w:r w:rsidRPr="00C80238">
        <w:rPr>
          <w:rFonts w:ascii="Times New Roman" w:eastAsia="宋体" w:hAnsi="Times New Roman" w:cs="Times New Roman"/>
          <w:color w:val="000000" w:themeColor="text1"/>
          <w:sz w:val="24"/>
          <w:szCs w:val="24"/>
        </w:rPr>
        <w:t>本基金各类基金份额适用相同的管理费率和托管费率。</w:t>
      </w:r>
    </w:p>
    <w:p w:rsidR="006E1EBA" w:rsidRPr="00C80238" w:rsidRDefault="006E1EBA" w:rsidP="006E1EBA">
      <w:pPr>
        <w:pStyle w:val="1"/>
        <w:spacing w:before="0" w:after="0"/>
        <w:ind w:firstLineChars="200" w:firstLine="480"/>
        <w:jc w:val="left"/>
        <w:rPr>
          <w:rFonts w:ascii="Times New Roman"/>
          <w:b w:val="0"/>
          <w:color w:val="000000" w:themeColor="text1"/>
          <w:szCs w:val="24"/>
        </w:rPr>
      </w:pPr>
      <w:r w:rsidRPr="00C80238">
        <w:rPr>
          <w:rFonts w:ascii="Times New Roman"/>
          <w:b w:val="0"/>
          <w:color w:val="000000" w:themeColor="text1"/>
          <w:szCs w:val="24"/>
        </w:rPr>
        <w:t>二、基金合同等法律文件的修订</w:t>
      </w:r>
    </w:p>
    <w:p w:rsidR="00A24DB1" w:rsidRPr="00C80238" w:rsidRDefault="00CC6031" w:rsidP="006E1EBA">
      <w:pPr>
        <w:widowControl/>
        <w:spacing w:line="360" w:lineRule="auto"/>
        <w:ind w:firstLineChars="200" w:firstLine="480"/>
        <w:rPr>
          <w:rFonts w:ascii="Times New Roman" w:eastAsia="宋体" w:hAnsi="Times New Roman" w:cs="Times New Roman"/>
          <w:sz w:val="24"/>
          <w:szCs w:val="24"/>
        </w:rPr>
      </w:pPr>
      <w:r w:rsidRPr="00C80238">
        <w:rPr>
          <w:rFonts w:ascii="Times New Roman"/>
          <w:color w:val="000000" w:themeColor="text1"/>
          <w:sz w:val="24"/>
          <w:szCs w:val="24"/>
        </w:rPr>
        <w:t>基金管理人已就新增</w:t>
      </w:r>
      <w:r w:rsidR="00D46255" w:rsidRPr="00C80238">
        <w:rPr>
          <w:rFonts w:ascii="Times New Roman"/>
          <w:color w:val="000000" w:themeColor="text1"/>
          <w:sz w:val="24"/>
          <w:szCs w:val="24"/>
        </w:rPr>
        <w:t>C</w:t>
      </w:r>
      <w:r w:rsidRPr="00C80238">
        <w:rPr>
          <w:rFonts w:ascii="Times New Roman"/>
          <w:color w:val="000000" w:themeColor="text1"/>
          <w:sz w:val="24"/>
          <w:szCs w:val="24"/>
        </w:rPr>
        <w:t>类基金份额事宜修订了</w:t>
      </w:r>
      <w:r w:rsidRPr="00C80238">
        <w:rPr>
          <w:rFonts w:ascii="Times New Roman" w:hint="eastAsia"/>
          <w:color w:val="000000" w:themeColor="text1"/>
          <w:sz w:val="24"/>
          <w:szCs w:val="24"/>
        </w:rPr>
        <w:t>本</w:t>
      </w:r>
      <w:r w:rsidRPr="00C80238">
        <w:rPr>
          <w:rFonts w:ascii="Times New Roman"/>
          <w:color w:val="000000" w:themeColor="text1"/>
          <w:sz w:val="24"/>
          <w:szCs w:val="24"/>
        </w:rPr>
        <w:t>基金基金合同</w:t>
      </w:r>
      <w:r w:rsidR="00A24DB1" w:rsidRPr="00C80238">
        <w:rPr>
          <w:rFonts w:ascii="Times New Roman" w:hint="eastAsia"/>
          <w:color w:val="000000" w:themeColor="text1"/>
          <w:sz w:val="24"/>
          <w:szCs w:val="24"/>
        </w:rPr>
        <w:t>（基金合同修订详见附件）</w:t>
      </w:r>
      <w:r w:rsidRPr="00C80238">
        <w:rPr>
          <w:rFonts w:ascii="Times New Roman" w:hint="eastAsia"/>
          <w:color w:val="000000" w:themeColor="text1"/>
          <w:sz w:val="24"/>
          <w:szCs w:val="24"/>
        </w:rPr>
        <w:t>，</w:t>
      </w:r>
      <w:r w:rsidR="009F3970" w:rsidRPr="00C80238">
        <w:rPr>
          <w:rFonts w:ascii="Times New Roman" w:hint="eastAsia"/>
          <w:color w:val="000000" w:themeColor="text1"/>
          <w:sz w:val="24"/>
          <w:szCs w:val="24"/>
        </w:rPr>
        <w:t>并</w:t>
      </w:r>
      <w:r w:rsidR="009F3970" w:rsidRPr="00C80238">
        <w:rPr>
          <w:rFonts w:ascii="Times New Roman" w:eastAsia="宋体" w:hAnsi="Times New Roman" w:cs="Times New Roman" w:hint="eastAsia"/>
          <w:sz w:val="24"/>
          <w:szCs w:val="24"/>
        </w:rPr>
        <w:t>将根据修订的基金合同相应修订本基金的托管协议、招募说明书（更新）、基金产品资料概要更新等法律文件，并可在不涉及基金合同当事人权利义务关系变化或对基金份额持有人利益无实质性不利影响的前提下，根据现时有效的法律法规对基金合同等法律文件进行其他修订或必要补充。</w:t>
      </w:r>
      <w:r w:rsidR="009F3970" w:rsidRPr="00C80238">
        <w:rPr>
          <w:rFonts w:ascii="Times New Roman" w:eastAsia="宋体" w:hAnsi="Times New Roman" w:cs="Times New Roman"/>
          <w:color w:val="000000" w:themeColor="text1"/>
          <w:sz w:val="24"/>
          <w:szCs w:val="24"/>
        </w:rPr>
        <w:t>本次修订已履行规定的程序，符合法律法规及本基金基金合同的规定，修订内容将自</w:t>
      </w:r>
      <w:r w:rsidR="00056F0A" w:rsidRPr="00C80238">
        <w:rPr>
          <w:rFonts w:ascii="Times New Roman" w:eastAsia="宋体" w:hAnsi="Times New Roman" w:cs="Times New Roman"/>
          <w:color w:val="000000" w:themeColor="text1"/>
          <w:sz w:val="24"/>
          <w:szCs w:val="24"/>
        </w:rPr>
        <w:t>2025</w:t>
      </w:r>
      <w:r w:rsidR="00056F0A" w:rsidRPr="00C80238">
        <w:rPr>
          <w:rFonts w:ascii="Times New Roman" w:eastAsia="宋体" w:hAnsi="Times New Roman" w:cs="Times New Roman"/>
          <w:color w:val="000000" w:themeColor="text1"/>
          <w:sz w:val="24"/>
          <w:szCs w:val="24"/>
        </w:rPr>
        <w:t>年</w:t>
      </w:r>
      <w:r w:rsidR="00311B40" w:rsidRPr="00C80238">
        <w:rPr>
          <w:rFonts w:ascii="Times New Roman" w:eastAsia="宋体" w:hAnsi="Times New Roman" w:cs="Times New Roman"/>
          <w:color w:val="000000" w:themeColor="text1"/>
          <w:sz w:val="24"/>
          <w:szCs w:val="24"/>
        </w:rPr>
        <w:t>10</w:t>
      </w:r>
      <w:r w:rsidR="009F3970" w:rsidRPr="00C80238">
        <w:rPr>
          <w:rFonts w:ascii="Times New Roman" w:eastAsia="宋体" w:hAnsi="Times New Roman" w:cs="Times New Roman"/>
          <w:color w:val="000000" w:themeColor="text1"/>
          <w:sz w:val="24"/>
          <w:szCs w:val="24"/>
        </w:rPr>
        <w:t>月</w:t>
      </w:r>
      <w:r w:rsidR="00311B40" w:rsidRPr="00C80238">
        <w:rPr>
          <w:rFonts w:ascii="Times New Roman" w:eastAsia="宋体" w:hAnsi="Times New Roman" w:cs="Times New Roman"/>
          <w:color w:val="000000" w:themeColor="text1"/>
          <w:sz w:val="24"/>
          <w:szCs w:val="24"/>
        </w:rPr>
        <w:t>30</w:t>
      </w:r>
      <w:r w:rsidR="009F3970" w:rsidRPr="00C80238">
        <w:rPr>
          <w:rFonts w:ascii="Times New Roman" w:eastAsia="宋体" w:hAnsi="Times New Roman" w:cs="Times New Roman"/>
          <w:color w:val="000000" w:themeColor="text1"/>
          <w:sz w:val="24"/>
          <w:szCs w:val="24"/>
        </w:rPr>
        <w:t>日起生效</w:t>
      </w:r>
      <w:r w:rsidR="009F3970" w:rsidRPr="00C80238">
        <w:rPr>
          <w:rFonts w:ascii="Times New Roman" w:eastAsia="宋体" w:hAnsi="Times New Roman" w:cs="Times New Roman" w:hint="eastAsia"/>
          <w:color w:val="000000" w:themeColor="text1"/>
          <w:sz w:val="24"/>
          <w:szCs w:val="24"/>
        </w:rPr>
        <w:t>。</w:t>
      </w:r>
      <w:r w:rsidR="009F3970" w:rsidRPr="00C80238">
        <w:rPr>
          <w:rFonts w:ascii="Times New Roman" w:eastAsia="宋体" w:hAnsi="Times New Roman" w:cs="Times New Roman"/>
          <w:sz w:val="24"/>
          <w:szCs w:val="24"/>
        </w:rPr>
        <w:t>修订后的法律文件将在</w:t>
      </w:r>
      <w:r w:rsidR="009F3970" w:rsidRPr="00C80238">
        <w:rPr>
          <w:rFonts w:ascii="Times New Roman" w:eastAsia="宋体" w:hAnsi="Times New Roman" w:cs="Times New Roman" w:hint="eastAsia"/>
          <w:sz w:val="24"/>
          <w:szCs w:val="24"/>
        </w:rPr>
        <w:t>基金管理人网站</w:t>
      </w:r>
      <w:r w:rsidR="009F3970" w:rsidRPr="00C80238">
        <w:rPr>
          <w:rFonts w:ascii="Times New Roman" w:eastAsia="宋体" w:hAnsi="Times New Roman" w:cs="Times New Roman" w:hint="eastAsia"/>
          <w:sz w:val="24"/>
          <w:szCs w:val="24"/>
        </w:rPr>
        <w:lastRenderedPageBreak/>
        <w:t>（</w:t>
      </w:r>
      <w:r w:rsidR="009F3970" w:rsidRPr="00C80238">
        <w:rPr>
          <w:rFonts w:ascii="Times New Roman" w:eastAsia="宋体" w:hAnsi="Times New Roman" w:cs="Times New Roman"/>
          <w:sz w:val="24"/>
          <w:szCs w:val="24"/>
        </w:rPr>
        <w:t>www.ChinaAMC.com</w:t>
      </w:r>
      <w:r w:rsidR="009F3970" w:rsidRPr="00C80238">
        <w:rPr>
          <w:rFonts w:ascii="Times New Roman" w:eastAsia="宋体" w:hAnsi="Times New Roman" w:cs="Times New Roman" w:hint="eastAsia"/>
          <w:sz w:val="24"/>
          <w:szCs w:val="24"/>
        </w:rPr>
        <w:t>）和中国证监会基金电子披露网站（</w:t>
      </w:r>
      <w:hyperlink r:id="rId9" w:history="1">
        <w:r w:rsidR="009F3970" w:rsidRPr="00C80238">
          <w:rPr>
            <w:rFonts w:ascii="Times New Roman" w:eastAsia="宋体" w:hAnsi="Times New Roman" w:cs="Times New Roman"/>
            <w:sz w:val="24"/>
            <w:szCs w:val="24"/>
          </w:rPr>
          <w:t>http://eid.csrc.gov.cn/fund</w:t>
        </w:r>
      </w:hyperlink>
      <w:r w:rsidR="009F3970" w:rsidRPr="00C80238">
        <w:rPr>
          <w:rFonts w:ascii="Times New Roman" w:eastAsia="宋体" w:hAnsi="Times New Roman" w:cs="Times New Roman" w:hint="eastAsia"/>
          <w:sz w:val="24"/>
          <w:szCs w:val="24"/>
        </w:rPr>
        <w:t>）发布</w:t>
      </w:r>
      <w:r w:rsidR="009F3970" w:rsidRPr="00C80238">
        <w:rPr>
          <w:rFonts w:ascii="Times New Roman" w:eastAsia="宋体" w:hAnsi="Times New Roman" w:cs="Times New Roman"/>
          <w:sz w:val="24"/>
          <w:szCs w:val="24"/>
        </w:rPr>
        <w:t>，投资者可登录查阅。</w:t>
      </w:r>
    </w:p>
    <w:p w:rsidR="006E1EBA" w:rsidRPr="00C80238" w:rsidRDefault="006E1EBA" w:rsidP="006E1EBA">
      <w:pPr>
        <w:widowControl/>
        <w:spacing w:line="360" w:lineRule="auto"/>
        <w:ind w:firstLineChars="200" w:firstLine="480"/>
        <w:rPr>
          <w:rFonts w:ascii="Times New Roman" w:eastAsia="宋体" w:hAnsi="Times New Roman" w:cs="Times New Roman"/>
          <w:color w:val="000000" w:themeColor="text1"/>
          <w:sz w:val="24"/>
          <w:szCs w:val="24"/>
        </w:rPr>
      </w:pPr>
      <w:r w:rsidRPr="00C80238">
        <w:rPr>
          <w:rFonts w:ascii="Times New Roman" w:eastAsia="宋体" w:hAnsi="Times New Roman" w:cs="Times New Roman"/>
          <w:color w:val="000000" w:themeColor="text1"/>
          <w:sz w:val="24"/>
          <w:szCs w:val="24"/>
        </w:rPr>
        <w:t>基金管理人将另行公告本基金</w:t>
      </w:r>
      <w:r w:rsidR="009E321C" w:rsidRPr="00C80238">
        <w:rPr>
          <w:rFonts w:ascii="Times New Roman" w:eastAsia="宋体" w:hAnsi="Times New Roman" w:cs="Times New Roman"/>
          <w:color w:val="000000" w:themeColor="text1"/>
          <w:sz w:val="24"/>
          <w:szCs w:val="24"/>
        </w:rPr>
        <w:t>C</w:t>
      </w:r>
      <w:r w:rsidRPr="00C80238">
        <w:rPr>
          <w:rFonts w:ascii="Times New Roman" w:eastAsia="宋体" w:hAnsi="Times New Roman" w:cs="Times New Roman"/>
          <w:color w:val="000000" w:themeColor="text1"/>
          <w:sz w:val="24"/>
          <w:szCs w:val="24"/>
        </w:rPr>
        <w:t>类基金份额开放</w:t>
      </w:r>
      <w:r w:rsidRPr="00C80238">
        <w:rPr>
          <w:rFonts w:ascii="Times New Roman" w:eastAsia="宋体" w:hAnsi="Times New Roman" w:cs="Times New Roman" w:hint="eastAsia"/>
          <w:color w:val="000000" w:themeColor="text1"/>
          <w:sz w:val="24"/>
          <w:szCs w:val="24"/>
        </w:rPr>
        <w:t>日常</w:t>
      </w:r>
      <w:r w:rsidRPr="00C80238">
        <w:rPr>
          <w:rFonts w:ascii="Times New Roman" w:eastAsia="宋体" w:hAnsi="Times New Roman" w:cs="Times New Roman"/>
          <w:color w:val="000000" w:themeColor="text1"/>
          <w:sz w:val="24"/>
          <w:szCs w:val="24"/>
        </w:rPr>
        <w:t>申购、赎回等业务的具体安排，敬请投资者关注。投资者如有疑问，可登录基金管理人网站或拨打基金管理人客户服务电话（</w:t>
      </w:r>
      <w:r w:rsidRPr="00C80238">
        <w:rPr>
          <w:rFonts w:ascii="Times New Roman" w:eastAsia="宋体" w:hAnsi="Times New Roman" w:cs="Times New Roman"/>
          <w:color w:val="000000" w:themeColor="text1"/>
          <w:sz w:val="24"/>
          <w:szCs w:val="24"/>
        </w:rPr>
        <w:t>400-818-6666</w:t>
      </w:r>
      <w:r w:rsidRPr="00C80238">
        <w:rPr>
          <w:rFonts w:ascii="Times New Roman" w:eastAsia="宋体" w:hAnsi="Times New Roman" w:cs="Times New Roman"/>
          <w:color w:val="000000" w:themeColor="text1"/>
          <w:sz w:val="24"/>
          <w:szCs w:val="24"/>
        </w:rPr>
        <w:t>）了解、咨询相关信息。</w:t>
      </w:r>
    </w:p>
    <w:p w:rsidR="006E1EBA" w:rsidRPr="00C80238" w:rsidRDefault="006E1EBA" w:rsidP="006E1EBA">
      <w:pPr>
        <w:spacing w:line="360" w:lineRule="auto"/>
        <w:ind w:firstLineChars="200" w:firstLine="482"/>
        <w:rPr>
          <w:rFonts w:ascii="Times New Roman" w:eastAsia="宋体" w:hAnsi="Times New Roman" w:cs="Times New Roman"/>
          <w:color w:val="000000" w:themeColor="text1"/>
          <w:sz w:val="24"/>
          <w:szCs w:val="24"/>
        </w:rPr>
      </w:pPr>
      <w:r w:rsidRPr="00C80238">
        <w:rPr>
          <w:rFonts w:ascii="Times New Roman" w:eastAsia="宋体" w:hAnsi="Times New Roman" w:cs="Times New Roman"/>
          <w:b/>
          <w:color w:val="000000" w:themeColor="text1"/>
          <w:sz w:val="24"/>
          <w:szCs w:val="24"/>
        </w:rPr>
        <w:t>风险提示：基金管理人依照恪尽职守、诚实信用、谨慎勤勉的原则管理和运用基金财产，但不保证基金一定盈利，也不保证最低收益。本基金的过往业绩及其净值高低并不预示其未来业绩表现。基金管理人提醒投资人基金投资的</w:t>
      </w:r>
      <w:r w:rsidRPr="00C80238">
        <w:rPr>
          <w:rFonts w:ascii="Times New Roman" w:eastAsia="宋体" w:hAnsi="Times New Roman" w:cs="Times New Roman"/>
          <w:b/>
          <w:color w:val="000000" w:themeColor="text1"/>
          <w:sz w:val="24"/>
          <w:szCs w:val="24"/>
        </w:rPr>
        <w:t>“</w:t>
      </w:r>
      <w:r w:rsidRPr="00C80238">
        <w:rPr>
          <w:rFonts w:ascii="Times New Roman" w:eastAsia="宋体" w:hAnsi="Times New Roman" w:cs="Times New Roman"/>
          <w:b/>
          <w:color w:val="000000" w:themeColor="text1"/>
          <w:sz w:val="24"/>
          <w:szCs w:val="24"/>
        </w:rPr>
        <w:t>买者自负</w:t>
      </w:r>
      <w:r w:rsidRPr="00C80238">
        <w:rPr>
          <w:rFonts w:ascii="Times New Roman" w:eastAsia="宋体" w:hAnsi="Times New Roman" w:cs="Times New Roman"/>
          <w:b/>
          <w:color w:val="000000" w:themeColor="text1"/>
          <w:sz w:val="24"/>
          <w:szCs w:val="24"/>
        </w:rPr>
        <w:t>”</w:t>
      </w:r>
      <w:r w:rsidRPr="00C80238">
        <w:rPr>
          <w:rFonts w:ascii="Times New Roman" w:eastAsia="宋体" w:hAnsi="Times New Roman" w:cs="Times New Roman"/>
          <w:b/>
          <w:color w:val="000000" w:themeColor="text1"/>
          <w:sz w:val="24"/>
          <w:szCs w:val="24"/>
        </w:rPr>
        <w:t>原则，在做出投资决策后，基金运营状况与基金净值变化引致的投资风险，由投资人自行负担。投资有风险，投资者在投资本基金之前，请仔细阅读本基金的基金合同、招募说明书和基金产品资料概要等法律文件，全面认识本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6E1EBA" w:rsidRPr="00C80238" w:rsidRDefault="006E1EBA" w:rsidP="006E1EBA">
      <w:pPr>
        <w:spacing w:line="360" w:lineRule="auto"/>
        <w:ind w:firstLineChars="200" w:firstLine="480"/>
        <w:rPr>
          <w:rFonts w:ascii="Times New Roman" w:eastAsia="宋体" w:hAnsi="Times New Roman" w:cs="Times New Roman"/>
          <w:color w:val="000000" w:themeColor="text1"/>
          <w:sz w:val="24"/>
          <w:szCs w:val="24"/>
        </w:rPr>
      </w:pPr>
      <w:r w:rsidRPr="00C80238">
        <w:rPr>
          <w:rFonts w:ascii="Times New Roman" w:eastAsia="宋体" w:hAnsi="Times New Roman" w:cs="Times New Roman"/>
          <w:color w:val="000000" w:themeColor="text1"/>
          <w:sz w:val="24"/>
          <w:szCs w:val="24"/>
        </w:rPr>
        <w:t>特此公告</w:t>
      </w:r>
    </w:p>
    <w:p w:rsidR="006E1EBA" w:rsidRPr="00C80238" w:rsidRDefault="006E1EBA" w:rsidP="006E1EBA">
      <w:pPr>
        <w:spacing w:line="360" w:lineRule="auto"/>
        <w:ind w:firstLineChars="200" w:firstLine="480"/>
        <w:rPr>
          <w:rFonts w:ascii="Times New Roman" w:eastAsia="宋体" w:hAnsi="Times New Roman" w:cs="Times New Roman"/>
          <w:color w:val="000000" w:themeColor="text1"/>
          <w:sz w:val="24"/>
          <w:szCs w:val="24"/>
        </w:rPr>
      </w:pPr>
    </w:p>
    <w:p w:rsidR="006E1EBA" w:rsidRPr="00C80238" w:rsidRDefault="006E1EBA" w:rsidP="006E1EBA">
      <w:pPr>
        <w:spacing w:line="360" w:lineRule="auto"/>
        <w:ind w:firstLineChars="200" w:firstLine="480"/>
        <w:rPr>
          <w:rFonts w:ascii="Times New Roman" w:eastAsia="宋体" w:hAnsi="Times New Roman" w:cs="Times New Roman"/>
          <w:color w:val="000000" w:themeColor="text1"/>
          <w:sz w:val="24"/>
          <w:szCs w:val="24"/>
        </w:rPr>
      </w:pPr>
    </w:p>
    <w:p w:rsidR="006E1EBA" w:rsidRPr="00C80238" w:rsidRDefault="006E1EBA" w:rsidP="006E1EBA">
      <w:pPr>
        <w:spacing w:line="360" w:lineRule="auto"/>
        <w:jc w:val="right"/>
        <w:rPr>
          <w:rFonts w:ascii="Times New Roman" w:eastAsia="宋体" w:hAnsi="Times New Roman" w:cs="Times New Roman"/>
          <w:color w:val="000000" w:themeColor="text1"/>
          <w:sz w:val="24"/>
          <w:szCs w:val="24"/>
        </w:rPr>
      </w:pPr>
      <w:r w:rsidRPr="00C80238">
        <w:rPr>
          <w:rFonts w:ascii="Times New Roman" w:eastAsia="宋体" w:hAnsi="Times New Roman" w:cs="Times New Roman"/>
          <w:color w:val="000000" w:themeColor="text1"/>
          <w:sz w:val="24"/>
          <w:szCs w:val="24"/>
        </w:rPr>
        <w:t>华夏基金管理有限公司</w:t>
      </w:r>
    </w:p>
    <w:p w:rsidR="009B7F3A" w:rsidRPr="00C80238" w:rsidRDefault="00056F0A" w:rsidP="006E1EBA">
      <w:pPr>
        <w:spacing w:line="360" w:lineRule="auto"/>
        <w:ind w:firstLineChars="200" w:firstLine="480"/>
        <w:jc w:val="right"/>
        <w:rPr>
          <w:rFonts w:ascii="Times New Roman" w:eastAsia="宋体" w:hAnsi="Times New Roman" w:cs="Times New Roman"/>
          <w:color w:val="000000" w:themeColor="text1"/>
          <w:sz w:val="24"/>
          <w:szCs w:val="24"/>
        </w:rPr>
      </w:pPr>
      <w:r w:rsidRPr="00C80238">
        <w:rPr>
          <w:rFonts w:ascii="Times New Roman" w:eastAsia="宋体" w:hAnsi="Times New Roman" w:cs="Times New Roman"/>
          <w:color w:val="000000" w:themeColor="text1"/>
          <w:sz w:val="24"/>
          <w:szCs w:val="24"/>
        </w:rPr>
        <w:t>二〇二</w:t>
      </w:r>
      <w:r w:rsidRPr="00C80238">
        <w:rPr>
          <w:rFonts w:ascii="Times New Roman" w:eastAsia="宋体" w:hAnsi="Times New Roman" w:cs="Times New Roman" w:hint="eastAsia"/>
          <w:color w:val="000000" w:themeColor="text1"/>
          <w:sz w:val="24"/>
          <w:szCs w:val="24"/>
        </w:rPr>
        <w:t>五</w:t>
      </w:r>
      <w:r w:rsidRPr="00C80238">
        <w:rPr>
          <w:rFonts w:ascii="Times New Roman" w:eastAsia="宋体" w:hAnsi="Times New Roman" w:cs="Times New Roman"/>
          <w:color w:val="000000" w:themeColor="text1"/>
          <w:sz w:val="24"/>
          <w:szCs w:val="24"/>
        </w:rPr>
        <w:t>年</w:t>
      </w:r>
      <w:r w:rsidR="00311B40" w:rsidRPr="00C80238">
        <w:rPr>
          <w:rFonts w:ascii="Times New Roman" w:eastAsia="宋体" w:hAnsi="Times New Roman" w:cs="Times New Roman" w:hint="eastAsia"/>
          <w:color w:val="000000" w:themeColor="text1"/>
          <w:sz w:val="24"/>
          <w:szCs w:val="24"/>
        </w:rPr>
        <w:t>十</w:t>
      </w:r>
      <w:r w:rsidRPr="00C80238">
        <w:rPr>
          <w:rFonts w:ascii="Times New Roman" w:eastAsia="宋体" w:hAnsi="Times New Roman" w:cs="Times New Roman"/>
          <w:color w:val="000000" w:themeColor="text1"/>
          <w:sz w:val="24"/>
          <w:szCs w:val="24"/>
        </w:rPr>
        <w:t>月</w:t>
      </w:r>
      <w:r w:rsidR="00311B40" w:rsidRPr="00C80238">
        <w:rPr>
          <w:rFonts w:ascii="Times New Roman" w:eastAsia="宋体" w:hAnsi="Times New Roman" w:cs="Times New Roman" w:hint="eastAsia"/>
          <w:color w:val="000000" w:themeColor="text1"/>
          <w:sz w:val="24"/>
          <w:szCs w:val="24"/>
        </w:rPr>
        <w:t>二十九</w:t>
      </w:r>
      <w:r w:rsidRPr="00C80238">
        <w:rPr>
          <w:rFonts w:ascii="Times New Roman" w:eastAsia="宋体" w:hAnsi="Times New Roman" w:cs="Times New Roman"/>
          <w:color w:val="000000" w:themeColor="text1"/>
          <w:sz w:val="24"/>
          <w:szCs w:val="24"/>
        </w:rPr>
        <w:t>日</w:t>
      </w:r>
    </w:p>
    <w:p w:rsidR="001F1B41" w:rsidRPr="00C80238" w:rsidRDefault="001F1B41" w:rsidP="006E1EBA">
      <w:pPr>
        <w:spacing w:line="360" w:lineRule="auto"/>
        <w:ind w:firstLineChars="200" w:firstLine="480"/>
        <w:jc w:val="right"/>
        <w:rPr>
          <w:rFonts w:ascii="Times New Roman" w:eastAsia="宋体" w:hAnsi="Times New Roman" w:cs="Times New Roman"/>
          <w:color w:val="000000" w:themeColor="text1"/>
          <w:sz w:val="24"/>
          <w:szCs w:val="24"/>
        </w:rPr>
      </w:pPr>
    </w:p>
    <w:p w:rsidR="001F1B41" w:rsidRPr="00C80238" w:rsidRDefault="001F1B41" w:rsidP="006E1EBA">
      <w:pPr>
        <w:spacing w:line="360" w:lineRule="auto"/>
        <w:ind w:firstLineChars="200" w:firstLine="480"/>
        <w:jc w:val="right"/>
        <w:rPr>
          <w:rFonts w:ascii="Times New Roman" w:eastAsia="宋体" w:hAnsi="Times New Roman" w:cs="Times New Roman"/>
          <w:color w:val="000000" w:themeColor="text1"/>
          <w:sz w:val="24"/>
          <w:szCs w:val="24"/>
        </w:rPr>
      </w:pPr>
    </w:p>
    <w:p w:rsidR="001F1B41" w:rsidRPr="00C80238" w:rsidRDefault="001F1B41" w:rsidP="001F1B41">
      <w:pPr>
        <w:spacing w:line="360" w:lineRule="auto"/>
        <w:ind w:firstLineChars="200" w:firstLine="480"/>
        <w:jc w:val="left"/>
        <w:rPr>
          <w:rFonts w:ascii="Times New Roman" w:eastAsia="宋体" w:hAnsi="Times New Roman" w:cs="Times New Roman"/>
          <w:color w:val="000000" w:themeColor="text1"/>
          <w:sz w:val="24"/>
          <w:szCs w:val="24"/>
        </w:rPr>
      </w:pPr>
      <w:r w:rsidRPr="00C80238">
        <w:rPr>
          <w:rFonts w:ascii="Times New Roman" w:eastAsia="宋体" w:hAnsi="Times New Roman" w:cs="Times New Roman" w:hint="eastAsia"/>
          <w:color w:val="000000" w:themeColor="text1"/>
          <w:sz w:val="24"/>
          <w:szCs w:val="24"/>
        </w:rPr>
        <w:t>附件：基金合同修订对照表</w:t>
      </w:r>
    </w:p>
    <w:p w:rsidR="001F1B41" w:rsidRPr="00C80238" w:rsidRDefault="001F1B41">
      <w:pPr>
        <w:widowControl/>
        <w:jc w:val="left"/>
        <w:rPr>
          <w:rFonts w:ascii="Times New Roman" w:eastAsia="宋体" w:hAnsi="Times New Roman" w:cs="Times New Roman"/>
          <w:color w:val="000000" w:themeColor="text1"/>
          <w:sz w:val="24"/>
          <w:szCs w:val="24"/>
        </w:rPr>
      </w:pPr>
      <w:r w:rsidRPr="00C80238">
        <w:rPr>
          <w:rFonts w:ascii="Times New Roman" w:eastAsia="宋体" w:hAnsi="Times New Roman" w:cs="Times New Roman"/>
          <w:color w:val="000000" w:themeColor="text1"/>
          <w:sz w:val="24"/>
          <w:szCs w:val="24"/>
        </w:rPr>
        <w:br w:type="page"/>
      </w:r>
    </w:p>
    <w:p w:rsidR="001F1B41" w:rsidRPr="00C80238" w:rsidRDefault="001F1B41" w:rsidP="00621BC5">
      <w:pPr>
        <w:spacing w:line="360" w:lineRule="auto"/>
        <w:ind w:firstLineChars="200" w:firstLine="480"/>
        <w:jc w:val="left"/>
        <w:rPr>
          <w:rFonts w:ascii="Times New Roman" w:eastAsia="宋体" w:hAnsi="Times New Roman" w:cs="Times New Roman"/>
          <w:color w:val="000000" w:themeColor="text1"/>
          <w:sz w:val="24"/>
          <w:szCs w:val="24"/>
        </w:rPr>
      </w:pPr>
      <w:r w:rsidRPr="00C80238">
        <w:rPr>
          <w:rFonts w:ascii="Times New Roman" w:eastAsia="宋体" w:hAnsi="Times New Roman" w:cs="Times New Roman" w:hint="eastAsia"/>
          <w:color w:val="000000" w:themeColor="text1"/>
          <w:sz w:val="24"/>
          <w:szCs w:val="24"/>
        </w:rPr>
        <w:t>附件：基金合同修订对照表</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1410"/>
        <w:gridCol w:w="1163"/>
        <w:gridCol w:w="3288"/>
        <w:gridCol w:w="3288"/>
      </w:tblGrid>
      <w:tr w:rsidR="001F1B41" w:rsidRPr="00C80238" w:rsidTr="00517DE3">
        <w:trPr>
          <w:jc w:val="center"/>
        </w:trPr>
        <w:tc>
          <w:tcPr>
            <w:tcW w:w="1410" w:type="dxa"/>
            <w:shd w:val="clear" w:color="auto" w:fill="FFFFFF"/>
          </w:tcPr>
          <w:p w:rsidR="001F1B41" w:rsidRPr="00C80238" w:rsidRDefault="001F1B41" w:rsidP="00EA2563">
            <w:pPr>
              <w:pStyle w:val="aa"/>
              <w:ind w:firstLineChars="0" w:firstLine="0"/>
              <w:jc w:val="center"/>
              <w:rPr>
                <w:rFonts w:ascii="Times New Roman"/>
                <w:b/>
                <w:bCs/>
                <w:szCs w:val="21"/>
              </w:rPr>
            </w:pPr>
            <w:bookmarkStart w:id="5" w:name="_Hlk212467940"/>
            <w:r w:rsidRPr="00C80238">
              <w:rPr>
                <w:rFonts w:ascii="Times New Roman"/>
                <w:b/>
                <w:bCs/>
                <w:szCs w:val="21"/>
              </w:rPr>
              <w:t>章节</w:t>
            </w:r>
          </w:p>
        </w:tc>
        <w:tc>
          <w:tcPr>
            <w:tcW w:w="1163" w:type="dxa"/>
            <w:shd w:val="clear" w:color="auto" w:fill="FFFFFF"/>
          </w:tcPr>
          <w:p w:rsidR="001F1B41" w:rsidRPr="00C80238" w:rsidRDefault="001F1B41" w:rsidP="00EA2563">
            <w:pPr>
              <w:pStyle w:val="aa"/>
              <w:ind w:firstLineChars="0" w:firstLine="0"/>
              <w:jc w:val="center"/>
              <w:rPr>
                <w:rFonts w:ascii="Times New Roman"/>
                <w:b/>
                <w:bCs/>
                <w:szCs w:val="21"/>
              </w:rPr>
            </w:pPr>
            <w:r w:rsidRPr="00C80238">
              <w:rPr>
                <w:rFonts w:ascii="Times New Roman"/>
                <w:b/>
                <w:bCs/>
                <w:szCs w:val="21"/>
              </w:rPr>
              <w:t>标题</w:t>
            </w:r>
          </w:p>
        </w:tc>
        <w:tc>
          <w:tcPr>
            <w:tcW w:w="3288" w:type="dxa"/>
            <w:shd w:val="clear" w:color="auto" w:fill="FFFFFF"/>
            <w:tcMar>
              <w:top w:w="0" w:type="dxa"/>
              <w:left w:w="75" w:type="dxa"/>
              <w:bottom w:w="0" w:type="dxa"/>
              <w:right w:w="75" w:type="dxa"/>
            </w:tcMar>
            <w:hideMark/>
          </w:tcPr>
          <w:p w:rsidR="001F1B41" w:rsidRPr="00C80238" w:rsidRDefault="001F1B41" w:rsidP="00EA2563">
            <w:pPr>
              <w:pStyle w:val="aa"/>
              <w:ind w:firstLineChars="0" w:firstLine="0"/>
              <w:jc w:val="center"/>
              <w:rPr>
                <w:rFonts w:ascii="Times New Roman"/>
                <w:b/>
                <w:bCs/>
                <w:szCs w:val="21"/>
              </w:rPr>
            </w:pPr>
            <w:r w:rsidRPr="00C80238">
              <w:rPr>
                <w:rFonts w:ascii="Times New Roman"/>
                <w:b/>
                <w:bCs/>
                <w:szCs w:val="21"/>
              </w:rPr>
              <w:t>调整前</w:t>
            </w:r>
          </w:p>
        </w:tc>
        <w:tc>
          <w:tcPr>
            <w:tcW w:w="3288" w:type="dxa"/>
            <w:shd w:val="clear" w:color="auto" w:fill="FFFFFF"/>
            <w:tcMar>
              <w:top w:w="0" w:type="dxa"/>
              <w:left w:w="75" w:type="dxa"/>
              <w:bottom w:w="0" w:type="dxa"/>
              <w:right w:w="75" w:type="dxa"/>
            </w:tcMar>
            <w:hideMark/>
          </w:tcPr>
          <w:p w:rsidR="001F1B41" w:rsidRPr="00C80238" w:rsidRDefault="001F1B41" w:rsidP="00EA2563">
            <w:pPr>
              <w:pStyle w:val="aa"/>
              <w:ind w:firstLineChars="0" w:firstLine="0"/>
              <w:jc w:val="center"/>
              <w:rPr>
                <w:rFonts w:ascii="Times New Roman"/>
                <w:b/>
                <w:bCs/>
                <w:szCs w:val="21"/>
              </w:rPr>
            </w:pPr>
            <w:r w:rsidRPr="00C80238">
              <w:rPr>
                <w:rFonts w:ascii="Times New Roman"/>
                <w:b/>
                <w:bCs/>
                <w:szCs w:val="21"/>
              </w:rPr>
              <w:t>调整后</w:t>
            </w:r>
          </w:p>
        </w:tc>
      </w:tr>
      <w:tr w:rsidR="00502DCC" w:rsidRPr="00C80238" w:rsidTr="00517DE3">
        <w:trPr>
          <w:jc w:val="center"/>
        </w:trPr>
        <w:tc>
          <w:tcPr>
            <w:tcW w:w="1410" w:type="dxa"/>
            <w:shd w:val="clear" w:color="auto" w:fill="FFFFFF"/>
            <w:vAlign w:val="center"/>
          </w:tcPr>
          <w:p w:rsidR="00502DCC" w:rsidRPr="00C80238" w:rsidRDefault="00502DCC" w:rsidP="00502DCC">
            <w:pPr>
              <w:pStyle w:val="aa"/>
              <w:ind w:firstLineChars="0" w:firstLine="0"/>
              <w:jc w:val="center"/>
              <w:rPr>
                <w:rFonts w:ascii="Times New Roman"/>
                <w:szCs w:val="21"/>
              </w:rPr>
            </w:pPr>
            <w:bookmarkStart w:id="6" w:name="_Toc19592"/>
            <w:bookmarkStart w:id="7" w:name="_Toc21301"/>
            <w:bookmarkStart w:id="8" w:name="_Toc22864"/>
            <w:bookmarkStart w:id="9" w:name="_Toc457399454"/>
            <w:bookmarkStart w:id="10" w:name="_Toc24860"/>
            <w:bookmarkStart w:id="11" w:name="_Toc13020"/>
            <w:bookmarkStart w:id="12" w:name="_Toc819"/>
            <w:bookmarkStart w:id="13" w:name="_Toc3224"/>
            <w:bookmarkStart w:id="14" w:name="_Toc2465"/>
            <w:bookmarkStart w:id="15" w:name="_Toc15067"/>
            <w:bookmarkStart w:id="16" w:name="_Toc6617"/>
            <w:r w:rsidRPr="00C80238">
              <w:rPr>
                <w:rFonts w:ascii="Times New Roman"/>
                <w:color w:val="000000" w:themeColor="text1"/>
                <w:szCs w:val="21"/>
              </w:rPr>
              <w:t>第二部分</w:t>
            </w:r>
            <w:r w:rsidRPr="00C80238">
              <w:rPr>
                <w:rFonts w:ascii="Times New Roman"/>
                <w:color w:val="000000" w:themeColor="text1"/>
                <w:szCs w:val="21"/>
              </w:rPr>
              <w:t xml:space="preserve">  </w:t>
            </w:r>
            <w:r w:rsidRPr="00C80238">
              <w:rPr>
                <w:rFonts w:ascii="Times New Roman"/>
                <w:color w:val="000000" w:themeColor="text1"/>
                <w:szCs w:val="21"/>
              </w:rPr>
              <w:t>释义</w:t>
            </w:r>
            <w:bookmarkEnd w:id="6"/>
            <w:bookmarkEnd w:id="7"/>
            <w:bookmarkEnd w:id="8"/>
            <w:bookmarkEnd w:id="9"/>
            <w:bookmarkEnd w:id="10"/>
            <w:bookmarkEnd w:id="11"/>
            <w:bookmarkEnd w:id="12"/>
            <w:bookmarkEnd w:id="13"/>
            <w:bookmarkEnd w:id="14"/>
            <w:bookmarkEnd w:id="15"/>
            <w:bookmarkEnd w:id="16"/>
          </w:p>
        </w:tc>
        <w:tc>
          <w:tcPr>
            <w:tcW w:w="1163" w:type="dxa"/>
            <w:shd w:val="clear" w:color="auto" w:fill="FFFFFF"/>
            <w:vAlign w:val="center"/>
          </w:tcPr>
          <w:p w:rsidR="00502DCC" w:rsidRPr="00C80238" w:rsidRDefault="00502DCC" w:rsidP="00502DCC">
            <w:pPr>
              <w:pStyle w:val="aa"/>
              <w:ind w:firstLineChars="0" w:firstLine="0"/>
              <w:jc w:val="center"/>
              <w:rPr>
                <w:rFonts w:ascii="Times New Roman"/>
                <w:szCs w:val="21"/>
              </w:rPr>
            </w:pPr>
          </w:p>
        </w:tc>
        <w:tc>
          <w:tcPr>
            <w:tcW w:w="3288" w:type="dxa"/>
            <w:shd w:val="clear" w:color="auto" w:fill="FFFFFF"/>
            <w:tcMar>
              <w:top w:w="0" w:type="dxa"/>
              <w:left w:w="75" w:type="dxa"/>
              <w:bottom w:w="0" w:type="dxa"/>
              <w:right w:w="75" w:type="dxa"/>
            </w:tcMar>
            <w:hideMark/>
          </w:tcPr>
          <w:p w:rsidR="00502DCC" w:rsidRPr="00C80238" w:rsidRDefault="00502DCC" w:rsidP="00502DCC">
            <w:pPr>
              <w:pStyle w:val="aa"/>
              <w:ind w:firstLineChars="0" w:firstLine="0"/>
              <w:rPr>
                <w:rFonts w:ascii="Times New Roman"/>
                <w:szCs w:val="21"/>
              </w:rPr>
            </w:pPr>
            <w:r w:rsidRPr="00C80238">
              <w:rPr>
                <w:rFonts w:ascii="Times New Roman"/>
                <w:bCs/>
                <w:color w:val="000000" w:themeColor="text1"/>
                <w:szCs w:val="21"/>
              </w:rPr>
              <w:t>无右侧释义</w:t>
            </w:r>
          </w:p>
        </w:tc>
        <w:tc>
          <w:tcPr>
            <w:tcW w:w="3288" w:type="dxa"/>
            <w:shd w:val="clear" w:color="auto" w:fill="FFFFFF"/>
            <w:tcMar>
              <w:top w:w="0" w:type="dxa"/>
              <w:left w:w="75" w:type="dxa"/>
              <w:bottom w:w="0" w:type="dxa"/>
              <w:right w:w="75" w:type="dxa"/>
            </w:tcMar>
            <w:hideMark/>
          </w:tcPr>
          <w:p w:rsidR="00502DCC" w:rsidRPr="00C80238" w:rsidRDefault="00502DCC" w:rsidP="00502DCC">
            <w:pPr>
              <w:pStyle w:val="aa"/>
              <w:ind w:firstLineChars="0" w:firstLine="0"/>
              <w:rPr>
                <w:rFonts w:ascii="Times New Roman"/>
                <w:szCs w:val="21"/>
              </w:rPr>
            </w:pPr>
            <w:r w:rsidRPr="00C80238">
              <w:rPr>
                <w:rFonts w:ascii="Times New Roman" w:hint="eastAsia"/>
                <w:b/>
                <w:bCs/>
                <w:i/>
                <w:color w:val="000000" w:themeColor="text1"/>
                <w:szCs w:val="21"/>
              </w:rPr>
              <w:t>5</w:t>
            </w:r>
            <w:r w:rsidRPr="00C80238">
              <w:rPr>
                <w:rFonts w:ascii="Times New Roman"/>
                <w:b/>
                <w:bCs/>
                <w:i/>
                <w:color w:val="000000" w:themeColor="text1"/>
                <w:szCs w:val="21"/>
              </w:rPr>
              <w:t>8</w:t>
            </w:r>
            <w:r w:rsidRPr="00C80238">
              <w:rPr>
                <w:rFonts w:ascii="Times New Roman" w:hint="eastAsia"/>
                <w:b/>
                <w:bCs/>
                <w:i/>
                <w:color w:val="000000" w:themeColor="text1"/>
                <w:szCs w:val="21"/>
              </w:rPr>
              <w:t>、销售服务费：指从基金财产中计提的，用于本基金市场推广、销售以及基金份额持有人服务的费用。</w:t>
            </w:r>
          </w:p>
        </w:tc>
      </w:tr>
      <w:tr w:rsidR="009C0AF3" w:rsidRPr="00C80238" w:rsidTr="00517DE3">
        <w:trPr>
          <w:jc w:val="center"/>
        </w:trPr>
        <w:tc>
          <w:tcPr>
            <w:tcW w:w="1410" w:type="dxa"/>
            <w:shd w:val="clear" w:color="auto" w:fill="FFFFFF"/>
            <w:vAlign w:val="center"/>
          </w:tcPr>
          <w:p w:rsidR="009C0AF3" w:rsidRPr="00C80238" w:rsidRDefault="009C0AF3" w:rsidP="00EA2563">
            <w:pPr>
              <w:pStyle w:val="aa"/>
              <w:ind w:firstLineChars="0" w:firstLine="0"/>
              <w:jc w:val="center"/>
              <w:rPr>
                <w:rFonts w:ascii="Times New Roman"/>
                <w:color w:val="000000" w:themeColor="text1"/>
                <w:szCs w:val="21"/>
              </w:rPr>
            </w:pPr>
            <w:r w:rsidRPr="00C80238">
              <w:rPr>
                <w:rFonts w:ascii="Times New Roman"/>
                <w:color w:val="000000" w:themeColor="text1"/>
                <w:szCs w:val="21"/>
              </w:rPr>
              <w:t>第三部分</w:t>
            </w:r>
            <w:r w:rsidRPr="00C80238">
              <w:rPr>
                <w:rFonts w:ascii="Times New Roman"/>
                <w:color w:val="000000" w:themeColor="text1"/>
                <w:szCs w:val="21"/>
              </w:rPr>
              <w:t xml:space="preserve">  </w:t>
            </w:r>
            <w:r w:rsidRPr="00C80238">
              <w:rPr>
                <w:rFonts w:ascii="Times New Roman"/>
                <w:color w:val="000000" w:themeColor="text1"/>
                <w:szCs w:val="21"/>
              </w:rPr>
              <w:t>基金的基本情况</w:t>
            </w:r>
          </w:p>
        </w:tc>
        <w:tc>
          <w:tcPr>
            <w:tcW w:w="1163" w:type="dxa"/>
            <w:shd w:val="clear" w:color="auto" w:fill="FFFFFF"/>
            <w:vAlign w:val="center"/>
          </w:tcPr>
          <w:p w:rsidR="009C0AF3" w:rsidRPr="00C80238" w:rsidRDefault="00502DCC" w:rsidP="00EA2563">
            <w:pPr>
              <w:pStyle w:val="aa"/>
              <w:ind w:firstLineChars="0" w:firstLine="0"/>
              <w:jc w:val="center"/>
              <w:rPr>
                <w:rFonts w:ascii="Times New Roman"/>
                <w:szCs w:val="21"/>
              </w:rPr>
            </w:pPr>
            <w:r w:rsidRPr="00C80238">
              <w:rPr>
                <w:rFonts w:hint="eastAsia"/>
                <w:bCs/>
                <w:szCs w:val="21"/>
              </w:rPr>
              <w:t>九</w:t>
            </w:r>
            <w:r w:rsidRPr="00C80238">
              <w:rPr>
                <w:bCs/>
                <w:szCs w:val="21"/>
              </w:rPr>
              <w:t>、</w:t>
            </w:r>
            <w:r w:rsidRPr="00C80238">
              <w:rPr>
                <w:rFonts w:hint="eastAsia"/>
                <w:bCs/>
                <w:szCs w:val="21"/>
              </w:rPr>
              <w:t>基金份额的类别</w:t>
            </w:r>
          </w:p>
        </w:tc>
        <w:tc>
          <w:tcPr>
            <w:tcW w:w="3288" w:type="dxa"/>
            <w:shd w:val="clear" w:color="auto" w:fill="FFFFFF"/>
            <w:tcMar>
              <w:top w:w="0" w:type="dxa"/>
              <w:left w:w="75" w:type="dxa"/>
              <w:bottom w:w="0" w:type="dxa"/>
              <w:right w:w="75" w:type="dxa"/>
            </w:tcMar>
          </w:tcPr>
          <w:p w:rsidR="009C0AF3" w:rsidRPr="00C80238" w:rsidRDefault="00502DCC" w:rsidP="001F1B41">
            <w:pPr>
              <w:pStyle w:val="aa"/>
              <w:ind w:firstLineChars="0" w:firstLine="0"/>
              <w:rPr>
                <w:rFonts w:ascii="Times New Roman"/>
                <w:bCs/>
                <w:color w:val="000000" w:themeColor="text1"/>
                <w:szCs w:val="21"/>
              </w:rPr>
            </w:pPr>
            <w:r w:rsidRPr="00C80238">
              <w:rPr>
                <w:rFonts w:ascii="Times New Roman" w:hint="eastAsia"/>
                <w:bCs/>
                <w:iCs/>
                <w:color w:val="000000" w:themeColor="text1"/>
                <w:szCs w:val="21"/>
              </w:rPr>
              <w:t>在不违反法律法规且对基金份额持有人利益无实质不利影响的前提下，基金管理人可根据基金发展需要，为本基金增设新的份额类别。新的份额类别可设置不同的申购费、赎回费，而无需召开基金份额持有人大会。有关基金份额类别的具体规则等相关事项届时将另行公告。</w:t>
            </w:r>
          </w:p>
        </w:tc>
        <w:tc>
          <w:tcPr>
            <w:tcW w:w="3288" w:type="dxa"/>
            <w:shd w:val="clear" w:color="auto" w:fill="FFFFFF"/>
            <w:tcMar>
              <w:top w:w="0" w:type="dxa"/>
              <w:left w:w="75" w:type="dxa"/>
              <w:bottom w:w="0" w:type="dxa"/>
              <w:right w:w="75" w:type="dxa"/>
            </w:tcMar>
          </w:tcPr>
          <w:p w:rsidR="00502DCC" w:rsidRPr="00C80238" w:rsidRDefault="00502DCC" w:rsidP="00502DCC">
            <w:pPr>
              <w:spacing w:line="360" w:lineRule="auto"/>
              <w:ind w:firstLine="420"/>
              <w:rPr>
                <w:rFonts w:ascii="Times New Roman" w:eastAsia="宋体" w:hAnsi="Times New Roman" w:cs="Times New Roman"/>
                <w:b/>
                <w:i/>
                <w:color w:val="000000" w:themeColor="text1"/>
                <w:szCs w:val="21"/>
              </w:rPr>
            </w:pPr>
            <w:r w:rsidRPr="00C80238">
              <w:rPr>
                <w:rFonts w:ascii="Times New Roman" w:eastAsia="宋体" w:hAnsi="Times New Roman" w:cs="Times New Roman" w:hint="eastAsia"/>
                <w:b/>
                <w:i/>
                <w:color w:val="000000" w:themeColor="text1"/>
                <w:szCs w:val="21"/>
              </w:rPr>
              <w:t>本基金根据申购费、销售服务费收取方式或其他条件的不同，将基金份额分为不同的类别。在投资者申购时收取前端申购费的，称为</w:t>
            </w:r>
            <w:r w:rsidRPr="00C80238">
              <w:rPr>
                <w:rFonts w:ascii="Times New Roman" w:eastAsia="宋体" w:hAnsi="Times New Roman" w:cs="Times New Roman" w:hint="eastAsia"/>
                <w:b/>
                <w:i/>
                <w:color w:val="000000" w:themeColor="text1"/>
                <w:szCs w:val="21"/>
              </w:rPr>
              <w:t>A</w:t>
            </w:r>
            <w:r w:rsidRPr="00C80238">
              <w:rPr>
                <w:rFonts w:ascii="Times New Roman" w:eastAsia="宋体" w:hAnsi="Times New Roman" w:cs="Times New Roman" w:hint="eastAsia"/>
                <w:b/>
                <w:i/>
                <w:color w:val="000000" w:themeColor="text1"/>
                <w:szCs w:val="21"/>
              </w:rPr>
              <w:t>类基金份额；不收取前后端申购费，而从本类别基金资产中计提销售服务费的，称为</w:t>
            </w:r>
            <w:r w:rsidRPr="00C80238">
              <w:rPr>
                <w:rFonts w:ascii="Times New Roman" w:eastAsia="宋体" w:hAnsi="Times New Roman" w:cs="Times New Roman" w:hint="eastAsia"/>
                <w:b/>
                <w:i/>
                <w:color w:val="000000" w:themeColor="text1"/>
                <w:szCs w:val="21"/>
              </w:rPr>
              <w:t>C</w:t>
            </w:r>
            <w:r w:rsidRPr="00C80238">
              <w:rPr>
                <w:rFonts w:ascii="Times New Roman" w:eastAsia="宋体" w:hAnsi="Times New Roman" w:cs="Times New Roman" w:hint="eastAsia"/>
                <w:b/>
                <w:i/>
                <w:color w:val="000000" w:themeColor="text1"/>
                <w:szCs w:val="21"/>
              </w:rPr>
              <w:t>类基金份额。</w:t>
            </w:r>
            <w:r w:rsidRPr="00C80238">
              <w:rPr>
                <w:rFonts w:ascii="Times New Roman" w:eastAsia="宋体" w:hAnsi="Times New Roman" w:cs="Times New Roman" w:hint="eastAsia"/>
                <w:b/>
                <w:i/>
                <w:color w:val="000000" w:themeColor="text1"/>
                <w:szCs w:val="21"/>
              </w:rPr>
              <w:t>A</w:t>
            </w:r>
            <w:r w:rsidRPr="00C80238">
              <w:rPr>
                <w:rFonts w:ascii="Times New Roman" w:eastAsia="宋体" w:hAnsi="Times New Roman" w:cs="Times New Roman" w:hint="eastAsia"/>
                <w:b/>
                <w:i/>
                <w:color w:val="000000" w:themeColor="text1"/>
                <w:szCs w:val="21"/>
              </w:rPr>
              <w:t>类、</w:t>
            </w:r>
            <w:r w:rsidRPr="00C80238">
              <w:rPr>
                <w:rFonts w:ascii="Times New Roman" w:eastAsia="宋体" w:hAnsi="Times New Roman" w:cs="Times New Roman" w:hint="eastAsia"/>
                <w:b/>
                <w:i/>
                <w:color w:val="000000" w:themeColor="text1"/>
                <w:szCs w:val="21"/>
              </w:rPr>
              <w:t>C</w:t>
            </w:r>
            <w:r w:rsidRPr="00C80238">
              <w:rPr>
                <w:rFonts w:ascii="Times New Roman" w:eastAsia="宋体" w:hAnsi="Times New Roman" w:cs="Times New Roman" w:hint="eastAsia"/>
                <w:b/>
                <w:i/>
                <w:color w:val="000000" w:themeColor="text1"/>
                <w:szCs w:val="21"/>
              </w:rPr>
              <w:t>类基金份额分别设置代码，分别计算和公告基金份额净值和基金份额累计净值。</w:t>
            </w:r>
          </w:p>
          <w:p w:rsidR="00502DCC" w:rsidRPr="00C80238" w:rsidRDefault="00502DCC" w:rsidP="00502DCC">
            <w:pPr>
              <w:spacing w:line="360" w:lineRule="auto"/>
              <w:ind w:firstLine="420"/>
              <w:rPr>
                <w:rFonts w:ascii="Times New Roman" w:eastAsia="宋体" w:hAnsi="Times New Roman" w:cs="Times New Roman"/>
                <w:b/>
                <w:i/>
                <w:color w:val="000000" w:themeColor="text1"/>
                <w:szCs w:val="21"/>
              </w:rPr>
            </w:pPr>
            <w:r w:rsidRPr="00C80238">
              <w:rPr>
                <w:rFonts w:ascii="Times New Roman" w:eastAsia="宋体" w:hAnsi="Times New Roman" w:cs="Times New Roman" w:hint="eastAsia"/>
                <w:b/>
                <w:i/>
                <w:color w:val="000000" w:themeColor="text1"/>
                <w:szCs w:val="21"/>
              </w:rPr>
              <w:t>有关基金份额类别的具体设置、费率水平等由基金管理人确定，并在招募说明书中公告。根据基金销售情况，基金管理人可在不损害已有基金份额持有人权益的情况下，经与基金托管人协商，调整现有基金份额类别的费率水平、销售方式或者停止现有基金份额类别的销售等，不需召开基金份额持有人大会，调整前基金管理人需及时公告。</w:t>
            </w:r>
          </w:p>
          <w:p w:rsidR="009C0AF3" w:rsidRPr="00C80238" w:rsidRDefault="00502DCC" w:rsidP="00621BC5">
            <w:pPr>
              <w:spacing w:line="360" w:lineRule="auto"/>
              <w:ind w:firstLineChars="200" w:firstLine="420"/>
              <w:rPr>
                <w:rFonts w:ascii="Times New Roman" w:eastAsia="宋体" w:hAnsi="Times New Roman" w:cs="Times New Roman"/>
                <w:bCs/>
                <w:iCs/>
                <w:color w:val="000000" w:themeColor="text1"/>
                <w:szCs w:val="21"/>
              </w:rPr>
            </w:pPr>
            <w:bookmarkStart w:id="17" w:name="OLE_LINK2"/>
            <w:r w:rsidRPr="00C80238">
              <w:rPr>
                <w:rFonts w:ascii="Times New Roman" w:eastAsia="宋体" w:hAnsi="Times New Roman" w:cs="Times New Roman" w:hint="eastAsia"/>
                <w:bCs/>
                <w:iCs/>
                <w:color w:val="000000" w:themeColor="text1"/>
                <w:szCs w:val="21"/>
              </w:rPr>
              <w:t>在不违反法律法规且对基金份额持有人利益无实质不利影响的前提下，基金管理人可根据基金发展需要，为本基金增设新的份额类别。新的份额类别可设置不同的申购费、赎回费</w:t>
            </w:r>
            <w:r w:rsidRPr="00C80238">
              <w:rPr>
                <w:rFonts w:ascii="Times New Roman" w:eastAsia="宋体" w:hAnsi="Times New Roman" w:cs="Times New Roman" w:hint="eastAsia"/>
                <w:b/>
                <w:i/>
                <w:color w:val="000000" w:themeColor="text1"/>
                <w:szCs w:val="21"/>
              </w:rPr>
              <w:t>、销售服务费等其他条件</w:t>
            </w:r>
            <w:r w:rsidRPr="00C80238">
              <w:rPr>
                <w:rFonts w:ascii="Times New Roman" w:eastAsia="宋体" w:hAnsi="Times New Roman" w:cs="Times New Roman" w:hint="eastAsia"/>
                <w:bCs/>
                <w:iCs/>
                <w:color w:val="000000" w:themeColor="text1"/>
                <w:szCs w:val="21"/>
              </w:rPr>
              <w:t>，而无需召开基金份额持有人大会。有关基金份额类别的具体规则等相关事项届时将另行公告。</w:t>
            </w:r>
            <w:bookmarkEnd w:id="17"/>
          </w:p>
        </w:tc>
      </w:tr>
      <w:tr w:rsidR="008430BB" w:rsidRPr="00C80238" w:rsidTr="00517DE3">
        <w:trPr>
          <w:jc w:val="center"/>
        </w:trPr>
        <w:tc>
          <w:tcPr>
            <w:tcW w:w="1410" w:type="dxa"/>
            <w:vMerge w:val="restart"/>
            <w:shd w:val="clear" w:color="auto" w:fill="FFFFFF"/>
            <w:vAlign w:val="center"/>
          </w:tcPr>
          <w:p w:rsidR="008430BB" w:rsidRPr="00C80238" w:rsidRDefault="008430BB" w:rsidP="00EA2563">
            <w:pPr>
              <w:pStyle w:val="aa"/>
              <w:ind w:firstLineChars="0" w:firstLine="0"/>
              <w:jc w:val="center"/>
              <w:rPr>
                <w:rFonts w:ascii="Times New Roman"/>
                <w:color w:val="000000" w:themeColor="text1"/>
                <w:szCs w:val="21"/>
              </w:rPr>
            </w:pPr>
            <w:bookmarkStart w:id="18" w:name="_Toc4003"/>
            <w:bookmarkStart w:id="19" w:name="_Toc98560352"/>
            <w:bookmarkStart w:id="20" w:name="_Toc123112234"/>
            <w:bookmarkStart w:id="21" w:name="_Toc141703886"/>
            <w:bookmarkStart w:id="22" w:name="_Toc20733"/>
            <w:bookmarkStart w:id="23" w:name="_Toc7920"/>
            <w:bookmarkStart w:id="24" w:name="_Toc610"/>
            <w:bookmarkStart w:id="25" w:name="_Toc123051452"/>
            <w:bookmarkStart w:id="26" w:name="_Toc48649707"/>
            <w:bookmarkStart w:id="27" w:name="_Toc23822"/>
            <w:bookmarkStart w:id="28" w:name="_Toc139991736"/>
            <w:bookmarkStart w:id="29" w:name="_Toc79392606"/>
            <w:bookmarkStart w:id="30" w:name="_Toc10463"/>
            <w:bookmarkStart w:id="31" w:name="_Toc17244"/>
            <w:bookmarkStart w:id="32" w:name="_Toc23261"/>
            <w:bookmarkStart w:id="33" w:name="_Toc1427"/>
            <w:bookmarkStart w:id="34" w:name="_Toc1270"/>
            <w:bookmarkStart w:id="35" w:name="_Toc123102453"/>
            <w:bookmarkStart w:id="36" w:name="_Toc457399458"/>
            <w:r w:rsidRPr="00C80238">
              <w:rPr>
                <w:rFonts w:ascii="Times New Roman"/>
                <w:color w:val="000000" w:themeColor="text1"/>
                <w:szCs w:val="21"/>
              </w:rPr>
              <w:t>第六部分</w:t>
            </w:r>
            <w:r w:rsidRPr="00C80238">
              <w:rPr>
                <w:rFonts w:ascii="Times New Roman"/>
                <w:color w:val="000000" w:themeColor="text1"/>
                <w:szCs w:val="21"/>
              </w:rPr>
              <w:t xml:space="preserve">  </w:t>
            </w:r>
            <w:r w:rsidRPr="00C80238">
              <w:rPr>
                <w:rFonts w:ascii="Times New Roman"/>
                <w:color w:val="000000" w:themeColor="text1"/>
                <w:szCs w:val="21"/>
              </w:rPr>
              <w:t>基金份额的申购与赎回</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c>
          <w:tcPr>
            <w:tcW w:w="1163" w:type="dxa"/>
            <w:vMerge w:val="restart"/>
            <w:shd w:val="clear" w:color="auto" w:fill="FFFFFF"/>
            <w:vAlign w:val="center"/>
          </w:tcPr>
          <w:p w:rsidR="008430BB" w:rsidRPr="00C80238" w:rsidRDefault="008430BB" w:rsidP="00EA2563">
            <w:pPr>
              <w:pStyle w:val="aa"/>
              <w:ind w:firstLineChars="0" w:firstLine="0"/>
              <w:jc w:val="center"/>
              <w:rPr>
                <w:rFonts w:ascii="Times New Roman"/>
                <w:bCs/>
                <w:color w:val="000000" w:themeColor="text1"/>
                <w:szCs w:val="21"/>
              </w:rPr>
            </w:pPr>
            <w:r w:rsidRPr="00C80238">
              <w:rPr>
                <w:rFonts w:ascii="Times New Roman"/>
                <w:bCs/>
                <w:color w:val="000000" w:themeColor="text1"/>
                <w:szCs w:val="21"/>
              </w:rPr>
              <w:t>三、申购与赎回的原则</w:t>
            </w:r>
          </w:p>
        </w:tc>
        <w:tc>
          <w:tcPr>
            <w:tcW w:w="3288" w:type="dxa"/>
            <w:shd w:val="clear" w:color="auto" w:fill="FFFFFF"/>
            <w:tcMar>
              <w:top w:w="0" w:type="dxa"/>
              <w:left w:w="75" w:type="dxa"/>
              <w:bottom w:w="0" w:type="dxa"/>
              <w:right w:w="75" w:type="dxa"/>
            </w:tcMar>
          </w:tcPr>
          <w:p w:rsidR="008430BB" w:rsidRPr="00C80238" w:rsidRDefault="008430BB" w:rsidP="001F1B41">
            <w:pPr>
              <w:pStyle w:val="aa"/>
              <w:ind w:firstLineChars="0" w:firstLine="0"/>
              <w:rPr>
                <w:rFonts w:ascii="Times New Roman"/>
                <w:bCs/>
                <w:color w:val="000000" w:themeColor="text1"/>
                <w:szCs w:val="21"/>
              </w:rPr>
            </w:pPr>
            <w:r w:rsidRPr="00C80238">
              <w:rPr>
                <w:rFonts w:ascii="Times New Roman"/>
                <w:bCs/>
                <w:color w:val="000000" w:themeColor="text1"/>
                <w:szCs w:val="21"/>
              </w:rPr>
              <w:t>1</w:t>
            </w:r>
            <w:r w:rsidRPr="00C80238">
              <w:rPr>
                <w:rFonts w:ascii="Times New Roman"/>
                <w:bCs/>
                <w:color w:val="000000" w:themeColor="text1"/>
                <w:szCs w:val="21"/>
              </w:rPr>
              <w:t>、</w:t>
            </w:r>
            <w:r w:rsidR="00502DCC" w:rsidRPr="00C80238">
              <w:rPr>
                <w:rFonts w:ascii="Times New Roman" w:hint="eastAsia"/>
                <w:bCs/>
                <w:color w:val="000000" w:themeColor="text1"/>
                <w:szCs w:val="21"/>
              </w:rPr>
              <w:t>“未知价”原则，即开放期内申购、赎回价格以申请当日收市后计算的基金份额净值为基准进行计算。</w:t>
            </w:r>
          </w:p>
        </w:tc>
        <w:tc>
          <w:tcPr>
            <w:tcW w:w="3288" w:type="dxa"/>
            <w:shd w:val="clear" w:color="auto" w:fill="FFFFFF"/>
            <w:tcMar>
              <w:top w:w="0" w:type="dxa"/>
              <w:left w:w="75" w:type="dxa"/>
              <w:bottom w:w="0" w:type="dxa"/>
              <w:right w:w="75" w:type="dxa"/>
            </w:tcMar>
          </w:tcPr>
          <w:p w:rsidR="008430BB" w:rsidRPr="00C80238" w:rsidRDefault="008430BB" w:rsidP="00621BC5">
            <w:pPr>
              <w:spacing w:line="360" w:lineRule="auto"/>
              <w:rPr>
                <w:rFonts w:ascii="Times New Roman" w:eastAsia="宋体" w:hAnsi="Times New Roman" w:cs="Times New Roman"/>
                <w:b/>
                <w:i/>
                <w:color w:val="000000" w:themeColor="text1"/>
                <w:szCs w:val="21"/>
              </w:rPr>
            </w:pPr>
            <w:r w:rsidRPr="00C80238">
              <w:rPr>
                <w:rFonts w:ascii="Times New Roman" w:eastAsia="宋体" w:hAnsi="Times New Roman" w:cs="Times New Roman"/>
                <w:bCs/>
                <w:color w:val="000000" w:themeColor="text1"/>
                <w:szCs w:val="21"/>
              </w:rPr>
              <w:t>1</w:t>
            </w:r>
            <w:r w:rsidRPr="00C80238">
              <w:rPr>
                <w:rFonts w:ascii="Times New Roman" w:eastAsia="宋体" w:hAnsi="Times New Roman" w:cs="Times New Roman"/>
                <w:bCs/>
                <w:color w:val="000000" w:themeColor="text1"/>
                <w:szCs w:val="21"/>
              </w:rPr>
              <w:t>、</w:t>
            </w:r>
            <w:r w:rsidR="00502DCC" w:rsidRPr="00C80238">
              <w:rPr>
                <w:rFonts w:ascii="Times New Roman" w:eastAsia="宋体" w:hAnsi="Times New Roman" w:cs="Times New Roman" w:hint="eastAsia"/>
                <w:bCs/>
                <w:color w:val="000000" w:themeColor="text1"/>
                <w:szCs w:val="21"/>
              </w:rPr>
              <w:t>“未知价”原则，即开放期内申购、赎回价格以申请当日收市后计算的</w:t>
            </w:r>
            <w:r w:rsidR="00502DCC" w:rsidRPr="00C80238">
              <w:rPr>
                <w:rFonts w:ascii="Times New Roman" w:eastAsia="宋体" w:hAnsi="Times New Roman" w:cs="Times New Roman" w:hint="eastAsia"/>
                <w:b/>
                <w:i/>
                <w:iCs/>
                <w:color w:val="000000" w:themeColor="text1"/>
                <w:szCs w:val="21"/>
              </w:rPr>
              <w:t>各类</w:t>
            </w:r>
            <w:r w:rsidR="00502DCC" w:rsidRPr="00C80238">
              <w:rPr>
                <w:rFonts w:ascii="Times New Roman" w:eastAsia="宋体" w:hAnsi="Times New Roman" w:cs="Times New Roman" w:hint="eastAsia"/>
                <w:bCs/>
                <w:color w:val="000000" w:themeColor="text1"/>
                <w:szCs w:val="21"/>
              </w:rPr>
              <w:t>基金份额净值为基准进行计算。</w:t>
            </w:r>
          </w:p>
        </w:tc>
      </w:tr>
      <w:tr w:rsidR="008430BB" w:rsidRPr="00C80238" w:rsidTr="00517DE3">
        <w:trPr>
          <w:jc w:val="center"/>
        </w:trPr>
        <w:tc>
          <w:tcPr>
            <w:tcW w:w="1410" w:type="dxa"/>
            <w:vMerge/>
            <w:shd w:val="clear" w:color="auto" w:fill="FFFFFF"/>
            <w:vAlign w:val="center"/>
          </w:tcPr>
          <w:p w:rsidR="008430BB" w:rsidRPr="00C80238" w:rsidRDefault="008430BB" w:rsidP="00EA2563">
            <w:pPr>
              <w:pStyle w:val="aa"/>
              <w:ind w:firstLineChars="0" w:firstLine="0"/>
              <w:jc w:val="center"/>
              <w:rPr>
                <w:rFonts w:ascii="Times New Roman"/>
                <w:color w:val="000000" w:themeColor="text1"/>
                <w:szCs w:val="21"/>
              </w:rPr>
            </w:pPr>
          </w:p>
        </w:tc>
        <w:tc>
          <w:tcPr>
            <w:tcW w:w="1163" w:type="dxa"/>
            <w:vMerge/>
            <w:shd w:val="clear" w:color="auto" w:fill="FFFFFF"/>
            <w:vAlign w:val="center"/>
          </w:tcPr>
          <w:p w:rsidR="008430BB" w:rsidRPr="00C80238" w:rsidRDefault="008430BB" w:rsidP="00EA2563">
            <w:pPr>
              <w:pStyle w:val="aa"/>
              <w:ind w:firstLineChars="0" w:firstLine="0"/>
              <w:jc w:val="center"/>
              <w:rPr>
                <w:rFonts w:ascii="Times New Roman"/>
                <w:bCs/>
                <w:color w:val="000000" w:themeColor="text1"/>
                <w:szCs w:val="21"/>
              </w:rPr>
            </w:pPr>
          </w:p>
        </w:tc>
        <w:tc>
          <w:tcPr>
            <w:tcW w:w="3288" w:type="dxa"/>
            <w:shd w:val="clear" w:color="auto" w:fill="FFFFFF"/>
            <w:tcMar>
              <w:top w:w="0" w:type="dxa"/>
              <w:left w:w="75" w:type="dxa"/>
              <w:bottom w:w="0" w:type="dxa"/>
              <w:right w:w="75" w:type="dxa"/>
            </w:tcMar>
          </w:tcPr>
          <w:p w:rsidR="008430BB" w:rsidRPr="00C80238" w:rsidRDefault="008430BB" w:rsidP="001F1B41">
            <w:pPr>
              <w:pStyle w:val="aa"/>
              <w:ind w:firstLineChars="0" w:firstLine="0"/>
              <w:rPr>
                <w:rFonts w:ascii="Times New Roman"/>
                <w:bCs/>
                <w:color w:val="000000" w:themeColor="text1"/>
                <w:szCs w:val="21"/>
              </w:rPr>
            </w:pPr>
            <w:r w:rsidRPr="00C80238">
              <w:rPr>
                <w:rFonts w:ascii="Times New Roman"/>
                <w:bCs/>
                <w:color w:val="000000" w:themeColor="text1"/>
                <w:szCs w:val="21"/>
              </w:rPr>
              <w:t>无右侧内容</w:t>
            </w:r>
          </w:p>
        </w:tc>
        <w:tc>
          <w:tcPr>
            <w:tcW w:w="3288" w:type="dxa"/>
            <w:shd w:val="clear" w:color="auto" w:fill="FFFFFF"/>
            <w:tcMar>
              <w:top w:w="0" w:type="dxa"/>
              <w:left w:w="75" w:type="dxa"/>
              <w:bottom w:w="0" w:type="dxa"/>
              <w:right w:w="75" w:type="dxa"/>
            </w:tcMar>
          </w:tcPr>
          <w:p w:rsidR="008430BB" w:rsidRPr="00C80238" w:rsidRDefault="00502DCC" w:rsidP="00B64B3C">
            <w:pPr>
              <w:spacing w:line="360" w:lineRule="auto"/>
              <w:rPr>
                <w:rFonts w:ascii="Times New Roman" w:eastAsia="宋体" w:hAnsi="Times New Roman" w:cs="Times New Roman"/>
                <w:b/>
                <w:bCs/>
                <w:i/>
                <w:color w:val="000000" w:themeColor="text1"/>
                <w:szCs w:val="21"/>
              </w:rPr>
            </w:pPr>
            <w:r w:rsidRPr="00C80238">
              <w:rPr>
                <w:rFonts w:ascii="Times New Roman" w:eastAsia="宋体" w:hAnsi="Times New Roman" w:cs="Times New Roman" w:hint="eastAsia"/>
                <w:b/>
                <w:bCs/>
                <w:i/>
                <w:color w:val="000000" w:themeColor="text1"/>
                <w:szCs w:val="21"/>
              </w:rPr>
              <w:t>5</w:t>
            </w:r>
            <w:r w:rsidRPr="00C80238">
              <w:rPr>
                <w:rFonts w:ascii="Times New Roman" w:eastAsia="宋体" w:hAnsi="Times New Roman" w:cs="Times New Roman" w:hint="eastAsia"/>
                <w:b/>
                <w:bCs/>
                <w:i/>
                <w:color w:val="000000" w:themeColor="text1"/>
                <w:szCs w:val="21"/>
              </w:rPr>
              <w:t>、本基金份额分为多个类别，适用不同的申购费或销售服务费，投资者在申购时可自行选择基金份额类别。</w:t>
            </w:r>
          </w:p>
        </w:tc>
      </w:tr>
      <w:tr w:rsidR="008430BB" w:rsidRPr="00C80238" w:rsidTr="00517DE3">
        <w:trPr>
          <w:jc w:val="center"/>
        </w:trPr>
        <w:tc>
          <w:tcPr>
            <w:tcW w:w="1410" w:type="dxa"/>
            <w:vMerge/>
            <w:shd w:val="clear" w:color="auto" w:fill="FFFFFF"/>
            <w:vAlign w:val="center"/>
          </w:tcPr>
          <w:p w:rsidR="008430BB" w:rsidRPr="00C80238" w:rsidRDefault="008430BB" w:rsidP="00EA2563">
            <w:pPr>
              <w:pStyle w:val="aa"/>
              <w:ind w:firstLineChars="0" w:firstLine="0"/>
              <w:jc w:val="center"/>
              <w:rPr>
                <w:rFonts w:ascii="Times New Roman"/>
                <w:color w:val="000000" w:themeColor="text1"/>
                <w:szCs w:val="21"/>
              </w:rPr>
            </w:pPr>
          </w:p>
        </w:tc>
        <w:tc>
          <w:tcPr>
            <w:tcW w:w="1163" w:type="dxa"/>
            <w:shd w:val="clear" w:color="auto" w:fill="FFFFFF"/>
            <w:vAlign w:val="center"/>
          </w:tcPr>
          <w:p w:rsidR="008430BB" w:rsidRPr="00C80238" w:rsidRDefault="008430BB" w:rsidP="00EA2563">
            <w:pPr>
              <w:pStyle w:val="aa"/>
              <w:ind w:firstLineChars="0" w:firstLine="0"/>
              <w:jc w:val="center"/>
              <w:rPr>
                <w:rFonts w:ascii="Times New Roman"/>
                <w:bCs/>
                <w:color w:val="000000" w:themeColor="text1"/>
                <w:szCs w:val="21"/>
              </w:rPr>
            </w:pPr>
            <w:r w:rsidRPr="00C80238">
              <w:rPr>
                <w:rFonts w:ascii="Times New Roman"/>
                <w:bCs/>
                <w:color w:val="000000" w:themeColor="text1"/>
                <w:szCs w:val="21"/>
              </w:rPr>
              <w:t>六、申购和赎回的价格、费用及其用途</w:t>
            </w:r>
          </w:p>
        </w:tc>
        <w:tc>
          <w:tcPr>
            <w:tcW w:w="3288" w:type="dxa"/>
            <w:shd w:val="clear" w:color="auto" w:fill="FFFFFF"/>
            <w:tcMar>
              <w:top w:w="0" w:type="dxa"/>
              <w:left w:w="75" w:type="dxa"/>
              <w:bottom w:w="0" w:type="dxa"/>
              <w:right w:w="75" w:type="dxa"/>
            </w:tcMar>
          </w:tcPr>
          <w:p w:rsidR="008430BB" w:rsidRPr="00C80238" w:rsidRDefault="008430BB" w:rsidP="00B64B3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1</w:t>
            </w:r>
            <w:r w:rsidRPr="00C80238">
              <w:rPr>
                <w:rFonts w:ascii="Times New Roman" w:eastAsia="宋体" w:hAnsi="Times New Roman" w:cs="Times New Roman"/>
                <w:bCs/>
                <w:color w:val="000000" w:themeColor="text1"/>
                <w:szCs w:val="21"/>
              </w:rPr>
              <w:t>、</w:t>
            </w:r>
            <w:r w:rsidR="00502DCC" w:rsidRPr="00C80238">
              <w:rPr>
                <w:rFonts w:ascii="Times New Roman" w:eastAsia="宋体" w:hAnsi="Times New Roman" w:cs="Times New Roman" w:hint="eastAsia"/>
                <w:bCs/>
                <w:color w:val="000000" w:themeColor="text1"/>
                <w:szCs w:val="21"/>
              </w:rPr>
              <w:t>本基金份额净值的计算，保留到小数点后</w:t>
            </w:r>
            <w:r w:rsidR="00502DCC" w:rsidRPr="00C80238">
              <w:rPr>
                <w:rFonts w:ascii="Times New Roman" w:eastAsia="宋体" w:hAnsi="Times New Roman" w:cs="Times New Roman" w:hint="eastAsia"/>
                <w:bCs/>
                <w:color w:val="000000" w:themeColor="text1"/>
                <w:szCs w:val="21"/>
              </w:rPr>
              <w:t>4</w:t>
            </w:r>
            <w:r w:rsidR="00502DCC" w:rsidRPr="00C80238">
              <w:rPr>
                <w:rFonts w:ascii="Times New Roman" w:eastAsia="宋体" w:hAnsi="Times New Roman" w:cs="Times New Roman" w:hint="eastAsia"/>
                <w:bCs/>
                <w:color w:val="000000" w:themeColor="text1"/>
                <w:szCs w:val="21"/>
              </w:rPr>
              <w:t>位，小数点后第</w:t>
            </w:r>
            <w:r w:rsidR="00502DCC" w:rsidRPr="00C80238">
              <w:rPr>
                <w:rFonts w:ascii="Times New Roman" w:eastAsia="宋体" w:hAnsi="Times New Roman" w:cs="Times New Roman" w:hint="eastAsia"/>
                <w:bCs/>
                <w:color w:val="000000" w:themeColor="text1"/>
                <w:szCs w:val="21"/>
              </w:rPr>
              <w:t>5</w:t>
            </w:r>
            <w:r w:rsidR="00502DCC" w:rsidRPr="00C80238">
              <w:rPr>
                <w:rFonts w:ascii="Times New Roman" w:eastAsia="宋体" w:hAnsi="Times New Roman" w:cs="Times New Roman" w:hint="eastAsia"/>
                <w:bCs/>
                <w:color w:val="000000" w:themeColor="text1"/>
                <w:szCs w:val="21"/>
              </w:rPr>
              <w:t>位四舍五入，由此产生的收益或损失由基金财产承担。</w:t>
            </w:r>
            <w:r w:rsidR="00502DCC" w:rsidRPr="00C80238">
              <w:rPr>
                <w:rFonts w:ascii="Times New Roman" w:eastAsia="宋体" w:hAnsi="Times New Roman" w:cs="Times New Roman" w:hint="eastAsia"/>
                <w:bCs/>
                <w:color w:val="000000" w:themeColor="text1"/>
                <w:szCs w:val="21"/>
              </w:rPr>
              <w:t>T</w:t>
            </w:r>
            <w:r w:rsidR="00502DCC" w:rsidRPr="00C80238">
              <w:rPr>
                <w:rFonts w:ascii="Times New Roman" w:eastAsia="宋体" w:hAnsi="Times New Roman" w:cs="Times New Roman" w:hint="eastAsia"/>
                <w:bCs/>
                <w:color w:val="000000" w:themeColor="text1"/>
                <w:szCs w:val="21"/>
              </w:rPr>
              <w:t>日的基金份额净值在当天收市后计算，开放期内，基金份额净值在</w:t>
            </w:r>
            <w:r w:rsidR="00502DCC" w:rsidRPr="00C80238">
              <w:rPr>
                <w:rFonts w:ascii="Times New Roman" w:eastAsia="宋体" w:hAnsi="Times New Roman" w:cs="Times New Roman" w:hint="eastAsia"/>
                <w:bCs/>
                <w:color w:val="000000" w:themeColor="text1"/>
                <w:szCs w:val="21"/>
              </w:rPr>
              <w:t>T+1</w:t>
            </w:r>
            <w:r w:rsidR="00502DCC" w:rsidRPr="00C80238">
              <w:rPr>
                <w:rFonts w:ascii="Times New Roman" w:eastAsia="宋体" w:hAnsi="Times New Roman" w:cs="Times New Roman" w:hint="eastAsia"/>
                <w:bCs/>
                <w:color w:val="000000" w:themeColor="text1"/>
                <w:szCs w:val="21"/>
              </w:rPr>
              <w:t>日内公告，封闭期内，基金份额净值至少每周公告一次。遇特殊情况，经中国证监会同意，可以适当延迟计算或公告。</w:t>
            </w:r>
          </w:p>
          <w:p w:rsidR="008430BB" w:rsidRPr="00C80238" w:rsidRDefault="008430BB" w:rsidP="00B64B3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2</w:t>
            </w:r>
            <w:r w:rsidRPr="00C80238">
              <w:rPr>
                <w:rFonts w:ascii="Times New Roman" w:eastAsia="宋体" w:hAnsi="Times New Roman" w:cs="Times New Roman"/>
                <w:bCs/>
                <w:color w:val="000000" w:themeColor="text1"/>
                <w:szCs w:val="21"/>
              </w:rPr>
              <w:t>、</w:t>
            </w:r>
            <w:r w:rsidR="00502DCC" w:rsidRPr="00C80238">
              <w:rPr>
                <w:rFonts w:ascii="Times New Roman" w:eastAsia="宋体" w:hAnsi="Times New Roman" w:cs="Times New Roman" w:hint="eastAsia"/>
                <w:bCs/>
                <w:color w:val="000000" w:themeColor="text1"/>
                <w:szCs w:val="21"/>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502DCC" w:rsidRPr="00C80238">
              <w:rPr>
                <w:rFonts w:ascii="Times New Roman" w:eastAsia="宋体" w:hAnsi="Times New Roman" w:cs="Times New Roman" w:hint="eastAsia"/>
                <w:bCs/>
                <w:color w:val="000000" w:themeColor="text1"/>
                <w:szCs w:val="21"/>
              </w:rPr>
              <w:t>2</w:t>
            </w:r>
            <w:r w:rsidR="00502DCC" w:rsidRPr="00C80238">
              <w:rPr>
                <w:rFonts w:ascii="Times New Roman" w:eastAsia="宋体" w:hAnsi="Times New Roman" w:cs="Times New Roman" w:hint="eastAsia"/>
                <w:bCs/>
                <w:color w:val="000000" w:themeColor="text1"/>
                <w:szCs w:val="21"/>
              </w:rPr>
              <w:t>位，由此产生的收益或损失由基金财产承担。</w:t>
            </w:r>
          </w:p>
          <w:p w:rsidR="008430BB" w:rsidRPr="00C80238" w:rsidRDefault="008430BB" w:rsidP="00B64B3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3</w:t>
            </w:r>
            <w:r w:rsidRPr="00C80238">
              <w:rPr>
                <w:rFonts w:ascii="Times New Roman" w:eastAsia="宋体" w:hAnsi="Times New Roman" w:cs="Times New Roman"/>
                <w:bCs/>
                <w:color w:val="000000" w:themeColor="text1"/>
                <w:szCs w:val="21"/>
              </w:rPr>
              <w:t>、</w:t>
            </w:r>
            <w:r w:rsidR="00502DCC" w:rsidRPr="00C80238">
              <w:rPr>
                <w:bCs/>
                <w:szCs w:val="21"/>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502DCC" w:rsidRPr="00C80238">
              <w:rPr>
                <w:rFonts w:hint="eastAsia"/>
                <w:bCs/>
                <w:szCs w:val="21"/>
              </w:rPr>
              <w:t>2</w:t>
            </w:r>
            <w:r w:rsidR="00502DCC" w:rsidRPr="00C80238">
              <w:rPr>
                <w:bCs/>
                <w:szCs w:val="21"/>
              </w:rPr>
              <w:t>位，由此产生的收益或损失由基金财产承担。</w:t>
            </w:r>
          </w:p>
          <w:p w:rsidR="008430BB" w:rsidRPr="00C80238" w:rsidRDefault="008430BB" w:rsidP="00B64B3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4</w:t>
            </w:r>
            <w:r w:rsidRPr="00C80238">
              <w:rPr>
                <w:rFonts w:ascii="Times New Roman" w:eastAsia="宋体" w:hAnsi="Times New Roman" w:cs="Times New Roman"/>
                <w:bCs/>
                <w:color w:val="000000" w:themeColor="text1"/>
                <w:szCs w:val="21"/>
              </w:rPr>
              <w:t>、</w:t>
            </w:r>
            <w:r w:rsidR="00502DCC" w:rsidRPr="00C80238">
              <w:rPr>
                <w:bCs/>
                <w:szCs w:val="21"/>
              </w:rPr>
              <w:t>申购费用由投资人承担，不列入基金财产。</w:t>
            </w:r>
            <w:r w:rsidR="00502DCC" w:rsidRPr="00C80238">
              <w:rPr>
                <w:rFonts w:hint="eastAsia"/>
                <w:bCs/>
                <w:szCs w:val="21"/>
              </w:rPr>
              <w:t>申购费可在投资者申购基金份额和</w:t>
            </w:r>
            <w:r w:rsidR="00502DCC" w:rsidRPr="00C80238">
              <w:rPr>
                <w:rFonts w:hint="eastAsia"/>
                <w:bCs/>
                <w:szCs w:val="21"/>
              </w:rPr>
              <w:t>/</w:t>
            </w:r>
            <w:r w:rsidR="00502DCC" w:rsidRPr="00C80238">
              <w:rPr>
                <w:rFonts w:hint="eastAsia"/>
                <w:bCs/>
                <w:szCs w:val="21"/>
              </w:rPr>
              <w:t>或在投资者赎回基金份额时收取。在申购时收取的申购费称为前端申购费，在赎回时收取的申购费称为后端申购费。实际执行的收费方式在招募说明书中载明。</w:t>
            </w:r>
          </w:p>
          <w:p w:rsidR="008430BB" w:rsidRPr="00C80238" w:rsidRDefault="008430BB" w:rsidP="00915DD4">
            <w:pPr>
              <w:spacing w:line="360" w:lineRule="auto"/>
              <w:ind w:firstLineChars="200" w:firstLine="420"/>
              <w:rPr>
                <w:rFonts w:ascii="Times New Roman"/>
                <w:bCs/>
                <w:color w:val="000000" w:themeColor="text1"/>
                <w:szCs w:val="21"/>
              </w:rPr>
            </w:pPr>
            <w:r w:rsidRPr="00C80238">
              <w:rPr>
                <w:rFonts w:ascii="Times New Roman" w:eastAsia="宋体" w:hAnsi="Times New Roman" w:cs="Times New Roman"/>
                <w:bCs/>
                <w:color w:val="000000" w:themeColor="text1"/>
                <w:szCs w:val="21"/>
              </w:rPr>
              <w:t>……</w:t>
            </w:r>
          </w:p>
        </w:tc>
        <w:tc>
          <w:tcPr>
            <w:tcW w:w="3288" w:type="dxa"/>
            <w:shd w:val="clear" w:color="auto" w:fill="FFFFFF"/>
            <w:tcMar>
              <w:top w:w="0" w:type="dxa"/>
              <w:left w:w="75" w:type="dxa"/>
              <w:bottom w:w="0" w:type="dxa"/>
              <w:right w:w="75" w:type="dxa"/>
            </w:tcMar>
          </w:tcPr>
          <w:p w:rsidR="008430BB" w:rsidRPr="00C80238" w:rsidRDefault="008430BB" w:rsidP="00B64B3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1</w:t>
            </w:r>
            <w:r w:rsidRPr="00C80238">
              <w:rPr>
                <w:rFonts w:ascii="Times New Roman" w:eastAsia="宋体" w:hAnsi="Times New Roman" w:cs="Times New Roman"/>
                <w:bCs/>
                <w:color w:val="000000" w:themeColor="text1"/>
                <w:szCs w:val="21"/>
              </w:rPr>
              <w:t>、</w:t>
            </w:r>
            <w:r w:rsidR="00502DCC" w:rsidRPr="00C80238">
              <w:rPr>
                <w:rFonts w:ascii="Times New Roman" w:eastAsia="宋体" w:hAnsi="Times New Roman" w:cs="Times New Roman" w:hint="eastAsia"/>
                <w:b/>
                <w:bCs/>
                <w:i/>
                <w:color w:val="000000" w:themeColor="text1"/>
                <w:szCs w:val="21"/>
              </w:rPr>
              <w:t>本基金分为</w:t>
            </w:r>
            <w:r w:rsidR="00502DCC" w:rsidRPr="00C80238">
              <w:rPr>
                <w:rFonts w:ascii="Times New Roman" w:eastAsia="宋体" w:hAnsi="Times New Roman" w:cs="Times New Roman" w:hint="eastAsia"/>
                <w:b/>
                <w:bCs/>
                <w:i/>
                <w:color w:val="000000" w:themeColor="text1"/>
                <w:szCs w:val="21"/>
              </w:rPr>
              <w:t>A</w:t>
            </w:r>
            <w:r w:rsidR="00502DCC" w:rsidRPr="00C80238">
              <w:rPr>
                <w:rFonts w:ascii="Times New Roman" w:eastAsia="宋体" w:hAnsi="Times New Roman" w:cs="Times New Roman" w:hint="eastAsia"/>
                <w:b/>
                <w:bCs/>
                <w:i/>
                <w:color w:val="000000" w:themeColor="text1"/>
                <w:szCs w:val="21"/>
              </w:rPr>
              <w:t>类和</w:t>
            </w:r>
            <w:r w:rsidR="00502DCC" w:rsidRPr="00C80238">
              <w:rPr>
                <w:rFonts w:ascii="Times New Roman" w:eastAsia="宋体" w:hAnsi="Times New Roman" w:cs="Times New Roman" w:hint="eastAsia"/>
                <w:b/>
                <w:bCs/>
                <w:i/>
                <w:color w:val="000000" w:themeColor="text1"/>
                <w:szCs w:val="21"/>
              </w:rPr>
              <w:t>C</w:t>
            </w:r>
            <w:r w:rsidR="00502DCC" w:rsidRPr="00C80238">
              <w:rPr>
                <w:rFonts w:ascii="Times New Roman" w:eastAsia="宋体" w:hAnsi="Times New Roman" w:cs="Times New Roman" w:hint="eastAsia"/>
                <w:b/>
                <w:bCs/>
                <w:i/>
                <w:color w:val="000000" w:themeColor="text1"/>
                <w:szCs w:val="21"/>
              </w:rPr>
              <w:t>类两类基金份额，两类基金份额单独设置基金代码，分别计算和公告基金份额净值。</w:t>
            </w:r>
            <w:r w:rsidR="00502DCC" w:rsidRPr="00C80238">
              <w:rPr>
                <w:rFonts w:ascii="Times New Roman" w:eastAsia="宋体" w:hAnsi="Times New Roman" w:cs="Times New Roman" w:hint="eastAsia"/>
                <w:b/>
                <w:i/>
                <w:iCs/>
                <w:color w:val="000000" w:themeColor="text1"/>
                <w:szCs w:val="21"/>
              </w:rPr>
              <w:t>本基金</w:t>
            </w:r>
            <w:r w:rsidR="00502DCC" w:rsidRPr="00C80238">
              <w:rPr>
                <w:rFonts w:ascii="Times New Roman" w:eastAsia="宋体" w:hAnsi="Times New Roman" w:cs="Times New Roman" w:hint="eastAsia"/>
                <w:b/>
                <w:bCs/>
                <w:i/>
                <w:color w:val="000000" w:themeColor="text1"/>
                <w:szCs w:val="21"/>
              </w:rPr>
              <w:t>各类基金</w:t>
            </w:r>
            <w:r w:rsidR="00502DCC" w:rsidRPr="00C80238">
              <w:rPr>
                <w:rFonts w:ascii="Times New Roman" w:eastAsia="宋体" w:hAnsi="Times New Roman" w:cs="Times New Roman" w:hint="eastAsia"/>
                <w:iCs/>
                <w:color w:val="000000" w:themeColor="text1"/>
                <w:szCs w:val="21"/>
              </w:rPr>
              <w:t>份额净值的计算，</w:t>
            </w:r>
            <w:r w:rsidR="00502DCC" w:rsidRPr="00C80238">
              <w:rPr>
                <w:rFonts w:ascii="Times New Roman" w:eastAsia="宋体" w:hAnsi="Times New Roman" w:cs="Times New Roman" w:hint="eastAsia"/>
                <w:b/>
                <w:bCs/>
                <w:i/>
                <w:color w:val="000000" w:themeColor="text1"/>
                <w:szCs w:val="21"/>
              </w:rPr>
              <w:t>均</w:t>
            </w:r>
            <w:r w:rsidR="00502DCC" w:rsidRPr="00C80238">
              <w:rPr>
                <w:rFonts w:ascii="Times New Roman" w:eastAsia="宋体" w:hAnsi="Times New Roman" w:cs="Times New Roman" w:hint="eastAsia"/>
                <w:iCs/>
                <w:color w:val="000000" w:themeColor="text1"/>
                <w:szCs w:val="21"/>
              </w:rPr>
              <w:t>保留到小数点后</w:t>
            </w:r>
            <w:r w:rsidR="00502DCC" w:rsidRPr="00C80238">
              <w:rPr>
                <w:rFonts w:ascii="Times New Roman" w:eastAsia="宋体" w:hAnsi="Times New Roman" w:cs="Times New Roman"/>
                <w:iCs/>
                <w:color w:val="000000" w:themeColor="text1"/>
                <w:szCs w:val="21"/>
              </w:rPr>
              <w:t>4</w:t>
            </w:r>
            <w:r w:rsidR="00502DCC" w:rsidRPr="00C80238">
              <w:rPr>
                <w:rFonts w:ascii="Times New Roman" w:eastAsia="宋体" w:hAnsi="Times New Roman" w:cs="Times New Roman" w:hint="eastAsia"/>
                <w:iCs/>
                <w:color w:val="000000" w:themeColor="text1"/>
                <w:szCs w:val="21"/>
              </w:rPr>
              <w:t>位，小数点后第</w:t>
            </w:r>
            <w:r w:rsidR="00502DCC" w:rsidRPr="00C80238">
              <w:rPr>
                <w:rFonts w:ascii="Times New Roman" w:eastAsia="宋体" w:hAnsi="Times New Roman" w:cs="Times New Roman"/>
                <w:iCs/>
                <w:color w:val="000000" w:themeColor="text1"/>
                <w:szCs w:val="21"/>
              </w:rPr>
              <w:t>5</w:t>
            </w:r>
            <w:r w:rsidR="00502DCC" w:rsidRPr="00C80238">
              <w:rPr>
                <w:rFonts w:ascii="Times New Roman" w:eastAsia="宋体" w:hAnsi="Times New Roman" w:cs="Times New Roman" w:hint="eastAsia"/>
                <w:iCs/>
                <w:color w:val="000000" w:themeColor="text1"/>
                <w:szCs w:val="21"/>
              </w:rPr>
              <w:t>位四舍五入，由此产生的收益或损失由基金财产承担。</w:t>
            </w:r>
            <w:r w:rsidR="00502DCC" w:rsidRPr="00C80238">
              <w:rPr>
                <w:rFonts w:ascii="Times New Roman" w:eastAsia="宋体" w:hAnsi="Times New Roman" w:cs="Times New Roman"/>
                <w:iCs/>
                <w:color w:val="000000" w:themeColor="text1"/>
                <w:szCs w:val="21"/>
              </w:rPr>
              <w:t>T</w:t>
            </w:r>
            <w:r w:rsidR="00502DCC" w:rsidRPr="00C80238">
              <w:rPr>
                <w:rFonts w:ascii="Times New Roman" w:eastAsia="宋体" w:hAnsi="Times New Roman" w:cs="Times New Roman" w:hint="eastAsia"/>
                <w:iCs/>
                <w:color w:val="000000" w:themeColor="text1"/>
                <w:szCs w:val="21"/>
              </w:rPr>
              <w:t>日的</w:t>
            </w:r>
            <w:r w:rsidR="00502DCC" w:rsidRPr="00C80238">
              <w:rPr>
                <w:rFonts w:ascii="Times New Roman" w:eastAsia="宋体" w:hAnsi="Times New Roman" w:cs="Times New Roman" w:hint="eastAsia"/>
                <w:b/>
                <w:bCs/>
                <w:i/>
                <w:color w:val="000000" w:themeColor="text1"/>
                <w:szCs w:val="21"/>
              </w:rPr>
              <w:t>各类</w:t>
            </w:r>
            <w:r w:rsidR="00502DCC" w:rsidRPr="00C80238">
              <w:rPr>
                <w:rFonts w:ascii="Times New Roman" w:eastAsia="宋体" w:hAnsi="Times New Roman" w:cs="Times New Roman" w:hint="eastAsia"/>
                <w:iCs/>
                <w:color w:val="000000" w:themeColor="text1"/>
                <w:szCs w:val="21"/>
              </w:rPr>
              <w:t>基金份额净值在当天收市后计算，开放期内，基金份额净值在</w:t>
            </w:r>
            <w:r w:rsidR="00502DCC" w:rsidRPr="00C80238">
              <w:rPr>
                <w:rFonts w:ascii="Times New Roman" w:eastAsia="宋体" w:hAnsi="Times New Roman" w:cs="Times New Roman"/>
                <w:iCs/>
                <w:color w:val="000000" w:themeColor="text1"/>
                <w:szCs w:val="21"/>
              </w:rPr>
              <w:t>T+1</w:t>
            </w:r>
            <w:r w:rsidR="00502DCC" w:rsidRPr="00C80238">
              <w:rPr>
                <w:rFonts w:ascii="Times New Roman" w:eastAsia="宋体" w:hAnsi="Times New Roman" w:cs="Times New Roman" w:hint="eastAsia"/>
                <w:iCs/>
                <w:color w:val="000000" w:themeColor="text1"/>
                <w:szCs w:val="21"/>
              </w:rPr>
              <w:t>日内公告，封闭期内，基金份额净值至少每周公告一次。遇特殊情况，经中国证监会同意，可以适当延迟计算或公告。</w:t>
            </w:r>
          </w:p>
          <w:p w:rsidR="008430BB" w:rsidRPr="00C80238" w:rsidRDefault="008430BB" w:rsidP="00B64B3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2</w:t>
            </w:r>
            <w:r w:rsidRPr="00C80238">
              <w:rPr>
                <w:rFonts w:ascii="Times New Roman" w:eastAsia="宋体" w:hAnsi="Times New Roman" w:cs="Times New Roman"/>
                <w:bCs/>
                <w:color w:val="000000" w:themeColor="text1"/>
                <w:szCs w:val="21"/>
              </w:rPr>
              <w:t>、</w:t>
            </w:r>
            <w:r w:rsidR="00502DCC" w:rsidRPr="00C80238">
              <w:rPr>
                <w:rFonts w:ascii="Times New Roman" w:eastAsia="宋体" w:hAnsi="Times New Roman" w:cs="Times New Roman" w:hint="eastAsia"/>
                <w:bCs/>
                <w:color w:val="000000" w:themeColor="text1"/>
                <w:szCs w:val="21"/>
              </w:rPr>
              <w:t>申购份额的计算及余额的处理方式：本基金申购份额的计算详见招募说明书。本基金的申购费率由基金管理人决定，并在招募说明书中列示。申购的有效份额为净申购金额除以当日</w:t>
            </w:r>
            <w:r w:rsidR="00502DCC" w:rsidRPr="00C80238">
              <w:rPr>
                <w:rFonts w:ascii="Times New Roman" w:eastAsia="宋体" w:hAnsi="Times New Roman" w:cs="Times New Roman" w:hint="eastAsia"/>
                <w:b/>
                <w:i/>
                <w:iCs/>
                <w:color w:val="000000" w:themeColor="text1"/>
                <w:szCs w:val="21"/>
              </w:rPr>
              <w:t>该类</w:t>
            </w:r>
            <w:r w:rsidR="00502DCC" w:rsidRPr="00C80238">
              <w:rPr>
                <w:rFonts w:ascii="Times New Roman" w:eastAsia="宋体" w:hAnsi="Times New Roman" w:cs="Times New Roman" w:hint="eastAsia"/>
                <w:bCs/>
                <w:color w:val="000000" w:themeColor="text1"/>
                <w:szCs w:val="21"/>
              </w:rPr>
              <w:t>的基金份额净值，有效份额单位为份，上述计算结果均按四舍五入方法，保留到小数点后</w:t>
            </w:r>
            <w:r w:rsidR="00502DCC" w:rsidRPr="00C80238">
              <w:rPr>
                <w:rFonts w:ascii="Times New Roman" w:eastAsia="宋体" w:hAnsi="Times New Roman" w:cs="Times New Roman" w:hint="eastAsia"/>
                <w:bCs/>
                <w:color w:val="000000" w:themeColor="text1"/>
                <w:szCs w:val="21"/>
              </w:rPr>
              <w:t>2</w:t>
            </w:r>
            <w:r w:rsidR="00502DCC" w:rsidRPr="00C80238">
              <w:rPr>
                <w:rFonts w:ascii="Times New Roman" w:eastAsia="宋体" w:hAnsi="Times New Roman" w:cs="Times New Roman" w:hint="eastAsia"/>
                <w:bCs/>
                <w:color w:val="000000" w:themeColor="text1"/>
                <w:szCs w:val="21"/>
              </w:rPr>
              <w:t>位，由此产生的收益或损失由基金财产承担。</w:t>
            </w:r>
          </w:p>
          <w:p w:rsidR="008430BB" w:rsidRPr="00C80238" w:rsidRDefault="008430BB" w:rsidP="00B64B3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3</w:t>
            </w:r>
            <w:r w:rsidRPr="00C80238">
              <w:rPr>
                <w:rFonts w:ascii="Times New Roman" w:eastAsia="宋体" w:hAnsi="Times New Roman" w:cs="Times New Roman"/>
                <w:bCs/>
                <w:color w:val="000000" w:themeColor="text1"/>
                <w:szCs w:val="21"/>
              </w:rPr>
              <w:t>、</w:t>
            </w:r>
            <w:r w:rsidR="00502DCC" w:rsidRPr="00C80238">
              <w:rPr>
                <w:bCs/>
                <w:szCs w:val="21"/>
              </w:rPr>
              <w:t>赎回金额的计算及处理方式：本基金赎回金额的计算详见招募说明书，赎回金额单位为元。本基金的赎回费率由基金管理人决定，并在招募说明书中列示。赎回金额为按实际确认的有效赎回份额乘以当日</w:t>
            </w:r>
            <w:r w:rsidR="00502DCC" w:rsidRPr="00C80238">
              <w:rPr>
                <w:rFonts w:hint="eastAsia"/>
                <w:b/>
                <w:i/>
                <w:iCs/>
                <w:szCs w:val="21"/>
              </w:rPr>
              <w:t>该类</w:t>
            </w:r>
            <w:r w:rsidR="00502DCC" w:rsidRPr="00C80238">
              <w:rPr>
                <w:bCs/>
                <w:szCs w:val="21"/>
              </w:rPr>
              <w:t>基金份额净值并扣除相应的费用，赎回金额单位为元。上述计算结果均按四舍五入方法，保留到小数点后</w:t>
            </w:r>
            <w:r w:rsidR="00502DCC" w:rsidRPr="00C80238">
              <w:rPr>
                <w:rFonts w:hint="eastAsia"/>
                <w:bCs/>
                <w:szCs w:val="21"/>
              </w:rPr>
              <w:t>2</w:t>
            </w:r>
            <w:r w:rsidR="00502DCC" w:rsidRPr="00C80238">
              <w:rPr>
                <w:bCs/>
                <w:szCs w:val="21"/>
              </w:rPr>
              <w:t>位，由此产生的收益或损失由基金财产承担。</w:t>
            </w:r>
          </w:p>
          <w:p w:rsidR="008430BB" w:rsidRPr="00C80238" w:rsidRDefault="008430BB" w:rsidP="00B64B3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4</w:t>
            </w:r>
            <w:r w:rsidRPr="00C80238">
              <w:rPr>
                <w:rFonts w:ascii="Times New Roman" w:eastAsia="宋体" w:hAnsi="Times New Roman" w:cs="Times New Roman"/>
                <w:bCs/>
                <w:color w:val="000000" w:themeColor="text1"/>
                <w:szCs w:val="21"/>
              </w:rPr>
              <w:t>、</w:t>
            </w:r>
            <w:bookmarkStart w:id="37" w:name="OLE_LINK4"/>
            <w:r w:rsidR="00502DCC" w:rsidRPr="00C80238">
              <w:rPr>
                <w:rFonts w:ascii="Times New Roman" w:hAnsi="Times New Roman" w:cs="Times New Roman" w:hint="eastAsia"/>
                <w:b/>
                <w:i/>
                <w:iCs/>
                <w:color w:val="000000"/>
                <w:szCs w:val="21"/>
              </w:rPr>
              <w:t>本基金</w:t>
            </w:r>
            <w:r w:rsidR="00502DCC" w:rsidRPr="00C80238">
              <w:rPr>
                <w:rFonts w:ascii="Times New Roman" w:hAnsi="Times New Roman" w:cs="Times New Roman"/>
                <w:b/>
                <w:i/>
                <w:iCs/>
                <w:color w:val="000000"/>
                <w:szCs w:val="21"/>
              </w:rPr>
              <w:t>A</w:t>
            </w:r>
            <w:r w:rsidR="00502DCC" w:rsidRPr="00C80238">
              <w:rPr>
                <w:rFonts w:ascii="Times New Roman" w:hAnsi="Times New Roman" w:cs="Times New Roman" w:hint="eastAsia"/>
                <w:b/>
                <w:i/>
                <w:iCs/>
                <w:color w:val="000000"/>
                <w:szCs w:val="21"/>
              </w:rPr>
              <w:t>类基金份额的</w:t>
            </w:r>
            <w:r w:rsidR="00502DCC" w:rsidRPr="00C80238">
              <w:rPr>
                <w:bCs/>
                <w:szCs w:val="21"/>
              </w:rPr>
              <w:t>申购费用由投资人承担，不列入基金财产。</w:t>
            </w:r>
            <w:r w:rsidR="00502DCC" w:rsidRPr="00C80238">
              <w:rPr>
                <w:rFonts w:hint="eastAsia"/>
                <w:bCs/>
                <w:szCs w:val="21"/>
              </w:rPr>
              <w:t>申购费可在投资者申购基金份额和</w:t>
            </w:r>
            <w:r w:rsidR="00502DCC" w:rsidRPr="00C80238">
              <w:rPr>
                <w:rFonts w:hint="eastAsia"/>
                <w:bCs/>
                <w:szCs w:val="21"/>
              </w:rPr>
              <w:t>/</w:t>
            </w:r>
            <w:r w:rsidR="00502DCC" w:rsidRPr="00C80238">
              <w:rPr>
                <w:rFonts w:hint="eastAsia"/>
                <w:bCs/>
                <w:szCs w:val="21"/>
              </w:rPr>
              <w:t>或在投资者赎回基金份额时收取。在申购时收取的申购费称为前端申购费，在赎回时收取的申购费称为后端申购费。实际执行的收费方式在招募说明书中载明。</w:t>
            </w:r>
            <w:r w:rsidR="00502DCC" w:rsidRPr="00C80238">
              <w:rPr>
                <w:rFonts w:ascii="Times New Roman" w:hAnsi="Times New Roman" w:cs="Times New Roman"/>
                <w:b/>
                <w:i/>
                <w:iCs/>
                <w:color w:val="000000"/>
                <w:szCs w:val="21"/>
              </w:rPr>
              <w:t>C</w:t>
            </w:r>
            <w:r w:rsidR="00502DCC" w:rsidRPr="00C80238">
              <w:rPr>
                <w:rFonts w:ascii="Times New Roman" w:hAnsi="Times New Roman" w:cs="Times New Roman" w:hint="eastAsia"/>
                <w:b/>
                <w:i/>
                <w:iCs/>
                <w:color w:val="000000"/>
                <w:szCs w:val="21"/>
              </w:rPr>
              <w:t>类基金份额不收取申购费用。</w:t>
            </w:r>
            <w:bookmarkEnd w:id="37"/>
          </w:p>
          <w:p w:rsidR="008430BB" w:rsidRPr="00C80238" w:rsidRDefault="008430BB"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r>
      <w:tr w:rsidR="00502DCC" w:rsidRPr="00C80238" w:rsidTr="00517DE3">
        <w:trPr>
          <w:jc w:val="center"/>
        </w:trPr>
        <w:tc>
          <w:tcPr>
            <w:tcW w:w="1410" w:type="dxa"/>
            <w:vMerge/>
            <w:shd w:val="clear" w:color="auto" w:fill="FFFFFF"/>
            <w:vAlign w:val="center"/>
          </w:tcPr>
          <w:p w:rsidR="00502DCC" w:rsidRPr="00C80238" w:rsidRDefault="00502DCC" w:rsidP="00502DCC">
            <w:pPr>
              <w:pStyle w:val="aa"/>
              <w:ind w:firstLineChars="0" w:firstLine="0"/>
              <w:jc w:val="center"/>
              <w:rPr>
                <w:rFonts w:ascii="Times New Roman"/>
                <w:color w:val="000000" w:themeColor="text1"/>
                <w:szCs w:val="21"/>
              </w:rPr>
            </w:pPr>
          </w:p>
        </w:tc>
        <w:tc>
          <w:tcPr>
            <w:tcW w:w="1163" w:type="dxa"/>
            <w:shd w:val="clear" w:color="auto" w:fill="FFFFFF"/>
            <w:vAlign w:val="center"/>
          </w:tcPr>
          <w:p w:rsidR="00502DCC" w:rsidRPr="00C80238" w:rsidRDefault="00502DCC" w:rsidP="00502DCC">
            <w:pPr>
              <w:pStyle w:val="aa"/>
              <w:ind w:firstLineChars="0" w:firstLine="0"/>
              <w:jc w:val="center"/>
              <w:rPr>
                <w:rFonts w:ascii="Times New Roman"/>
                <w:bCs/>
                <w:color w:val="000000" w:themeColor="text1"/>
                <w:szCs w:val="21"/>
              </w:rPr>
            </w:pPr>
            <w:r w:rsidRPr="00C80238">
              <w:rPr>
                <w:rFonts w:hint="eastAsia"/>
                <w:bCs/>
                <w:color w:val="000000" w:themeColor="text1"/>
                <w:szCs w:val="21"/>
              </w:rPr>
              <w:t>八、暂停赎回或延缓支付赎回款项的情形</w:t>
            </w:r>
          </w:p>
        </w:tc>
        <w:tc>
          <w:tcPr>
            <w:tcW w:w="3288" w:type="dxa"/>
            <w:shd w:val="clear" w:color="auto" w:fill="FFFFFF"/>
            <w:tcMar>
              <w:top w:w="0" w:type="dxa"/>
              <w:left w:w="75" w:type="dxa"/>
              <w:bottom w:w="0" w:type="dxa"/>
              <w:right w:w="75" w:type="dxa"/>
            </w:tcMar>
          </w:tcPr>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bCs/>
                <w:szCs w:val="21"/>
              </w:rPr>
              <w:t>发生上述情形</w:t>
            </w:r>
            <w:r w:rsidRPr="00C80238">
              <w:rPr>
                <w:rFonts w:hint="eastAsia"/>
                <w:bCs/>
                <w:szCs w:val="21"/>
              </w:rPr>
              <w:t>且基金管理人决定暂停赎回或延缓支付赎回款项</w:t>
            </w:r>
            <w:r w:rsidRPr="00C80238">
              <w:rPr>
                <w:bCs/>
                <w:szCs w:val="21"/>
              </w:rPr>
              <w:t>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w:t>
            </w:r>
            <w:r w:rsidRPr="00C80238">
              <w:rPr>
                <w:rFonts w:hint="eastAsia"/>
                <w:bCs/>
                <w:szCs w:val="21"/>
              </w:rPr>
              <w:t>若在当期开放期结束赎回款项仍无法足额支付，则继续顺延至开放期后的工作日，并以后续工作日的基金份额净值为依据计算赎回金额。</w:t>
            </w:r>
            <w:r w:rsidRPr="00C80238">
              <w:rPr>
                <w:bCs/>
                <w:szCs w:val="21"/>
              </w:rPr>
              <w:t>若出现上述第</w:t>
            </w:r>
            <w:r w:rsidRPr="00C80238">
              <w:rPr>
                <w:rFonts w:hint="eastAsia"/>
                <w:bCs/>
                <w:szCs w:val="21"/>
              </w:rPr>
              <w:t>4</w:t>
            </w:r>
            <w:r w:rsidRPr="00C80238">
              <w:rPr>
                <w:bCs/>
                <w:szCs w:val="21"/>
              </w:rPr>
              <w:t>项所述情形，按基金合同的相关条款处理。基金份额持有人在申请赎回时可事先选择将当日可能未获受理部分予以撤销。在暂停赎回的情况消除时，基金管理人应及时恢复赎回业务的办理并公告。</w:t>
            </w:r>
            <w:r w:rsidRPr="00C80238">
              <w:rPr>
                <w:rFonts w:hint="eastAsia"/>
                <w:bCs/>
                <w:szCs w:val="21"/>
              </w:rPr>
              <w:t>基金管理人也可以根据具体情况，调整开放期的具体时间，并及时公告。</w:t>
            </w:r>
          </w:p>
        </w:tc>
        <w:tc>
          <w:tcPr>
            <w:tcW w:w="3288" w:type="dxa"/>
            <w:shd w:val="clear" w:color="auto" w:fill="FFFFFF"/>
            <w:tcMar>
              <w:top w:w="0" w:type="dxa"/>
              <w:left w:w="75" w:type="dxa"/>
              <w:bottom w:w="0" w:type="dxa"/>
              <w:right w:w="75" w:type="dxa"/>
            </w:tcMar>
          </w:tcPr>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bCs/>
                <w:szCs w:val="21"/>
              </w:rPr>
              <w:t>发生上述情形</w:t>
            </w:r>
            <w:r w:rsidRPr="00C80238">
              <w:rPr>
                <w:rFonts w:hint="eastAsia"/>
                <w:bCs/>
                <w:szCs w:val="21"/>
              </w:rPr>
              <w:t>且基金管理人决定暂停赎回或延缓支付赎回款项</w:t>
            </w:r>
            <w:r w:rsidRPr="00C80238">
              <w:rPr>
                <w:bCs/>
                <w:szCs w:val="21"/>
              </w:rPr>
              <w:t>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w:t>
            </w:r>
            <w:r w:rsidRPr="00C80238">
              <w:rPr>
                <w:rFonts w:hint="eastAsia"/>
                <w:b/>
                <w:i/>
                <w:iCs/>
                <w:szCs w:val="21"/>
              </w:rPr>
              <w:t>该类</w:t>
            </w:r>
            <w:r w:rsidRPr="00C80238">
              <w:rPr>
                <w:bCs/>
                <w:szCs w:val="21"/>
              </w:rPr>
              <w:t>基金份额净值为依据计算赎回金额。</w:t>
            </w:r>
            <w:r w:rsidRPr="00C80238">
              <w:rPr>
                <w:rFonts w:hint="eastAsia"/>
                <w:bCs/>
                <w:szCs w:val="21"/>
              </w:rPr>
              <w:t>若在当期开放期结束赎回款项仍无法足额支付，则继续顺延至开放期后的工作日，并以后续工作日的</w:t>
            </w:r>
            <w:r w:rsidRPr="00C80238">
              <w:rPr>
                <w:rFonts w:hint="eastAsia"/>
                <w:b/>
                <w:i/>
                <w:iCs/>
                <w:szCs w:val="21"/>
              </w:rPr>
              <w:t>该类</w:t>
            </w:r>
            <w:r w:rsidRPr="00C80238">
              <w:rPr>
                <w:rFonts w:hint="eastAsia"/>
                <w:bCs/>
                <w:szCs w:val="21"/>
              </w:rPr>
              <w:t>基金份额净值为依据计算赎回金额。</w:t>
            </w:r>
            <w:r w:rsidRPr="00C80238">
              <w:rPr>
                <w:bCs/>
                <w:szCs w:val="21"/>
              </w:rPr>
              <w:t>若出现上述第</w:t>
            </w:r>
            <w:r w:rsidRPr="00C80238">
              <w:rPr>
                <w:rFonts w:hint="eastAsia"/>
                <w:bCs/>
                <w:szCs w:val="21"/>
              </w:rPr>
              <w:t>4</w:t>
            </w:r>
            <w:r w:rsidRPr="00C80238">
              <w:rPr>
                <w:bCs/>
                <w:szCs w:val="21"/>
              </w:rPr>
              <w:t>项所述情形，按基金合同的相关条款处理。基金份额持有人在申请赎回时可事先选择将当日可能未获受理部分予以撤销。在暂停赎回的情况消除时，基金管理人应及时恢复赎回业务的办理并公告。</w:t>
            </w:r>
            <w:r w:rsidRPr="00C80238">
              <w:rPr>
                <w:rFonts w:hint="eastAsia"/>
                <w:bCs/>
                <w:szCs w:val="21"/>
              </w:rPr>
              <w:t>基金管理人也可以根据具体情况，调整开放期的具体时间，并及时公告。</w:t>
            </w:r>
          </w:p>
        </w:tc>
      </w:tr>
      <w:tr w:rsidR="003B778C" w:rsidRPr="00C80238" w:rsidTr="00517DE3">
        <w:trPr>
          <w:jc w:val="center"/>
        </w:trPr>
        <w:tc>
          <w:tcPr>
            <w:tcW w:w="1410" w:type="dxa"/>
            <w:vMerge/>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p>
        </w:tc>
        <w:tc>
          <w:tcPr>
            <w:tcW w:w="1163" w:type="dxa"/>
            <w:shd w:val="clear" w:color="auto" w:fill="FFFFFF"/>
            <w:vAlign w:val="center"/>
          </w:tcPr>
          <w:p w:rsidR="003B778C" w:rsidRPr="00C80238" w:rsidRDefault="003B778C" w:rsidP="003B778C">
            <w:pPr>
              <w:pStyle w:val="aa"/>
              <w:ind w:firstLineChars="0" w:firstLine="0"/>
              <w:jc w:val="center"/>
              <w:rPr>
                <w:rFonts w:ascii="Times New Roman"/>
                <w:bCs/>
                <w:color w:val="000000" w:themeColor="text1"/>
                <w:szCs w:val="21"/>
              </w:rPr>
            </w:pPr>
            <w:r w:rsidRPr="00C80238">
              <w:rPr>
                <w:rFonts w:ascii="Times New Roman"/>
                <w:bCs/>
                <w:color w:val="000000" w:themeColor="text1"/>
                <w:szCs w:val="21"/>
              </w:rPr>
              <w:t>九、巨额赎回的情形及处理方式</w:t>
            </w:r>
            <w:r w:rsidRPr="00C80238">
              <w:rPr>
                <w:rFonts w:ascii="Times New Roman"/>
                <w:bCs/>
                <w:color w:val="000000" w:themeColor="text1"/>
                <w:szCs w:val="21"/>
              </w:rPr>
              <w:t>2</w:t>
            </w:r>
            <w:r w:rsidRPr="00C80238">
              <w:rPr>
                <w:rFonts w:ascii="Times New Roman"/>
                <w:bCs/>
                <w:color w:val="000000" w:themeColor="text1"/>
                <w:szCs w:val="21"/>
              </w:rPr>
              <w:t>、巨额赎回的处理方式</w:t>
            </w:r>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r w:rsidRPr="00C80238">
              <w:rPr>
                <w:rFonts w:ascii="Times New Roman" w:eastAsia="宋体" w:hAnsi="Times New Roman" w:cs="Times New Roman"/>
                <w:bCs/>
                <w:color w:val="000000" w:themeColor="text1"/>
                <w:szCs w:val="21"/>
              </w:rPr>
              <w:t>2</w:t>
            </w:r>
            <w:r w:rsidRPr="00C80238">
              <w:rPr>
                <w:rFonts w:ascii="Times New Roman" w:eastAsia="宋体" w:hAnsi="Times New Roman" w:cs="Times New Roman"/>
                <w:bCs/>
                <w:color w:val="000000" w:themeColor="text1"/>
                <w:szCs w:val="21"/>
              </w:rPr>
              <w:t>）部分延期赎回：</w:t>
            </w:r>
            <w:r w:rsidRPr="00C80238">
              <w:rPr>
                <w:rFonts w:ascii="Times New Roman" w:eastAsia="宋体" w:hAnsi="Times New Roman" w:cs="Times New Roman"/>
                <w:bCs/>
                <w:color w:val="000000" w:themeColor="text1"/>
                <w:szCs w:val="21"/>
              </w:rPr>
              <w:t>……</w:t>
            </w:r>
            <w:r w:rsidR="00502DCC" w:rsidRPr="00C80238">
              <w:rPr>
                <w:bCs/>
                <w:szCs w:val="21"/>
              </w:rPr>
              <w:t>延期的赎回申请与下一开放日赎回申请一并处理，无优先权并以下一开放日的基金份额净值为基础计算赎回金额，以此类推，直到全部赎回为止。</w:t>
            </w:r>
            <w:r w:rsidR="00502DCC" w:rsidRPr="00C80238">
              <w:rPr>
                <w:rFonts w:hint="eastAsia"/>
                <w:bCs/>
                <w:szCs w:val="21"/>
              </w:rPr>
              <w:t>若在当期开放期结束，仍存在未获受理的赎回申请，则未获受理的部分赎回申请继续顺延至开放期后的工作日，并以受理日的基金份额净值为依据计算赎回金额，</w:t>
            </w:r>
            <w:r w:rsidR="00502DCC" w:rsidRPr="00C80238">
              <w:rPr>
                <w:bCs/>
                <w:szCs w:val="21"/>
              </w:rPr>
              <w:t>如投资人在提交赎回申请时未作明确选择，投资人未能赎回部分作自动延期赎回处理。</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r w:rsidRPr="00C80238">
              <w:rPr>
                <w:rFonts w:ascii="Times New Roman" w:eastAsia="宋体" w:hAnsi="Times New Roman" w:cs="Times New Roman"/>
                <w:bCs/>
                <w:color w:val="000000" w:themeColor="text1"/>
                <w:szCs w:val="21"/>
              </w:rPr>
              <w:t>4</w:t>
            </w:r>
            <w:r w:rsidRPr="00C80238">
              <w:rPr>
                <w:rFonts w:ascii="Times New Roman" w:eastAsia="宋体" w:hAnsi="Times New Roman" w:cs="Times New Roman"/>
                <w:bCs/>
                <w:color w:val="000000" w:themeColor="text1"/>
                <w:szCs w:val="21"/>
              </w:rPr>
              <w:t>）如果基金发生巨额赎回，在单个基金份额持有人超过基金总份额</w:t>
            </w:r>
            <w:r w:rsidRPr="00C80238">
              <w:rPr>
                <w:rFonts w:ascii="Times New Roman" w:eastAsia="宋体" w:hAnsi="Times New Roman" w:cs="Times New Roman"/>
                <w:bCs/>
                <w:color w:val="000000" w:themeColor="text1"/>
                <w:szCs w:val="21"/>
              </w:rPr>
              <w:t>20%</w:t>
            </w:r>
            <w:r w:rsidRPr="00C80238">
              <w:rPr>
                <w:rFonts w:ascii="Times New Roman" w:eastAsia="宋体" w:hAnsi="Times New Roman" w:cs="Times New Roman"/>
                <w:bCs/>
                <w:color w:val="000000" w:themeColor="text1"/>
                <w:szCs w:val="21"/>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宋体" w:eastAsia="宋体" w:hAnsi="宋体" w:cs="宋体" w:hint="eastAsia"/>
                <w:bCs/>
                <w:color w:val="000000" w:themeColor="text1"/>
                <w:szCs w:val="21"/>
              </w:rPr>
              <w:t>①</w:t>
            </w:r>
            <w:r w:rsidRPr="00C80238">
              <w:rPr>
                <w:rFonts w:ascii="Times New Roman" w:eastAsia="宋体" w:hAnsi="Times New Roman" w:cs="Times New Roman"/>
                <w:bCs/>
                <w:color w:val="000000" w:themeColor="text1"/>
                <w:szCs w:val="21"/>
              </w:rPr>
              <w:t>……</w:t>
            </w:r>
            <w:r w:rsidR="00502DCC" w:rsidRPr="00C80238">
              <w:rPr>
                <w:rFonts w:hint="eastAsia"/>
              </w:rPr>
              <w:t>延期的赎回申请与下一开放日赎回申请一并处理，无优先权并以下一开放日的基金份额净值为基础计算赎回金额，以此类推，直到全部赎回为止。</w:t>
            </w:r>
            <w:r w:rsidR="00502DCC" w:rsidRPr="00C80238">
              <w:rPr>
                <w:rFonts w:ascii="宋体" w:hAnsi="宋体" w:hint="eastAsia"/>
              </w:rPr>
              <w:t>延期办理期限超过开放期的，可继续顺延至开放期后的工作日，并以受理日的基金份额净值为依据计算赎回金额。</w:t>
            </w:r>
            <w:r w:rsidR="00502DCC" w:rsidRPr="00C80238">
              <w:rPr>
                <w:rFonts w:hint="eastAsia"/>
              </w:rPr>
              <w:t>如投资人在提交赎回申请时选择取消赎回的，则当日未获受理的部分赎回申请将被撤销。</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r w:rsidRPr="00C80238">
              <w:rPr>
                <w:rFonts w:ascii="Times New Roman" w:eastAsia="宋体" w:hAnsi="Times New Roman" w:cs="Times New Roman"/>
                <w:bCs/>
                <w:color w:val="000000" w:themeColor="text1"/>
                <w:szCs w:val="21"/>
              </w:rPr>
              <w:t>2</w:t>
            </w:r>
            <w:r w:rsidRPr="00C80238">
              <w:rPr>
                <w:rFonts w:ascii="Times New Roman" w:eastAsia="宋体" w:hAnsi="Times New Roman" w:cs="Times New Roman"/>
                <w:bCs/>
                <w:color w:val="000000" w:themeColor="text1"/>
                <w:szCs w:val="21"/>
              </w:rPr>
              <w:t>）部分延期赎回：</w:t>
            </w:r>
            <w:r w:rsidRPr="00C80238">
              <w:rPr>
                <w:rFonts w:ascii="Times New Roman" w:eastAsia="宋体" w:hAnsi="Times New Roman" w:cs="Times New Roman"/>
                <w:bCs/>
                <w:color w:val="000000" w:themeColor="text1"/>
                <w:szCs w:val="21"/>
              </w:rPr>
              <w:t>……</w:t>
            </w:r>
            <w:r w:rsidR="00502DCC" w:rsidRPr="00C80238">
              <w:rPr>
                <w:bCs/>
                <w:szCs w:val="21"/>
              </w:rPr>
              <w:t>延期的赎回申请与下一开放日赎回申请一并处理，无优先权并以下一开放日的</w:t>
            </w:r>
            <w:r w:rsidR="00502DCC" w:rsidRPr="00C80238">
              <w:rPr>
                <w:rFonts w:hint="eastAsia"/>
                <w:b/>
                <w:i/>
                <w:iCs/>
                <w:szCs w:val="21"/>
              </w:rPr>
              <w:t>该类</w:t>
            </w:r>
            <w:r w:rsidR="00502DCC" w:rsidRPr="00C80238">
              <w:rPr>
                <w:bCs/>
                <w:szCs w:val="21"/>
              </w:rPr>
              <w:t>基金份额净值为基础计算赎回金额，以此类推，直到全部赎回为止。</w:t>
            </w:r>
            <w:r w:rsidR="00502DCC" w:rsidRPr="00C80238">
              <w:rPr>
                <w:rFonts w:hint="eastAsia"/>
                <w:bCs/>
                <w:szCs w:val="21"/>
              </w:rPr>
              <w:t>若在当期开放期结束，仍存在未获受理的赎回申请，则未获受理的部分赎回申请继续顺延至开放期后的工作日，并以受理日的</w:t>
            </w:r>
            <w:r w:rsidR="00502DCC" w:rsidRPr="00C80238">
              <w:rPr>
                <w:rFonts w:hint="eastAsia"/>
                <w:b/>
                <w:i/>
                <w:iCs/>
                <w:szCs w:val="21"/>
              </w:rPr>
              <w:t>该类</w:t>
            </w:r>
            <w:r w:rsidR="00502DCC" w:rsidRPr="00C80238">
              <w:rPr>
                <w:rFonts w:hint="eastAsia"/>
                <w:bCs/>
                <w:szCs w:val="21"/>
              </w:rPr>
              <w:t>基金份额净值为依据计算赎回金额，</w:t>
            </w:r>
            <w:r w:rsidR="00502DCC" w:rsidRPr="00C80238">
              <w:rPr>
                <w:bCs/>
                <w:szCs w:val="21"/>
              </w:rPr>
              <w:t>如投资人在提交赎回申请时未作明确选择，投资人未能赎回部分作自动延期赎回处理。</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r w:rsidRPr="00C80238">
              <w:rPr>
                <w:rFonts w:ascii="Times New Roman" w:eastAsia="宋体" w:hAnsi="Times New Roman" w:cs="Times New Roman"/>
                <w:bCs/>
                <w:color w:val="000000" w:themeColor="text1"/>
                <w:szCs w:val="21"/>
              </w:rPr>
              <w:t>4</w:t>
            </w:r>
            <w:r w:rsidRPr="00C80238">
              <w:rPr>
                <w:rFonts w:ascii="Times New Roman" w:eastAsia="宋体" w:hAnsi="Times New Roman" w:cs="Times New Roman"/>
                <w:bCs/>
                <w:color w:val="000000" w:themeColor="text1"/>
                <w:szCs w:val="21"/>
              </w:rPr>
              <w:t>）如果基金发生巨额赎回，在单个基金份额持有人超过基金总份额</w:t>
            </w:r>
            <w:r w:rsidRPr="00C80238">
              <w:rPr>
                <w:rFonts w:ascii="Times New Roman" w:eastAsia="宋体" w:hAnsi="Times New Roman" w:cs="Times New Roman"/>
                <w:bCs/>
                <w:color w:val="000000" w:themeColor="text1"/>
                <w:szCs w:val="21"/>
              </w:rPr>
              <w:t>20%</w:t>
            </w:r>
            <w:r w:rsidRPr="00C80238">
              <w:rPr>
                <w:rFonts w:ascii="Times New Roman" w:eastAsia="宋体" w:hAnsi="Times New Roman" w:cs="Times New Roman"/>
                <w:bCs/>
                <w:color w:val="000000" w:themeColor="text1"/>
                <w:szCs w:val="21"/>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宋体" w:eastAsia="宋体" w:hAnsi="宋体" w:cs="宋体" w:hint="eastAsia"/>
                <w:bCs/>
                <w:color w:val="000000" w:themeColor="text1"/>
                <w:szCs w:val="21"/>
              </w:rPr>
              <w:t>①</w:t>
            </w:r>
            <w:r w:rsidRPr="00C80238">
              <w:rPr>
                <w:rFonts w:ascii="Times New Roman" w:eastAsia="宋体" w:hAnsi="Times New Roman" w:cs="Times New Roman"/>
                <w:bCs/>
                <w:color w:val="000000" w:themeColor="text1"/>
                <w:szCs w:val="21"/>
              </w:rPr>
              <w:t>……</w:t>
            </w:r>
            <w:r w:rsidR="00502DCC" w:rsidRPr="00C80238">
              <w:rPr>
                <w:rFonts w:hint="eastAsia"/>
              </w:rPr>
              <w:t>延期的赎回申请与下一开放日赎回申请一并处理，无优先权并以下一开放日的</w:t>
            </w:r>
            <w:r w:rsidR="00502DCC" w:rsidRPr="00C80238">
              <w:rPr>
                <w:rFonts w:hint="eastAsia"/>
                <w:b/>
                <w:i/>
                <w:iCs/>
                <w:szCs w:val="21"/>
              </w:rPr>
              <w:t>该类</w:t>
            </w:r>
            <w:r w:rsidR="00502DCC" w:rsidRPr="00C80238">
              <w:rPr>
                <w:rFonts w:hint="eastAsia"/>
              </w:rPr>
              <w:t>基金份额净值为基础计算赎回金额，以此类推，直到全部赎回为止。</w:t>
            </w:r>
            <w:r w:rsidR="00502DCC" w:rsidRPr="00C80238">
              <w:rPr>
                <w:rFonts w:ascii="宋体" w:hAnsi="宋体" w:hint="eastAsia"/>
              </w:rPr>
              <w:t>延期办理期限超过开放期的，可继续顺延至开放期后的工作日，并以受理日的</w:t>
            </w:r>
            <w:r w:rsidR="00502DCC" w:rsidRPr="00C80238">
              <w:rPr>
                <w:rFonts w:ascii="宋体" w:hAnsi="宋体" w:hint="eastAsia"/>
                <w:b/>
                <w:bCs/>
                <w:i/>
                <w:iCs/>
              </w:rPr>
              <w:t>该类</w:t>
            </w:r>
            <w:r w:rsidR="00502DCC" w:rsidRPr="00C80238">
              <w:rPr>
                <w:rFonts w:ascii="宋体" w:hAnsi="宋体" w:hint="eastAsia"/>
              </w:rPr>
              <w:t>基金份额净值为依据计算赎回金额。</w:t>
            </w:r>
            <w:r w:rsidR="00502DCC" w:rsidRPr="00C80238">
              <w:rPr>
                <w:rFonts w:hint="eastAsia"/>
              </w:rPr>
              <w:t>如投资人在提交赎回申请时选择取消赎回的，则当日未获受理的部分赎回申请将被撤销。</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r>
      <w:tr w:rsidR="003B778C" w:rsidRPr="00C80238" w:rsidTr="00517DE3">
        <w:trPr>
          <w:jc w:val="center"/>
        </w:trPr>
        <w:tc>
          <w:tcPr>
            <w:tcW w:w="1410" w:type="dxa"/>
            <w:vMerge/>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p>
        </w:tc>
        <w:tc>
          <w:tcPr>
            <w:tcW w:w="1163" w:type="dxa"/>
            <w:shd w:val="clear" w:color="auto" w:fill="FFFFFF"/>
            <w:vAlign w:val="center"/>
          </w:tcPr>
          <w:p w:rsidR="003B778C" w:rsidRPr="00C80238" w:rsidRDefault="003B778C" w:rsidP="003B778C">
            <w:pPr>
              <w:pStyle w:val="aa"/>
              <w:ind w:firstLineChars="0" w:firstLine="0"/>
              <w:jc w:val="center"/>
              <w:rPr>
                <w:rFonts w:ascii="Times New Roman"/>
                <w:bCs/>
                <w:color w:val="000000" w:themeColor="text1"/>
                <w:szCs w:val="21"/>
              </w:rPr>
            </w:pPr>
            <w:r w:rsidRPr="00C80238">
              <w:rPr>
                <w:rFonts w:ascii="Times New Roman"/>
                <w:bCs/>
                <w:color w:val="000000" w:themeColor="text1"/>
                <w:szCs w:val="21"/>
              </w:rPr>
              <w:t>十、暂停申购或赎回的公告和重新开放申购或赎回的公告</w:t>
            </w:r>
          </w:p>
        </w:tc>
        <w:tc>
          <w:tcPr>
            <w:tcW w:w="3288" w:type="dxa"/>
            <w:shd w:val="clear" w:color="auto" w:fill="FFFFFF"/>
            <w:tcMar>
              <w:top w:w="0" w:type="dxa"/>
              <w:left w:w="75" w:type="dxa"/>
              <w:bottom w:w="0" w:type="dxa"/>
              <w:right w:w="75" w:type="dxa"/>
            </w:tcMar>
          </w:tcPr>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1</w:t>
            </w:r>
            <w:r w:rsidRPr="00C80238">
              <w:rPr>
                <w:rFonts w:ascii="Times New Roman" w:eastAsia="宋体" w:hAnsi="Times New Roman" w:cs="Times New Roman" w:hint="eastAsia"/>
                <w:bCs/>
                <w:color w:val="000000" w:themeColor="text1"/>
                <w:szCs w:val="21"/>
              </w:rPr>
              <w:t>、发生上述暂停申购或赎回情况的，基金管理人应在规定期限内在指定媒介上刊登暂停公告。</w:t>
            </w:r>
          </w:p>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上述暂停申购或赎回情形消除的，基金管理人应于重新开放日公布最近</w:t>
            </w:r>
            <w:r w:rsidRPr="00C80238">
              <w:rPr>
                <w:rFonts w:ascii="Times New Roman" w:eastAsia="宋体" w:hAnsi="Times New Roman" w:cs="Times New Roman" w:hint="eastAsia"/>
                <w:bCs/>
                <w:color w:val="000000" w:themeColor="text1"/>
                <w:szCs w:val="21"/>
              </w:rPr>
              <w:t>1</w:t>
            </w:r>
            <w:r w:rsidRPr="00C80238">
              <w:rPr>
                <w:rFonts w:ascii="Times New Roman" w:eastAsia="宋体" w:hAnsi="Times New Roman" w:cs="Times New Roman" w:hint="eastAsia"/>
                <w:bCs/>
                <w:color w:val="000000" w:themeColor="text1"/>
                <w:szCs w:val="21"/>
              </w:rPr>
              <w:t>个开放日的基金份额净值。</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c>
          <w:tcPr>
            <w:tcW w:w="3288" w:type="dxa"/>
            <w:shd w:val="clear" w:color="auto" w:fill="FFFFFF"/>
            <w:tcMar>
              <w:top w:w="0" w:type="dxa"/>
              <w:left w:w="75" w:type="dxa"/>
              <w:bottom w:w="0" w:type="dxa"/>
              <w:right w:w="75" w:type="dxa"/>
            </w:tcMar>
          </w:tcPr>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1</w:t>
            </w:r>
            <w:r w:rsidRPr="00C80238">
              <w:rPr>
                <w:rFonts w:ascii="Times New Roman" w:eastAsia="宋体" w:hAnsi="Times New Roman" w:cs="Times New Roman" w:hint="eastAsia"/>
                <w:bCs/>
                <w:color w:val="000000" w:themeColor="text1"/>
                <w:szCs w:val="21"/>
              </w:rPr>
              <w:t>、发生上述暂停申购或赎回情况的，基金管理人应在规定期限内在指定媒介上刊登暂停公告。</w:t>
            </w:r>
          </w:p>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上述暂停申购或赎回情形消除的，基金管理人应于重新开放日公布最近</w:t>
            </w:r>
            <w:r w:rsidRPr="00C80238">
              <w:rPr>
                <w:rFonts w:ascii="Times New Roman" w:eastAsia="宋体" w:hAnsi="Times New Roman" w:cs="Times New Roman" w:hint="eastAsia"/>
                <w:bCs/>
                <w:color w:val="000000" w:themeColor="text1"/>
                <w:szCs w:val="21"/>
              </w:rPr>
              <w:t>1</w:t>
            </w:r>
            <w:r w:rsidRPr="00C80238">
              <w:rPr>
                <w:rFonts w:ascii="Times New Roman" w:eastAsia="宋体" w:hAnsi="Times New Roman" w:cs="Times New Roman" w:hint="eastAsia"/>
                <w:bCs/>
                <w:color w:val="000000" w:themeColor="text1"/>
                <w:szCs w:val="21"/>
              </w:rPr>
              <w:t>个开放日的</w:t>
            </w:r>
            <w:r w:rsidRPr="00C80238">
              <w:rPr>
                <w:rFonts w:ascii="Times New Roman" w:eastAsia="宋体" w:hAnsi="Times New Roman" w:cs="Times New Roman" w:hint="eastAsia"/>
                <w:b/>
                <w:i/>
                <w:iCs/>
                <w:color w:val="000000" w:themeColor="text1"/>
                <w:szCs w:val="21"/>
              </w:rPr>
              <w:t>各类</w:t>
            </w:r>
            <w:r w:rsidRPr="00C80238">
              <w:rPr>
                <w:rFonts w:ascii="Times New Roman" w:eastAsia="宋体" w:hAnsi="Times New Roman" w:cs="Times New Roman" w:hint="eastAsia"/>
                <w:bCs/>
                <w:color w:val="000000" w:themeColor="text1"/>
                <w:szCs w:val="21"/>
              </w:rPr>
              <w:t>基金份额净值。</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r>
      <w:tr w:rsidR="003B778C" w:rsidRPr="00C80238" w:rsidTr="00517DE3">
        <w:trPr>
          <w:jc w:val="center"/>
        </w:trPr>
        <w:tc>
          <w:tcPr>
            <w:tcW w:w="1410" w:type="dxa"/>
            <w:vMerge w:val="restart"/>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bookmarkStart w:id="38" w:name="_Toc29251"/>
            <w:bookmarkStart w:id="39" w:name="_Toc26207"/>
            <w:bookmarkStart w:id="40" w:name="_Toc98560353"/>
            <w:bookmarkStart w:id="41" w:name="_Toc123102454"/>
            <w:bookmarkStart w:id="42" w:name="_Toc139991737"/>
            <w:bookmarkStart w:id="43" w:name="_Toc123051453"/>
            <w:bookmarkStart w:id="44" w:name="_Toc6405"/>
            <w:bookmarkStart w:id="45" w:name="_Toc14835"/>
            <w:bookmarkStart w:id="46" w:name="_Toc141703887"/>
            <w:bookmarkStart w:id="47" w:name="_Toc31644"/>
            <w:bookmarkStart w:id="48" w:name="_Toc123112235"/>
            <w:bookmarkStart w:id="49" w:name="_Toc31653"/>
            <w:bookmarkStart w:id="50" w:name="_Toc31235"/>
            <w:bookmarkStart w:id="51" w:name="_Toc12245"/>
            <w:bookmarkStart w:id="52" w:name="_Toc3601"/>
            <w:bookmarkStart w:id="53" w:name="_Toc15143"/>
            <w:bookmarkStart w:id="54" w:name="_Toc457399459"/>
            <w:r w:rsidRPr="00C80238">
              <w:rPr>
                <w:rFonts w:ascii="Times New Roman"/>
                <w:color w:val="000000" w:themeColor="text1"/>
                <w:szCs w:val="21"/>
              </w:rPr>
              <w:t>第七部分</w:t>
            </w:r>
            <w:r w:rsidRPr="00C80238">
              <w:rPr>
                <w:rFonts w:ascii="Times New Roman"/>
                <w:color w:val="000000" w:themeColor="text1"/>
                <w:szCs w:val="21"/>
              </w:rPr>
              <w:t xml:space="preserve">  </w:t>
            </w:r>
            <w:r w:rsidRPr="00C80238">
              <w:rPr>
                <w:rFonts w:ascii="Times New Roman"/>
                <w:color w:val="000000" w:themeColor="text1"/>
                <w:szCs w:val="21"/>
              </w:rPr>
              <w:t>基金合同当事人及权利义务</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c>
        <w:tc>
          <w:tcPr>
            <w:tcW w:w="1163" w:type="dxa"/>
            <w:shd w:val="clear" w:color="auto" w:fill="FFFFFF"/>
            <w:vAlign w:val="center"/>
          </w:tcPr>
          <w:p w:rsidR="003B778C" w:rsidRPr="00C80238" w:rsidRDefault="003B778C" w:rsidP="003B778C">
            <w:pPr>
              <w:pStyle w:val="aa"/>
              <w:ind w:firstLineChars="0" w:firstLine="0"/>
              <w:jc w:val="center"/>
              <w:rPr>
                <w:rFonts w:ascii="Times New Roman"/>
                <w:bCs/>
                <w:color w:val="000000" w:themeColor="text1"/>
                <w:szCs w:val="21"/>
              </w:rPr>
            </w:pPr>
            <w:bookmarkStart w:id="55" w:name="_Toc15118235"/>
            <w:r w:rsidRPr="00C80238">
              <w:rPr>
                <w:rFonts w:ascii="Times New Roman"/>
                <w:bCs/>
                <w:color w:val="000000" w:themeColor="text1"/>
                <w:szCs w:val="21"/>
              </w:rPr>
              <w:t>一、基金管理人（一）基金管理人简况</w:t>
            </w:r>
            <w:bookmarkEnd w:id="55"/>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法定代表人：杨明辉</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2"/>
              <w:rPr>
                <w:rFonts w:ascii="Times New Roman" w:eastAsia="宋体" w:hAnsi="Times New Roman" w:cs="Times New Roman"/>
                <w:b/>
                <w:bCs/>
                <w:i/>
                <w:color w:val="000000" w:themeColor="text1"/>
                <w:szCs w:val="21"/>
              </w:rPr>
            </w:pPr>
            <w:r w:rsidRPr="00C80238">
              <w:rPr>
                <w:rFonts w:ascii="Times New Roman" w:eastAsia="宋体" w:hAnsi="Times New Roman" w:cs="Times New Roman"/>
                <w:b/>
                <w:bCs/>
                <w:i/>
                <w:color w:val="000000" w:themeColor="text1"/>
                <w:szCs w:val="21"/>
              </w:rPr>
              <w:t>法定代表人：</w:t>
            </w:r>
            <w:r w:rsidR="00502DCC" w:rsidRPr="00C80238">
              <w:rPr>
                <w:rFonts w:ascii="Times New Roman" w:eastAsia="宋体" w:hAnsi="Times New Roman" w:cs="Times New Roman" w:hint="eastAsia"/>
                <w:b/>
                <w:bCs/>
                <w:i/>
                <w:color w:val="000000" w:themeColor="text1"/>
                <w:szCs w:val="21"/>
              </w:rPr>
              <w:t>邹迎光</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r>
      <w:tr w:rsidR="003B778C" w:rsidRPr="00C80238" w:rsidTr="00517DE3">
        <w:trPr>
          <w:jc w:val="center"/>
        </w:trPr>
        <w:tc>
          <w:tcPr>
            <w:tcW w:w="1410" w:type="dxa"/>
            <w:vMerge/>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p>
        </w:tc>
        <w:tc>
          <w:tcPr>
            <w:tcW w:w="1163" w:type="dxa"/>
            <w:shd w:val="clear" w:color="auto" w:fill="FFFFFF"/>
            <w:vAlign w:val="center"/>
          </w:tcPr>
          <w:p w:rsidR="003B778C" w:rsidRPr="00C80238" w:rsidRDefault="003B778C" w:rsidP="003B778C">
            <w:pPr>
              <w:pStyle w:val="aa"/>
              <w:ind w:firstLineChars="0" w:firstLine="0"/>
              <w:rPr>
                <w:rFonts w:ascii="Times New Roman"/>
                <w:bCs/>
                <w:color w:val="000000" w:themeColor="text1"/>
                <w:szCs w:val="21"/>
              </w:rPr>
            </w:pPr>
            <w:bookmarkStart w:id="56" w:name="_Toc57530240"/>
            <w:bookmarkStart w:id="57" w:name="_Toc15118238"/>
            <w:bookmarkStart w:id="58" w:name="_Toc79392581"/>
            <w:r w:rsidRPr="00C80238">
              <w:rPr>
                <w:rFonts w:ascii="Times New Roman"/>
                <w:bCs/>
                <w:color w:val="000000" w:themeColor="text1"/>
                <w:szCs w:val="21"/>
              </w:rPr>
              <w:t>二、基金托管人</w:t>
            </w:r>
            <w:bookmarkStart w:id="59" w:name="_Toc15118239"/>
            <w:bookmarkEnd w:id="56"/>
            <w:bookmarkEnd w:id="57"/>
            <w:bookmarkEnd w:id="58"/>
            <w:r w:rsidRPr="00C80238">
              <w:rPr>
                <w:rFonts w:ascii="Times New Roman"/>
                <w:bCs/>
                <w:color w:val="000000" w:themeColor="text1"/>
                <w:szCs w:val="21"/>
              </w:rPr>
              <w:t>（一）基金托管人简况</w:t>
            </w:r>
            <w:bookmarkEnd w:id="59"/>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法定代表人：田国立</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2"/>
              <w:rPr>
                <w:rFonts w:ascii="Times New Roman" w:eastAsia="宋体" w:hAnsi="Times New Roman" w:cs="Times New Roman"/>
                <w:b/>
                <w:bCs/>
                <w:i/>
                <w:color w:val="000000" w:themeColor="text1"/>
                <w:szCs w:val="21"/>
              </w:rPr>
            </w:pPr>
            <w:r w:rsidRPr="00C80238">
              <w:rPr>
                <w:rFonts w:ascii="Times New Roman" w:eastAsia="宋体" w:hAnsi="Times New Roman" w:cs="Times New Roman"/>
                <w:b/>
                <w:bCs/>
                <w:i/>
                <w:color w:val="000000" w:themeColor="text1"/>
                <w:szCs w:val="21"/>
              </w:rPr>
              <w:t>法定代表人：张金良</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r>
      <w:tr w:rsidR="003B778C" w:rsidRPr="00C80238" w:rsidTr="00517DE3">
        <w:trPr>
          <w:jc w:val="center"/>
        </w:trPr>
        <w:tc>
          <w:tcPr>
            <w:tcW w:w="1410" w:type="dxa"/>
            <w:vMerge/>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p>
        </w:tc>
        <w:tc>
          <w:tcPr>
            <w:tcW w:w="1163" w:type="dxa"/>
            <w:shd w:val="clear" w:color="auto" w:fill="FFFFFF"/>
            <w:vAlign w:val="center"/>
          </w:tcPr>
          <w:p w:rsidR="003B778C" w:rsidRPr="00C80238" w:rsidRDefault="003B778C" w:rsidP="003B778C">
            <w:pPr>
              <w:pStyle w:val="aa"/>
              <w:ind w:firstLineChars="0" w:firstLine="0"/>
              <w:rPr>
                <w:rFonts w:ascii="Times New Roman"/>
                <w:bCs/>
                <w:color w:val="000000" w:themeColor="text1"/>
                <w:szCs w:val="21"/>
              </w:rPr>
            </w:pPr>
            <w:r w:rsidRPr="00C80238">
              <w:rPr>
                <w:rFonts w:ascii="Times New Roman"/>
                <w:bCs/>
                <w:color w:val="000000" w:themeColor="text1"/>
                <w:szCs w:val="21"/>
              </w:rPr>
              <w:t>二、基金托管人</w:t>
            </w:r>
            <w:bookmarkStart w:id="60" w:name="_Toc15118240"/>
            <w:r w:rsidRPr="00C80238">
              <w:rPr>
                <w:rFonts w:ascii="Times New Roman"/>
                <w:bCs/>
                <w:color w:val="000000" w:themeColor="text1"/>
                <w:szCs w:val="21"/>
              </w:rPr>
              <w:t>（二）基金托管人的权利与义务</w:t>
            </w:r>
            <w:bookmarkEnd w:id="60"/>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2</w:t>
            </w:r>
            <w:r w:rsidRPr="00C80238">
              <w:rPr>
                <w:rFonts w:ascii="Times New Roman" w:eastAsia="宋体" w:hAnsi="Times New Roman" w:cs="Times New Roman"/>
                <w:bCs/>
                <w:color w:val="000000" w:themeColor="text1"/>
                <w:szCs w:val="21"/>
              </w:rPr>
              <w:t>、根据《基金法》、《运作办法》及其他有关规定，基金托管人的义务包括但不限于：</w:t>
            </w:r>
          </w:p>
          <w:p w:rsidR="00E83FFE" w:rsidRPr="00C80238" w:rsidRDefault="00E83FFE"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r w:rsidRPr="00C80238">
              <w:rPr>
                <w:rFonts w:ascii="Times New Roman" w:eastAsia="宋体" w:hAnsi="Times New Roman" w:cs="Times New Roman"/>
                <w:bCs/>
                <w:color w:val="000000" w:themeColor="text1"/>
                <w:szCs w:val="21"/>
              </w:rPr>
              <w:t>8</w:t>
            </w:r>
            <w:r w:rsidRPr="00C80238">
              <w:rPr>
                <w:rFonts w:ascii="Times New Roman" w:eastAsia="宋体" w:hAnsi="Times New Roman" w:cs="Times New Roman"/>
                <w:bCs/>
                <w:color w:val="000000" w:themeColor="text1"/>
                <w:szCs w:val="21"/>
              </w:rPr>
              <w:t>）</w:t>
            </w:r>
            <w:r w:rsidR="00502DCC" w:rsidRPr="00C80238">
              <w:rPr>
                <w:bCs/>
                <w:szCs w:val="21"/>
              </w:rPr>
              <w:t>复核、审查基金管理人计算的基金资产净值</w:t>
            </w:r>
            <w:r w:rsidR="00502DCC" w:rsidRPr="00C80238">
              <w:rPr>
                <w:rFonts w:hint="eastAsia"/>
                <w:bCs/>
                <w:szCs w:val="21"/>
              </w:rPr>
              <w:t>、</w:t>
            </w:r>
            <w:r w:rsidR="00502DCC" w:rsidRPr="00C80238">
              <w:rPr>
                <w:bCs/>
                <w:szCs w:val="21"/>
              </w:rPr>
              <w:t>基金份额申购、赎回价格</w:t>
            </w:r>
            <w:r w:rsidR="00502DCC" w:rsidRPr="00C80238">
              <w:rPr>
                <w:rFonts w:hint="eastAsia"/>
                <w:bCs/>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2</w:t>
            </w:r>
            <w:r w:rsidRPr="00C80238">
              <w:rPr>
                <w:rFonts w:ascii="Times New Roman" w:eastAsia="宋体" w:hAnsi="Times New Roman" w:cs="Times New Roman"/>
                <w:bCs/>
                <w:color w:val="000000" w:themeColor="text1"/>
                <w:szCs w:val="21"/>
              </w:rPr>
              <w:t>、根据《基金法》、《运作办法》及其他有关规定，基金托管人的义务包括但不限于：</w:t>
            </w:r>
          </w:p>
          <w:p w:rsidR="00E83FFE" w:rsidRPr="00C80238" w:rsidRDefault="00E83FFE"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r w:rsidRPr="00C80238">
              <w:rPr>
                <w:rFonts w:ascii="Times New Roman" w:eastAsia="宋体" w:hAnsi="Times New Roman" w:cs="Times New Roman"/>
                <w:bCs/>
                <w:color w:val="000000" w:themeColor="text1"/>
                <w:szCs w:val="21"/>
              </w:rPr>
              <w:t>8</w:t>
            </w:r>
            <w:r w:rsidRPr="00C80238">
              <w:rPr>
                <w:rFonts w:ascii="Times New Roman" w:eastAsia="宋体" w:hAnsi="Times New Roman" w:cs="Times New Roman"/>
                <w:bCs/>
                <w:color w:val="000000" w:themeColor="text1"/>
                <w:szCs w:val="21"/>
              </w:rPr>
              <w:t>）</w:t>
            </w:r>
            <w:r w:rsidR="00502DCC" w:rsidRPr="00C80238">
              <w:rPr>
                <w:bCs/>
                <w:szCs w:val="21"/>
              </w:rPr>
              <w:t>复核、审查基金管理人计算的基金资产净值</w:t>
            </w:r>
            <w:r w:rsidR="00502DCC" w:rsidRPr="00C80238">
              <w:rPr>
                <w:rFonts w:hint="eastAsia"/>
                <w:b/>
                <w:i/>
                <w:iCs/>
                <w:szCs w:val="21"/>
              </w:rPr>
              <w:t>、</w:t>
            </w:r>
            <w:r w:rsidR="00502DCC" w:rsidRPr="00C80238">
              <w:rPr>
                <w:rFonts w:hint="eastAsia"/>
                <w:b/>
                <w:i/>
                <w:iCs/>
                <w:color w:val="000000"/>
              </w:rPr>
              <w:t>各类</w:t>
            </w:r>
            <w:r w:rsidR="00502DCC" w:rsidRPr="00C80238">
              <w:rPr>
                <w:rFonts w:hint="eastAsia"/>
                <w:b/>
                <w:i/>
                <w:iCs/>
              </w:rPr>
              <w:t>基金份额</w:t>
            </w:r>
            <w:r w:rsidR="00502DCC" w:rsidRPr="00C80238">
              <w:rPr>
                <w:rFonts w:hint="eastAsia"/>
                <w:b/>
                <w:i/>
                <w:iCs/>
                <w:szCs w:val="21"/>
              </w:rPr>
              <w:t>净值</w:t>
            </w:r>
            <w:r w:rsidR="00502DCC" w:rsidRPr="00C80238">
              <w:rPr>
                <w:rFonts w:hint="eastAsia"/>
                <w:bCs/>
                <w:szCs w:val="21"/>
              </w:rPr>
              <w:t>、</w:t>
            </w:r>
            <w:r w:rsidR="00502DCC" w:rsidRPr="00C80238">
              <w:rPr>
                <w:bCs/>
                <w:szCs w:val="21"/>
              </w:rPr>
              <w:t>基金份额申购、赎回价格</w:t>
            </w:r>
            <w:r w:rsidR="00502DCC" w:rsidRPr="00C80238">
              <w:rPr>
                <w:rFonts w:hint="eastAsia"/>
                <w:bCs/>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r>
      <w:tr w:rsidR="003B778C" w:rsidRPr="00C80238" w:rsidTr="00517DE3">
        <w:trPr>
          <w:jc w:val="center"/>
        </w:trPr>
        <w:tc>
          <w:tcPr>
            <w:tcW w:w="1410" w:type="dxa"/>
            <w:vMerge/>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p>
        </w:tc>
        <w:tc>
          <w:tcPr>
            <w:tcW w:w="1163" w:type="dxa"/>
            <w:shd w:val="clear" w:color="auto" w:fill="FFFFFF"/>
            <w:vAlign w:val="center"/>
          </w:tcPr>
          <w:p w:rsidR="003B778C" w:rsidRPr="00C80238" w:rsidRDefault="003B778C" w:rsidP="003B778C">
            <w:pPr>
              <w:pStyle w:val="aa"/>
              <w:ind w:firstLineChars="0" w:firstLine="0"/>
              <w:rPr>
                <w:rFonts w:ascii="Times New Roman"/>
                <w:bCs/>
                <w:color w:val="000000" w:themeColor="text1"/>
                <w:szCs w:val="21"/>
              </w:rPr>
            </w:pPr>
            <w:bookmarkStart w:id="61" w:name="_Toc79392582"/>
            <w:r w:rsidRPr="00C80238">
              <w:rPr>
                <w:rFonts w:ascii="Times New Roman"/>
                <w:bCs/>
                <w:color w:val="000000" w:themeColor="text1"/>
                <w:szCs w:val="21"/>
              </w:rPr>
              <w:t>三、基金份额持有人</w:t>
            </w:r>
            <w:bookmarkEnd w:id="61"/>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每份基金份额具有同等的合法权益。</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2"/>
              <w:rPr>
                <w:rFonts w:ascii="Times New Roman" w:eastAsia="宋体" w:hAnsi="Times New Roman" w:cs="Times New Roman"/>
                <w:bCs/>
                <w:color w:val="000000" w:themeColor="text1"/>
                <w:szCs w:val="21"/>
              </w:rPr>
            </w:pPr>
            <w:r w:rsidRPr="00C80238">
              <w:rPr>
                <w:rFonts w:ascii="Times New Roman" w:eastAsia="宋体" w:hAnsi="Times New Roman" w:cs="Times New Roman"/>
                <w:b/>
                <w:bCs/>
                <w:i/>
                <w:szCs w:val="21"/>
              </w:rPr>
              <w:t>同一类别的</w:t>
            </w:r>
            <w:r w:rsidRPr="00C80238">
              <w:rPr>
                <w:rFonts w:ascii="Times New Roman" w:eastAsia="宋体" w:hAnsi="Times New Roman" w:cs="Times New Roman"/>
                <w:bCs/>
                <w:color w:val="000000" w:themeColor="text1"/>
                <w:szCs w:val="21"/>
              </w:rPr>
              <w:t>每份基金份额具有同等的合法权益。</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r>
      <w:tr w:rsidR="003B778C" w:rsidRPr="00C80238" w:rsidTr="00517DE3">
        <w:trPr>
          <w:jc w:val="center"/>
        </w:trPr>
        <w:tc>
          <w:tcPr>
            <w:tcW w:w="1410" w:type="dxa"/>
            <w:vMerge w:val="restart"/>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bookmarkStart w:id="62" w:name="_Toc17782"/>
            <w:bookmarkStart w:id="63" w:name="_Toc7802"/>
            <w:bookmarkStart w:id="64" w:name="_Toc19714"/>
            <w:bookmarkStart w:id="65" w:name="_Toc31917"/>
            <w:bookmarkStart w:id="66" w:name="_Toc27832"/>
            <w:bookmarkStart w:id="67" w:name="_Toc871"/>
            <w:bookmarkStart w:id="68" w:name="_Toc457399466"/>
            <w:r w:rsidRPr="00C80238">
              <w:rPr>
                <w:rFonts w:ascii="Times New Roman"/>
                <w:color w:val="000000" w:themeColor="text1"/>
                <w:szCs w:val="21"/>
              </w:rPr>
              <w:t>第十四部分</w:t>
            </w:r>
            <w:r w:rsidRPr="00C80238">
              <w:rPr>
                <w:rFonts w:ascii="Times New Roman"/>
                <w:color w:val="000000" w:themeColor="text1"/>
                <w:szCs w:val="21"/>
              </w:rPr>
              <w:t xml:space="preserve">  </w:t>
            </w:r>
            <w:r w:rsidRPr="00C80238">
              <w:rPr>
                <w:rFonts w:ascii="Times New Roman"/>
                <w:color w:val="000000" w:themeColor="text1"/>
                <w:szCs w:val="21"/>
              </w:rPr>
              <w:t>基金资产估值</w:t>
            </w:r>
            <w:bookmarkEnd w:id="62"/>
            <w:bookmarkEnd w:id="63"/>
            <w:bookmarkEnd w:id="64"/>
            <w:bookmarkEnd w:id="65"/>
            <w:bookmarkEnd w:id="66"/>
            <w:bookmarkEnd w:id="67"/>
            <w:bookmarkEnd w:id="68"/>
          </w:p>
        </w:tc>
        <w:tc>
          <w:tcPr>
            <w:tcW w:w="1163" w:type="dxa"/>
            <w:shd w:val="clear" w:color="auto" w:fill="FFFFFF"/>
            <w:vAlign w:val="center"/>
          </w:tcPr>
          <w:p w:rsidR="003B778C" w:rsidRPr="00C80238" w:rsidRDefault="003B778C" w:rsidP="003B778C">
            <w:pPr>
              <w:pStyle w:val="aa"/>
              <w:ind w:firstLineChars="0" w:firstLine="0"/>
              <w:rPr>
                <w:rFonts w:ascii="Times New Roman"/>
                <w:bCs/>
                <w:color w:val="000000" w:themeColor="text1"/>
                <w:szCs w:val="21"/>
              </w:rPr>
            </w:pPr>
            <w:r w:rsidRPr="00C80238">
              <w:rPr>
                <w:rFonts w:ascii="Times New Roman"/>
                <w:bCs/>
                <w:color w:val="000000" w:themeColor="text1"/>
                <w:szCs w:val="21"/>
              </w:rPr>
              <w:t>四、估值程序</w:t>
            </w:r>
          </w:p>
        </w:tc>
        <w:tc>
          <w:tcPr>
            <w:tcW w:w="3288" w:type="dxa"/>
            <w:shd w:val="clear" w:color="auto" w:fill="FFFFFF"/>
            <w:tcMar>
              <w:top w:w="0" w:type="dxa"/>
              <w:left w:w="75" w:type="dxa"/>
              <w:bottom w:w="0" w:type="dxa"/>
              <w:right w:w="75" w:type="dxa"/>
            </w:tcMar>
          </w:tcPr>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1</w:t>
            </w:r>
            <w:r w:rsidRPr="00C80238">
              <w:rPr>
                <w:rFonts w:ascii="Times New Roman" w:eastAsia="宋体" w:hAnsi="Times New Roman" w:cs="Times New Roman" w:hint="eastAsia"/>
                <w:bCs/>
                <w:color w:val="000000" w:themeColor="text1"/>
                <w:szCs w:val="21"/>
              </w:rPr>
              <w:t>、基金份额净值是按照每个工作日闭市后，基金资产净值除以当日基金份额的余额数量计算，精确到</w:t>
            </w:r>
            <w:r w:rsidRPr="00C80238">
              <w:rPr>
                <w:rFonts w:ascii="Times New Roman" w:eastAsia="宋体" w:hAnsi="Times New Roman" w:cs="Times New Roman" w:hint="eastAsia"/>
                <w:bCs/>
                <w:color w:val="000000" w:themeColor="text1"/>
                <w:szCs w:val="21"/>
              </w:rPr>
              <w:t>0.0001</w:t>
            </w:r>
            <w:r w:rsidRPr="00C80238">
              <w:rPr>
                <w:rFonts w:ascii="Times New Roman" w:eastAsia="宋体" w:hAnsi="Times New Roman" w:cs="Times New Roman" w:hint="eastAsia"/>
                <w:bCs/>
                <w:color w:val="000000" w:themeColor="text1"/>
                <w:szCs w:val="21"/>
              </w:rPr>
              <w:t>元，小数点后第</w:t>
            </w:r>
            <w:r w:rsidRPr="00C80238">
              <w:rPr>
                <w:rFonts w:ascii="Times New Roman" w:eastAsia="宋体" w:hAnsi="Times New Roman" w:cs="Times New Roman" w:hint="eastAsia"/>
                <w:bCs/>
                <w:color w:val="000000" w:themeColor="text1"/>
                <w:szCs w:val="21"/>
              </w:rPr>
              <w:t>5</w:t>
            </w:r>
            <w:r w:rsidRPr="00C80238">
              <w:rPr>
                <w:rFonts w:ascii="Times New Roman" w:eastAsia="宋体" w:hAnsi="Times New Roman" w:cs="Times New Roman" w:hint="eastAsia"/>
                <w:bCs/>
                <w:color w:val="000000" w:themeColor="text1"/>
                <w:szCs w:val="21"/>
              </w:rPr>
              <w:t>位四舍五入。国家另有规定的，从其规定。</w:t>
            </w:r>
          </w:p>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每个工作日计算基金资产净值及基金份额净值，并按规定公告。</w:t>
            </w:r>
          </w:p>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2</w:t>
            </w:r>
            <w:r w:rsidRPr="00C80238">
              <w:rPr>
                <w:rFonts w:ascii="Times New Roman" w:eastAsia="宋体" w:hAnsi="Times New Roman" w:cs="Times New Roman" w:hint="eastAsia"/>
                <w:bCs/>
                <w:color w:val="000000" w:themeColor="text1"/>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tc>
        <w:tc>
          <w:tcPr>
            <w:tcW w:w="3288" w:type="dxa"/>
            <w:shd w:val="clear" w:color="auto" w:fill="FFFFFF"/>
            <w:tcMar>
              <w:top w:w="0" w:type="dxa"/>
              <w:left w:w="75" w:type="dxa"/>
              <w:bottom w:w="0" w:type="dxa"/>
              <w:right w:w="75" w:type="dxa"/>
            </w:tcMar>
          </w:tcPr>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1</w:t>
            </w:r>
            <w:r w:rsidRPr="00C80238">
              <w:rPr>
                <w:rFonts w:ascii="Times New Roman" w:eastAsia="宋体" w:hAnsi="Times New Roman" w:cs="Times New Roman" w:hint="eastAsia"/>
                <w:bCs/>
                <w:color w:val="000000" w:themeColor="text1"/>
                <w:szCs w:val="21"/>
              </w:rPr>
              <w:t>、</w:t>
            </w:r>
            <w:r w:rsidRPr="00C80238">
              <w:rPr>
                <w:rFonts w:ascii="Times New Roman" w:eastAsia="宋体" w:hAnsi="Times New Roman" w:cs="Times New Roman" w:hint="eastAsia"/>
                <w:b/>
                <w:i/>
                <w:iCs/>
                <w:color w:val="000000" w:themeColor="text1"/>
                <w:szCs w:val="21"/>
              </w:rPr>
              <w:t>各类</w:t>
            </w:r>
            <w:r w:rsidRPr="00C80238">
              <w:rPr>
                <w:rFonts w:ascii="Times New Roman" w:eastAsia="宋体" w:hAnsi="Times New Roman" w:cs="Times New Roman" w:hint="eastAsia"/>
                <w:bCs/>
                <w:color w:val="000000" w:themeColor="text1"/>
                <w:szCs w:val="21"/>
              </w:rPr>
              <w:t>基金份额净值是按照每个工作日闭市后，</w:t>
            </w:r>
            <w:r w:rsidRPr="00C80238">
              <w:rPr>
                <w:rFonts w:ascii="Times New Roman" w:eastAsia="宋体" w:hAnsi="Times New Roman" w:cs="Times New Roman" w:hint="eastAsia"/>
                <w:b/>
                <w:i/>
                <w:iCs/>
                <w:color w:val="000000" w:themeColor="text1"/>
                <w:szCs w:val="21"/>
              </w:rPr>
              <w:t>各类</w:t>
            </w:r>
            <w:r w:rsidRPr="00C80238">
              <w:rPr>
                <w:rFonts w:ascii="Times New Roman" w:eastAsia="宋体" w:hAnsi="Times New Roman" w:cs="Times New Roman" w:hint="eastAsia"/>
                <w:bCs/>
                <w:color w:val="000000" w:themeColor="text1"/>
                <w:szCs w:val="21"/>
              </w:rPr>
              <w:t>基金资产净值除以当日</w:t>
            </w:r>
            <w:r w:rsidRPr="00C80238">
              <w:rPr>
                <w:rFonts w:ascii="Times New Roman" w:eastAsia="宋体" w:hAnsi="Times New Roman" w:cs="Times New Roman" w:hint="eastAsia"/>
                <w:b/>
                <w:i/>
                <w:iCs/>
                <w:color w:val="000000" w:themeColor="text1"/>
                <w:szCs w:val="21"/>
              </w:rPr>
              <w:t>该类</w:t>
            </w:r>
            <w:r w:rsidRPr="00C80238">
              <w:rPr>
                <w:rFonts w:ascii="Times New Roman" w:eastAsia="宋体" w:hAnsi="Times New Roman" w:cs="Times New Roman" w:hint="eastAsia"/>
                <w:bCs/>
                <w:color w:val="000000" w:themeColor="text1"/>
                <w:szCs w:val="21"/>
              </w:rPr>
              <w:t>基金份额的余额数量计算，</w:t>
            </w:r>
            <w:r w:rsidRPr="00C80238">
              <w:rPr>
                <w:rFonts w:ascii="Times New Roman" w:eastAsia="宋体" w:hAnsi="Times New Roman" w:cs="Times New Roman" w:hint="eastAsia"/>
                <w:b/>
                <w:i/>
                <w:iCs/>
                <w:color w:val="000000" w:themeColor="text1"/>
                <w:szCs w:val="21"/>
              </w:rPr>
              <w:t>均</w:t>
            </w:r>
            <w:r w:rsidRPr="00C80238">
              <w:rPr>
                <w:rFonts w:ascii="Times New Roman" w:eastAsia="宋体" w:hAnsi="Times New Roman" w:cs="Times New Roman" w:hint="eastAsia"/>
                <w:bCs/>
                <w:color w:val="000000" w:themeColor="text1"/>
                <w:szCs w:val="21"/>
              </w:rPr>
              <w:t>精确到</w:t>
            </w:r>
            <w:r w:rsidRPr="00C80238">
              <w:rPr>
                <w:rFonts w:ascii="Times New Roman" w:eastAsia="宋体" w:hAnsi="Times New Roman" w:cs="Times New Roman" w:hint="eastAsia"/>
                <w:bCs/>
                <w:color w:val="000000" w:themeColor="text1"/>
                <w:szCs w:val="21"/>
              </w:rPr>
              <w:t>0.0001</w:t>
            </w:r>
            <w:r w:rsidRPr="00C80238">
              <w:rPr>
                <w:rFonts w:ascii="Times New Roman" w:eastAsia="宋体" w:hAnsi="Times New Roman" w:cs="Times New Roman" w:hint="eastAsia"/>
                <w:bCs/>
                <w:color w:val="000000" w:themeColor="text1"/>
                <w:szCs w:val="21"/>
              </w:rPr>
              <w:t>元，小数点后第</w:t>
            </w:r>
            <w:r w:rsidRPr="00C80238">
              <w:rPr>
                <w:rFonts w:ascii="Times New Roman" w:eastAsia="宋体" w:hAnsi="Times New Roman" w:cs="Times New Roman" w:hint="eastAsia"/>
                <w:bCs/>
                <w:color w:val="000000" w:themeColor="text1"/>
                <w:szCs w:val="21"/>
              </w:rPr>
              <w:t>5</w:t>
            </w:r>
            <w:r w:rsidRPr="00C80238">
              <w:rPr>
                <w:rFonts w:ascii="Times New Roman" w:eastAsia="宋体" w:hAnsi="Times New Roman" w:cs="Times New Roman" w:hint="eastAsia"/>
                <w:bCs/>
                <w:color w:val="000000" w:themeColor="text1"/>
                <w:szCs w:val="21"/>
              </w:rPr>
              <w:t>位四舍五入。国家另有规定的，从其规定。</w:t>
            </w:r>
          </w:p>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每个工作日计算基金资产净值及</w:t>
            </w:r>
            <w:r w:rsidRPr="00C80238">
              <w:rPr>
                <w:rFonts w:ascii="Times New Roman" w:eastAsia="宋体" w:hAnsi="Times New Roman" w:cs="Times New Roman" w:hint="eastAsia"/>
                <w:b/>
                <w:i/>
                <w:iCs/>
                <w:color w:val="000000" w:themeColor="text1"/>
                <w:szCs w:val="21"/>
              </w:rPr>
              <w:t>各类</w:t>
            </w:r>
            <w:r w:rsidRPr="00C80238">
              <w:rPr>
                <w:rFonts w:ascii="Times New Roman" w:eastAsia="宋体" w:hAnsi="Times New Roman" w:cs="Times New Roman" w:hint="eastAsia"/>
                <w:bCs/>
                <w:color w:val="000000" w:themeColor="text1"/>
                <w:szCs w:val="21"/>
              </w:rPr>
              <w:t>基金份额净值，并按规定公告。</w:t>
            </w:r>
          </w:p>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2</w:t>
            </w:r>
            <w:r w:rsidRPr="00C80238">
              <w:rPr>
                <w:rFonts w:ascii="Times New Roman" w:eastAsia="宋体" w:hAnsi="Times New Roman" w:cs="Times New Roman" w:hint="eastAsia"/>
                <w:bCs/>
                <w:color w:val="000000" w:themeColor="text1"/>
                <w:szCs w:val="21"/>
              </w:rPr>
              <w:t>、基金管理人应每个工作日对基金资产估值。但基金管理人根据法律法规或本基金合同的规定暂停估值时除外。基金管理人每个工作日对基金资产估值后，将</w:t>
            </w:r>
            <w:r w:rsidRPr="00C80238">
              <w:rPr>
                <w:rFonts w:ascii="Times New Roman" w:eastAsia="宋体" w:hAnsi="Times New Roman" w:cs="Times New Roman" w:hint="eastAsia"/>
                <w:b/>
                <w:i/>
                <w:iCs/>
                <w:color w:val="000000" w:themeColor="text1"/>
                <w:szCs w:val="21"/>
              </w:rPr>
              <w:t>各类</w:t>
            </w:r>
            <w:r w:rsidRPr="00C80238">
              <w:rPr>
                <w:rFonts w:ascii="Times New Roman" w:eastAsia="宋体" w:hAnsi="Times New Roman" w:cs="Times New Roman" w:hint="eastAsia"/>
                <w:bCs/>
                <w:color w:val="000000" w:themeColor="text1"/>
                <w:szCs w:val="21"/>
              </w:rPr>
              <w:t>基金份额净值结果发送基金托管人，经基金托管人复核无误后，由基金管理人按规定对外公布。</w:t>
            </w:r>
          </w:p>
        </w:tc>
      </w:tr>
      <w:tr w:rsidR="003B778C" w:rsidRPr="00C80238" w:rsidTr="00517DE3">
        <w:trPr>
          <w:jc w:val="center"/>
        </w:trPr>
        <w:tc>
          <w:tcPr>
            <w:tcW w:w="1410" w:type="dxa"/>
            <w:vMerge/>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p>
        </w:tc>
        <w:tc>
          <w:tcPr>
            <w:tcW w:w="1163" w:type="dxa"/>
            <w:shd w:val="clear" w:color="auto" w:fill="FFFFFF"/>
            <w:vAlign w:val="center"/>
          </w:tcPr>
          <w:p w:rsidR="003B778C" w:rsidRPr="00C80238" w:rsidRDefault="003B778C" w:rsidP="003B778C">
            <w:pPr>
              <w:pStyle w:val="aa"/>
              <w:ind w:firstLineChars="0" w:firstLine="0"/>
              <w:rPr>
                <w:rFonts w:ascii="Times New Roman"/>
                <w:bCs/>
                <w:color w:val="000000" w:themeColor="text1"/>
                <w:szCs w:val="21"/>
              </w:rPr>
            </w:pPr>
            <w:r w:rsidRPr="00C80238">
              <w:rPr>
                <w:rFonts w:ascii="Times New Roman"/>
                <w:bCs/>
                <w:color w:val="000000" w:themeColor="text1"/>
                <w:szCs w:val="21"/>
              </w:rPr>
              <w:t>五、估值错误的处理</w:t>
            </w:r>
          </w:p>
        </w:tc>
        <w:tc>
          <w:tcPr>
            <w:tcW w:w="3288" w:type="dxa"/>
            <w:shd w:val="clear" w:color="auto" w:fill="FFFFFF"/>
            <w:tcMar>
              <w:top w:w="0" w:type="dxa"/>
              <w:left w:w="75" w:type="dxa"/>
              <w:bottom w:w="0" w:type="dxa"/>
              <w:right w:w="75" w:type="dxa"/>
            </w:tcMar>
          </w:tcPr>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基金管理人和基金托管人将采取必要、适当、合理的措施确保基金资产估值的准确性、及时性。当基金份额净值小数点后</w:t>
            </w:r>
            <w:r w:rsidRPr="00C80238">
              <w:rPr>
                <w:rFonts w:ascii="Times New Roman" w:eastAsia="宋体" w:hAnsi="Times New Roman" w:cs="Times New Roman" w:hint="eastAsia"/>
                <w:bCs/>
                <w:color w:val="000000" w:themeColor="text1"/>
                <w:szCs w:val="21"/>
              </w:rPr>
              <w:t>4</w:t>
            </w:r>
            <w:r w:rsidRPr="00C80238">
              <w:rPr>
                <w:rFonts w:ascii="Times New Roman" w:eastAsia="宋体" w:hAnsi="Times New Roman" w:cs="Times New Roman" w:hint="eastAsia"/>
                <w:bCs/>
                <w:color w:val="000000" w:themeColor="text1"/>
                <w:szCs w:val="21"/>
              </w:rPr>
              <w:t>位以内（含第</w:t>
            </w:r>
            <w:r w:rsidRPr="00C80238">
              <w:rPr>
                <w:rFonts w:ascii="Times New Roman" w:eastAsia="宋体" w:hAnsi="Times New Roman" w:cs="Times New Roman" w:hint="eastAsia"/>
                <w:bCs/>
                <w:color w:val="000000" w:themeColor="text1"/>
                <w:szCs w:val="21"/>
              </w:rPr>
              <w:t>4</w:t>
            </w:r>
            <w:r w:rsidRPr="00C80238">
              <w:rPr>
                <w:rFonts w:ascii="Times New Roman" w:eastAsia="宋体" w:hAnsi="Times New Roman" w:cs="Times New Roman" w:hint="eastAsia"/>
                <w:bCs/>
                <w:color w:val="000000" w:themeColor="text1"/>
                <w:szCs w:val="21"/>
              </w:rPr>
              <w:t>位）发生估值错误时，视为基金份额净值错误。</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4</w:t>
            </w:r>
            <w:r w:rsidRPr="00C80238">
              <w:rPr>
                <w:rFonts w:ascii="Times New Roman" w:eastAsia="宋体" w:hAnsi="Times New Roman" w:cs="Times New Roman"/>
                <w:bCs/>
                <w:color w:val="000000" w:themeColor="text1"/>
                <w:szCs w:val="21"/>
              </w:rPr>
              <w:t>、基金份额净值估值错误处理的方法如下：</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r w:rsidRPr="00C80238">
              <w:rPr>
                <w:rFonts w:ascii="Times New Roman" w:eastAsia="宋体" w:hAnsi="Times New Roman" w:cs="Times New Roman"/>
                <w:bCs/>
                <w:color w:val="000000" w:themeColor="text1"/>
                <w:szCs w:val="21"/>
              </w:rPr>
              <w:t>2</w:t>
            </w:r>
            <w:r w:rsidRPr="00C80238">
              <w:rPr>
                <w:rFonts w:ascii="Times New Roman" w:eastAsia="宋体" w:hAnsi="Times New Roman" w:cs="Times New Roman"/>
                <w:bCs/>
                <w:color w:val="000000" w:themeColor="text1"/>
                <w:szCs w:val="21"/>
              </w:rPr>
              <w:t>）错误偏差达到基金份额净值的</w:t>
            </w:r>
            <w:r w:rsidRPr="00C80238">
              <w:rPr>
                <w:rFonts w:ascii="Times New Roman" w:eastAsia="宋体" w:hAnsi="Times New Roman" w:cs="Times New Roman"/>
                <w:bCs/>
                <w:color w:val="000000" w:themeColor="text1"/>
                <w:szCs w:val="21"/>
              </w:rPr>
              <w:t>0.25%</w:t>
            </w:r>
            <w:r w:rsidRPr="00C80238">
              <w:rPr>
                <w:rFonts w:ascii="Times New Roman" w:eastAsia="宋体" w:hAnsi="Times New Roman" w:cs="Times New Roman"/>
                <w:bCs/>
                <w:color w:val="000000" w:themeColor="text1"/>
                <w:szCs w:val="21"/>
              </w:rPr>
              <w:t>时，基金管理人应当通报基金托管人并报中国证监会备案；错误偏差达到基金份额净值的</w:t>
            </w:r>
            <w:r w:rsidRPr="00C80238">
              <w:rPr>
                <w:rFonts w:ascii="Times New Roman" w:eastAsia="宋体" w:hAnsi="Times New Roman" w:cs="Times New Roman"/>
                <w:bCs/>
                <w:color w:val="000000" w:themeColor="text1"/>
                <w:szCs w:val="21"/>
              </w:rPr>
              <w:t>0.5%</w:t>
            </w:r>
            <w:r w:rsidRPr="00C80238">
              <w:rPr>
                <w:rFonts w:ascii="Times New Roman" w:eastAsia="宋体" w:hAnsi="Times New Roman" w:cs="Times New Roman"/>
                <w:bCs/>
                <w:color w:val="000000" w:themeColor="text1"/>
                <w:szCs w:val="21"/>
              </w:rPr>
              <w:t>时，基金管理人应当公告，并报</w:t>
            </w:r>
            <w:r w:rsidR="006874EE" w:rsidRPr="00C80238">
              <w:rPr>
                <w:rFonts w:hint="eastAsia"/>
                <w:bCs/>
                <w:szCs w:val="21"/>
              </w:rPr>
              <w:t>中国</w:t>
            </w:r>
            <w:r w:rsidRPr="00C80238">
              <w:rPr>
                <w:rFonts w:ascii="Times New Roman" w:eastAsia="宋体" w:hAnsi="Times New Roman" w:cs="Times New Roman"/>
                <w:bCs/>
                <w:color w:val="000000" w:themeColor="text1"/>
                <w:szCs w:val="21"/>
              </w:rPr>
              <w:t>证监会备案。</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c>
          <w:tcPr>
            <w:tcW w:w="3288" w:type="dxa"/>
            <w:shd w:val="clear" w:color="auto" w:fill="FFFFFF"/>
            <w:tcMar>
              <w:top w:w="0" w:type="dxa"/>
              <w:left w:w="75" w:type="dxa"/>
              <w:bottom w:w="0" w:type="dxa"/>
              <w:right w:w="75" w:type="dxa"/>
            </w:tcMar>
          </w:tcPr>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基金管理人和基金托管人将采取必要、适当、合理的措施确保基金资产估值的准确性、及时性。当</w:t>
            </w:r>
            <w:r w:rsidRPr="00C80238">
              <w:rPr>
                <w:rFonts w:ascii="Times New Roman" w:eastAsia="宋体" w:hAnsi="Times New Roman" w:cs="Times New Roman" w:hint="eastAsia"/>
                <w:b/>
                <w:i/>
                <w:iCs/>
                <w:color w:val="000000" w:themeColor="text1"/>
                <w:szCs w:val="21"/>
              </w:rPr>
              <w:t>任一类</w:t>
            </w:r>
            <w:r w:rsidRPr="00C80238">
              <w:rPr>
                <w:rFonts w:ascii="Times New Roman" w:eastAsia="宋体" w:hAnsi="Times New Roman" w:cs="Times New Roman" w:hint="eastAsia"/>
                <w:bCs/>
                <w:color w:val="000000" w:themeColor="text1"/>
                <w:szCs w:val="21"/>
              </w:rPr>
              <w:t>基金份额净值小数点后</w:t>
            </w:r>
            <w:r w:rsidRPr="00C80238">
              <w:rPr>
                <w:rFonts w:ascii="Times New Roman" w:eastAsia="宋体" w:hAnsi="Times New Roman" w:cs="Times New Roman" w:hint="eastAsia"/>
                <w:bCs/>
                <w:color w:val="000000" w:themeColor="text1"/>
                <w:szCs w:val="21"/>
              </w:rPr>
              <w:t>4</w:t>
            </w:r>
            <w:r w:rsidRPr="00C80238">
              <w:rPr>
                <w:rFonts w:ascii="Times New Roman" w:eastAsia="宋体" w:hAnsi="Times New Roman" w:cs="Times New Roman" w:hint="eastAsia"/>
                <w:bCs/>
                <w:color w:val="000000" w:themeColor="text1"/>
                <w:szCs w:val="21"/>
              </w:rPr>
              <w:t>位以内（含第</w:t>
            </w:r>
            <w:r w:rsidRPr="00C80238">
              <w:rPr>
                <w:rFonts w:ascii="Times New Roman" w:eastAsia="宋体" w:hAnsi="Times New Roman" w:cs="Times New Roman" w:hint="eastAsia"/>
                <w:bCs/>
                <w:color w:val="000000" w:themeColor="text1"/>
                <w:szCs w:val="21"/>
              </w:rPr>
              <w:t>4</w:t>
            </w:r>
            <w:r w:rsidRPr="00C80238">
              <w:rPr>
                <w:rFonts w:ascii="Times New Roman" w:eastAsia="宋体" w:hAnsi="Times New Roman" w:cs="Times New Roman" w:hint="eastAsia"/>
                <w:bCs/>
                <w:color w:val="000000" w:themeColor="text1"/>
                <w:szCs w:val="21"/>
              </w:rPr>
              <w:t>位）发生估值错误时，视为</w:t>
            </w:r>
            <w:r w:rsidRPr="00C80238">
              <w:rPr>
                <w:rFonts w:ascii="Times New Roman" w:eastAsia="宋体" w:hAnsi="Times New Roman" w:cs="Times New Roman" w:hint="eastAsia"/>
                <w:b/>
                <w:i/>
                <w:iCs/>
                <w:color w:val="000000" w:themeColor="text1"/>
                <w:szCs w:val="21"/>
              </w:rPr>
              <w:t>该类</w:t>
            </w:r>
            <w:r w:rsidRPr="00C80238">
              <w:rPr>
                <w:rFonts w:ascii="Times New Roman" w:eastAsia="宋体" w:hAnsi="Times New Roman" w:cs="Times New Roman" w:hint="eastAsia"/>
                <w:bCs/>
                <w:color w:val="000000" w:themeColor="text1"/>
                <w:szCs w:val="21"/>
              </w:rPr>
              <w:t>基金份额净值错误。</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4</w:t>
            </w:r>
            <w:r w:rsidRPr="00C80238">
              <w:rPr>
                <w:rFonts w:ascii="Times New Roman" w:eastAsia="宋体" w:hAnsi="Times New Roman" w:cs="Times New Roman"/>
                <w:bCs/>
                <w:color w:val="000000" w:themeColor="text1"/>
                <w:szCs w:val="21"/>
              </w:rPr>
              <w:t>、基金份额净值估值错误处理的方法如下：</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r w:rsidRPr="00C80238">
              <w:rPr>
                <w:rFonts w:ascii="Times New Roman" w:eastAsia="宋体" w:hAnsi="Times New Roman" w:cs="Times New Roman"/>
                <w:bCs/>
                <w:color w:val="000000" w:themeColor="text1"/>
                <w:szCs w:val="21"/>
              </w:rPr>
              <w:t>2</w:t>
            </w:r>
            <w:r w:rsidRPr="00C80238">
              <w:rPr>
                <w:rFonts w:ascii="Times New Roman" w:eastAsia="宋体" w:hAnsi="Times New Roman" w:cs="Times New Roman"/>
                <w:bCs/>
                <w:color w:val="000000" w:themeColor="text1"/>
                <w:szCs w:val="21"/>
              </w:rPr>
              <w:t>）错误偏差达到</w:t>
            </w:r>
            <w:r w:rsidRPr="00C80238">
              <w:rPr>
                <w:rFonts w:ascii="Times New Roman" w:eastAsia="宋体" w:hAnsi="Times New Roman" w:cs="Times New Roman"/>
                <w:b/>
                <w:bCs/>
                <w:i/>
                <w:color w:val="000000" w:themeColor="text1"/>
                <w:szCs w:val="21"/>
              </w:rPr>
              <w:t>该类</w:t>
            </w:r>
            <w:r w:rsidRPr="00C80238">
              <w:rPr>
                <w:rFonts w:ascii="Times New Roman" w:eastAsia="宋体" w:hAnsi="Times New Roman" w:cs="Times New Roman"/>
                <w:bCs/>
                <w:color w:val="000000" w:themeColor="text1"/>
                <w:szCs w:val="21"/>
              </w:rPr>
              <w:t>基金份额净值的</w:t>
            </w:r>
            <w:r w:rsidRPr="00C80238">
              <w:rPr>
                <w:rFonts w:ascii="Times New Roman" w:eastAsia="宋体" w:hAnsi="Times New Roman" w:cs="Times New Roman"/>
                <w:bCs/>
                <w:color w:val="000000" w:themeColor="text1"/>
                <w:szCs w:val="21"/>
              </w:rPr>
              <w:t>0.25%</w:t>
            </w:r>
            <w:r w:rsidRPr="00C80238">
              <w:rPr>
                <w:rFonts w:ascii="Times New Roman" w:eastAsia="宋体" w:hAnsi="Times New Roman" w:cs="Times New Roman"/>
                <w:bCs/>
                <w:color w:val="000000" w:themeColor="text1"/>
                <w:szCs w:val="21"/>
              </w:rPr>
              <w:t>时，基金管理人应当通报基金托管人并报中国证监会备案；错误偏差达到</w:t>
            </w:r>
            <w:r w:rsidRPr="00C80238">
              <w:rPr>
                <w:rFonts w:ascii="Times New Roman" w:eastAsia="宋体" w:hAnsi="Times New Roman" w:cs="Times New Roman"/>
                <w:b/>
                <w:bCs/>
                <w:i/>
                <w:color w:val="000000" w:themeColor="text1"/>
                <w:szCs w:val="21"/>
              </w:rPr>
              <w:t>该类</w:t>
            </w:r>
            <w:r w:rsidRPr="00C80238">
              <w:rPr>
                <w:rFonts w:ascii="Times New Roman" w:eastAsia="宋体" w:hAnsi="Times New Roman" w:cs="Times New Roman"/>
                <w:bCs/>
                <w:color w:val="000000" w:themeColor="text1"/>
                <w:szCs w:val="21"/>
              </w:rPr>
              <w:t>基金份额净值的</w:t>
            </w:r>
            <w:r w:rsidRPr="00C80238">
              <w:rPr>
                <w:rFonts w:ascii="Times New Roman" w:eastAsia="宋体" w:hAnsi="Times New Roman" w:cs="Times New Roman"/>
                <w:bCs/>
                <w:color w:val="000000" w:themeColor="text1"/>
                <w:szCs w:val="21"/>
              </w:rPr>
              <w:t>0.5%</w:t>
            </w:r>
            <w:r w:rsidRPr="00C80238">
              <w:rPr>
                <w:rFonts w:ascii="Times New Roman" w:eastAsia="宋体" w:hAnsi="Times New Roman" w:cs="Times New Roman"/>
                <w:bCs/>
                <w:color w:val="000000" w:themeColor="text1"/>
                <w:szCs w:val="21"/>
              </w:rPr>
              <w:t>时，基金管理人应当公告，并报</w:t>
            </w:r>
            <w:r w:rsidR="006874EE" w:rsidRPr="00C80238">
              <w:rPr>
                <w:rFonts w:hint="eastAsia"/>
                <w:bCs/>
                <w:szCs w:val="21"/>
              </w:rPr>
              <w:t>中国</w:t>
            </w:r>
            <w:r w:rsidRPr="00C80238">
              <w:rPr>
                <w:rFonts w:ascii="Times New Roman" w:eastAsia="宋体" w:hAnsi="Times New Roman" w:cs="Times New Roman"/>
                <w:bCs/>
                <w:color w:val="000000" w:themeColor="text1"/>
                <w:szCs w:val="21"/>
              </w:rPr>
              <w:t>证监会备案。</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r>
      <w:tr w:rsidR="003B778C" w:rsidRPr="00C80238" w:rsidTr="00517DE3">
        <w:trPr>
          <w:jc w:val="center"/>
        </w:trPr>
        <w:tc>
          <w:tcPr>
            <w:tcW w:w="1410" w:type="dxa"/>
            <w:vMerge/>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p>
        </w:tc>
        <w:tc>
          <w:tcPr>
            <w:tcW w:w="1163" w:type="dxa"/>
            <w:shd w:val="clear" w:color="auto" w:fill="FFFFFF"/>
            <w:vAlign w:val="center"/>
          </w:tcPr>
          <w:p w:rsidR="003B778C" w:rsidRPr="00C80238" w:rsidRDefault="003B778C" w:rsidP="003B778C">
            <w:pPr>
              <w:pStyle w:val="aa"/>
              <w:ind w:firstLineChars="0" w:firstLine="0"/>
              <w:rPr>
                <w:rFonts w:ascii="Times New Roman"/>
                <w:bCs/>
                <w:color w:val="000000" w:themeColor="text1"/>
                <w:szCs w:val="21"/>
              </w:rPr>
            </w:pPr>
            <w:r w:rsidRPr="00C80238">
              <w:rPr>
                <w:rFonts w:ascii="Times New Roman"/>
                <w:bCs/>
                <w:color w:val="000000" w:themeColor="text1"/>
                <w:szCs w:val="21"/>
              </w:rPr>
              <w:t>七、基金净值的确认</w:t>
            </w:r>
          </w:p>
        </w:tc>
        <w:tc>
          <w:tcPr>
            <w:tcW w:w="3288" w:type="dxa"/>
            <w:shd w:val="clear" w:color="auto" w:fill="FFFFFF"/>
            <w:tcMar>
              <w:top w:w="0" w:type="dxa"/>
              <w:left w:w="75" w:type="dxa"/>
              <w:bottom w:w="0" w:type="dxa"/>
              <w:right w:w="75" w:type="dxa"/>
            </w:tcMar>
          </w:tcPr>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用于基金信息披露的基金净值信息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tc>
        <w:tc>
          <w:tcPr>
            <w:tcW w:w="3288" w:type="dxa"/>
            <w:shd w:val="clear" w:color="auto" w:fill="FFFFFF"/>
            <w:tcMar>
              <w:top w:w="0" w:type="dxa"/>
              <w:left w:w="75" w:type="dxa"/>
              <w:bottom w:w="0" w:type="dxa"/>
              <w:right w:w="75" w:type="dxa"/>
            </w:tcMar>
          </w:tcPr>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用于基金信息披露的基金净值信息由基金管理人负责计算，基金托管人负责进行复核。基金管理人应于每个开放日交易结束后计算当日的基金资产净值和</w:t>
            </w:r>
            <w:r w:rsidRPr="00C80238">
              <w:rPr>
                <w:rFonts w:ascii="Times New Roman" w:eastAsia="宋体" w:hAnsi="Times New Roman" w:cs="Times New Roman" w:hint="eastAsia"/>
                <w:b/>
                <w:i/>
                <w:iCs/>
                <w:color w:val="000000" w:themeColor="text1"/>
                <w:szCs w:val="21"/>
              </w:rPr>
              <w:t>各类</w:t>
            </w:r>
            <w:r w:rsidRPr="00C80238">
              <w:rPr>
                <w:rFonts w:ascii="Times New Roman" w:eastAsia="宋体" w:hAnsi="Times New Roman" w:cs="Times New Roman" w:hint="eastAsia"/>
                <w:bCs/>
                <w:color w:val="000000" w:themeColor="text1"/>
                <w:szCs w:val="21"/>
              </w:rPr>
              <w:t>基金份额净值并发送给基金托管人。基金托管人对净值计算结果复核确认后发送给基金管理人，由基金管理人对基金净值予以公布。</w:t>
            </w:r>
          </w:p>
        </w:tc>
      </w:tr>
      <w:tr w:rsidR="003B778C" w:rsidRPr="00C80238" w:rsidTr="00517DE3">
        <w:trPr>
          <w:jc w:val="center"/>
        </w:trPr>
        <w:tc>
          <w:tcPr>
            <w:tcW w:w="1410" w:type="dxa"/>
            <w:vMerge w:val="restart"/>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bookmarkStart w:id="69" w:name="_Toc32041"/>
            <w:bookmarkStart w:id="70" w:name="_Toc3365"/>
            <w:bookmarkStart w:id="71" w:name="_Toc15779"/>
            <w:bookmarkStart w:id="72" w:name="_Toc12105"/>
            <w:bookmarkStart w:id="73" w:name="_Toc19752"/>
            <w:bookmarkStart w:id="74" w:name="_Toc13987"/>
            <w:bookmarkStart w:id="75" w:name="_Toc19706"/>
            <w:bookmarkStart w:id="76" w:name="_Toc24601"/>
            <w:bookmarkStart w:id="77" w:name="_Toc32227"/>
            <w:bookmarkStart w:id="78" w:name="_Toc457399467"/>
            <w:r w:rsidRPr="00C80238">
              <w:rPr>
                <w:rFonts w:ascii="Times New Roman"/>
                <w:color w:val="000000" w:themeColor="text1"/>
                <w:szCs w:val="21"/>
              </w:rPr>
              <w:t>第十五部分</w:t>
            </w:r>
            <w:r w:rsidRPr="00C80238">
              <w:rPr>
                <w:rFonts w:ascii="Times New Roman"/>
                <w:color w:val="000000" w:themeColor="text1"/>
                <w:szCs w:val="21"/>
              </w:rPr>
              <w:t xml:space="preserve">  </w:t>
            </w:r>
            <w:r w:rsidRPr="00C80238">
              <w:rPr>
                <w:rFonts w:ascii="Times New Roman"/>
                <w:color w:val="000000" w:themeColor="text1"/>
                <w:szCs w:val="21"/>
              </w:rPr>
              <w:t>基金费用与税收</w:t>
            </w:r>
            <w:bookmarkEnd w:id="69"/>
            <w:bookmarkEnd w:id="70"/>
            <w:bookmarkEnd w:id="71"/>
            <w:bookmarkEnd w:id="72"/>
            <w:bookmarkEnd w:id="73"/>
            <w:bookmarkEnd w:id="74"/>
            <w:bookmarkEnd w:id="75"/>
            <w:bookmarkEnd w:id="76"/>
            <w:bookmarkEnd w:id="77"/>
            <w:bookmarkEnd w:id="78"/>
          </w:p>
        </w:tc>
        <w:tc>
          <w:tcPr>
            <w:tcW w:w="1163" w:type="dxa"/>
            <w:shd w:val="clear" w:color="auto" w:fill="FFFFFF"/>
            <w:vAlign w:val="center"/>
          </w:tcPr>
          <w:p w:rsidR="003B778C" w:rsidRPr="00C80238" w:rsidRDefault="003B778C" w:rsidP="003B778C">
            <w:pPr>
              <w:pStyle w:val="aa"/>
              <w:ind w:firstLineChars="0" w:firstLine="0"/>
              <w:rPr>
                <w:rFonts w:ascii="Times New Roman"/>
                <w:bCs/>
                <w:color w:val="000000" w:themeColor="text1"/>
                <w:szCs w:val="21"/>
              </w:rPr>
            </w:pPr>
            <w:r w:rsidRPr="00C80238">
              <w:rPr>
                <w:rFonts w:ascii="Times New Roman"/>
                <w:bCs/>
                <w:color w:val="000000" w:themeColor="text1"/>
                <w:szCs w:val="21"/>
              </w:rPr>
              <w:t>一、基金费用的种类</w:t>
            </w:r>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无右侧费用内容</w:t>
            </w:r>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2"/>
              <w:rPr>
                <w:rFonts w:ascii="Times New Roman" w:eastAsia="宋体" w:hAnsi="Times New Roman" w:cs="Times New Roman"/>
                <w:b/>
                <w:bCs/>
                <w:i/>
                <w:color w:val="000000" w:themeColor="text1"/>
                <w:szCs w:val="21"/>
              </w:rPr>
            </w:pPr>
            <w:r w:rsidRPr="00C80238">
              <w:rPr>
                <w:rFonts w:ascii="Times New Roman" w:eastAsia="宋体" w:hAnsi="Times New Roman" w:cs="Times New Roman"/>
                <w:b/>
                <w:bCs/>
                <w:i/>
                <w:color w:val="000000" w:themeColor="text1"/>
                <w:szCs w:val="21"/>
              </w:rPr>
              <w:t>3</w:t>
            </w:r>
            <w:r w:rsidRPr="00C80238">
              <w:rPr>
                <w:rFonts w:ascii="Times New Roman" w:eastAsia="宋体" w:hAnsi="Times New Roman" w:cs="Times New Roman"/>
                <w:b/>
                <w:bCs/>
                <w:i/>
                <w:color w:val="000000" w:themeColor="text1"/>
                <w:szCs w:val="21"/>
              </w:rPr>
              <w:t>、基金的销售服务费。</w:t>
            </w:r>
          </w:p>
        </w:tc>
      </w:tr>
      <w:tr w:rsidR="003B778C" w:rsidRPr="00C80238" w:rsidTr="00517DE3">
        <w:trPr>
          <w:jc w:val="center"/>
        </w:trPr>
        <w:tc>
          <w:tcPr>
            <w:tcW w:w="1410" w:type="dxa"/>
            <w:vMerge/>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p>
        </w:tc>
        <w:tc>
          <w:tcPr>
            <w:tcW w:w="1163" w:type="dxa"/>
            <w:vMerge w:val="restart"/>
            <w:shd w:val="clear" w:color="auto" w:fill="FFFFFF"/>
            <w:vAlign w:val="center"/>
          </w:tcPr>
          <w:p w:rsidR="003B778C" w:rsidRPr="00C80238" w:rsidRDefault="003B778C" w:rsidP="003B778C">
            <w:pPr>
              <w:pStyle w:val="aa"/>
              <w:ind w:firstLineChars="0" w:firstLine="0"/>
              <w:rPr>
                <w:rFonts w:ascii="Times New Roman"/>
                <w:bCs/>
                <w:color w:val="000000" w:themeColor="text1"/>
                <w:szCs w:val="21"/>
              </w:rPr>
            </w:pPr>
            <w:r w:rsidRPr="00C80238">
              <w:rPr>
                <w:rFonts w:ascii="Times New Roman"/>
                <w:bCs/>
                <w:color w:val="000000" w:themeColor="text1"/>
                <w:szCs w:val="21"/>
              </w:rPr>
              <w:t>二、基金费用计提方法、计提标准和支付方式</w:t>
            </w:r>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无右侧内容</w:t>
            </w:r>
          </w:p>
        </w:tc>
        <w:tc>
          <w:tcPr>
            <w:tcW w:w="3288" w:type="dxa"/>
            <w:shd w:val="clear" w:color="auto" w:fill="FFFFFF"/>
            <w:tcMar>
              <w:top w:w="0" w:type="dxa"/>
              <w:left w:w="75" w:type="dxa"/>
              <w:bottom w:w="0" w:type="dxa"/>
              <w:right w:w="75" w:type="dxa"/>
            </w:tcMar>
          </w:tcPr>
          <w:p w:rsidR="00502DCC" w:rsidRPr="00C80238" w:rsidRDefault="00502DCC" w:rsidP="00502DCC">
            <w:pPr>
              <w:spacing w:line="360" w:lineRule="auto"/>
              <w:ind w:firstLineChars="200" w:firstLine="422"/>
              <w:rPr>
                <w:rFonts w:ascii="Times New Roman" w:eastAsia="宋体" w:hAnsi="Times New Roman" w:cs="Times New Roman"/>
                <w:b/>
                <w:bCs/>
                <w:i/>
                <w:color w:val="000000" w:themeColor="text1"/>
                <w:szCs w:val="21"/>
              </w:rPr>
            </w:pPr>
            <w:r w:rsidRPr="00C80238">
              <w:rPr>
                <w:rFonts w:ascii="Times New Roman" w:eastAsia="宋体" w:hAnsi="Times New Roman" w:cs="Times New Roman" w:hint="eastAsia"/>
                <w:b/>
                <w:bCs/>
                <w:i/>
                <w:color w:val="000000" w:themeColor="text1"/>
                <w:szCs w:val="21"/>
              </w:rPr>
              <w:t>3</w:t>
            </w:r>
            <w:r w:rsidRPr="00C80238">
              <w:rPr>
                <w:rFonts w:ascii="Times New Roman" w:eastAsia="宋体" w:hAnsi="Times New Roman" w:cs="Times New Roman" w:hint="eastAsia"/>
                <w:b/>
                <w:bCs/>
                <w:i/>
                <w:color w:val="000000" w:themeColor="text1"/>
                <w:szCs w:val="21"/>
              </w:rPr>
              <w:t>、基金的销售服务费</w:t>
            </w:r>
          </w:p>
          <w:p w:rsidR="00502DCC" w:rsidRPr="00C80238" w:rsidRDefault="00502DCC" w:rsidP="00502DCC">
            <w:pPr>
              <w:spacing w:line="360" w:lineRule="auto"/>
              <w:ind w:firstLineChars="200" w:firstLine="422"/>
              <w:rPr>
                <w:rFonts w:ascii="Times New Roman" w:eastAsia="宋体" w:hAnsi="Times New Roman" w:cs="Times New Roman"/>
                <w:b/>
                <w:bCs/>
                <w:i/>
                <w:color w:val="000000" w:themeColor="text1"/>
                <w:szCs w:val="21"/>
              </w:rPr>
            </w:pPr>
            <w:r w:rsidRPr="00C80238">
              <w:rPr>
                <w:rFonts w:ascii="Times New Roman" w:eastAsia="宋体" w:hAnsi="Times New Roman" w:cs="Times New Roman" w:hint="eastAsia"/>
                <w:b/>
                <w:bCs/>
                <w:i/>
                <w:color w:val="000000" w:themeColor="text1"/>
                <w:szCs w:val="21"/>
              </w:rPr>
              <w:t>销售服务费可用于本基金市场推广、销售以及基金份额持有人服务等各项费用。本基金份额分为不同的类别，适用不同的销售服务费率。本基金</w:t>
            </w:r>
            <w:r w:rsidRPr="00C80238">
              <w:rPr>
                <w:rFonts w:ascii="Times New Roman" w:eastAsia="宋体" w:hAnsi="Times New Roman" w:cs="Times New Roman" w:hint="eastAsia"/>
                <w:b/>
                <w:bCs/>
                <w:i/>
                <w:color w:val="000000" w:themeColor="text1"/>
                <w:szCs w:val="21"/>
              </w:rPr>
              <w:t>A</w:t>
            </w:r>
            <w:r w:rsidRPr="00C80238">
              <w:rPr>
                <w:rFonts w:ascii="Times New Roman" w:eastAsia="宋体" w:hAnsi="Times New Roman" w:cs="Times New Roman" w:hint="eastAsia"/>
                <w:b/>
                <w:bCs/>
                <w:i/>
                <w:color w:val="000000" w:themeColor="text1"/>
                <w:szCs w:val="21"/>
              </w:rPr>
              <w:t>类基金份额不收取销售服务费，</w:t>
            </w:r>
            <w:r w:rsidRPr="00C80238">
              <w:rPr>
                <w:rFonts w:ascii="Times New Roman" w:eastAsia="宋体" w:hAnsi="Times New Roman" w:cs="Times New Roman" w:hint="eastAsia"/>
                <w:b/>
                <w:bCs/>
                <w:i/>
                <w:color w:val="000000" w:themeColor="text1"/>
                <w:szCs w:val="21"/>
              </w:rPr>
              <w:t>C</w:t>
            </w:r>
            <w:r w:rsidRPr="00C80238">
              <w:rPr>
                <w:rFonts w:ascii="Times New Roman" w:eastAsia="宋体" w:hAnsi="Times New Roman" w:cs="Times New Roman" w:hint="eastAsia"/>
                <w:b/>
                <w:bCs/>
                <w:i/>
                <w:color w:val="000000" w:themeColor="text1"/>
                <w:szCs w:val="21"/>
              </w:rPr>
              <w:t>类基金份额的销售服务费年费率为</w:t>
            </w:r>
            <w:r w:rsidRPr="00C80238">
              <w:rPr>
                <w:rFonts w:ascii="Times New Roman" w:eastAsia="宋体" w:hAnsi="Times New Roman" w:cs="Times New Roman" w:hint="eastAsia"/>
                <w:b/>
                <w:bCs/>
                <w:i/>
                <w:color w:val="000000" w:themeColor="text1"/>
                <w:szCs w:val="21"/>
              </w:rPr>
              <w:t>0.20%</w:t>
            </w:r>
            <w:r w:rsidRPr="00C80238">
              <w:rPr>
                <w:rFonts w:ascii="Times New Roman" w:eastAsia="宋体" w:hAnsi="Times New Roman" w:cs="Times New Roman" w:hint="eastAsia"/>
                <w:b/>
                <w:bCs/>
                <w:i/>
                <w:color w:val="000000" w:themeColor="text1"/>
                <w:szCs w:val="21"/>
              </w:rPr>
              <w:t>。</w:t>
            </w:r>
            <w:r w:rsidRPr="00C80238">
              <w:rPr>
                <w:rFonts w:ascii="Times New Roman" w:eastAsia="宋体" w:hAnsi="Times New Roman" w:cs="Times New Roman" w:hint="eastAsia"/>
                <w:b/>
                <w:bCs/>
                <w:i/>
                <w:color w:val="000000" w:themeColor="text1"/>
                <w:szCs w:val="21"/>
              </w:rPr>
              <w:t>C</w:t>
            </w:r>
            <w:r w:rsidRPr="00C80238">
              <w:rPr>
                <w:rFonts w:ascii="Times New Roman" w:eastAsia="宋体" w:hAnsi="Times New Roman" w:cs="Times New Roman" w:hint="eastAsia"/>
                <w:b/>
                <w:bCs/>
                <w:i/>
                <w:color w:val="000000" w:themeColor="text1"/>
                <w:szCs w:val="21"/>
              </w:rPr>
              <w:t>类基金份额的销售服务费计算方法如下：</w:t>
            </w:r>
            <w:r w:rsidRPr="00C80238">
              <w:rPr>
                <w:rFonts w:ascii="Times New Roman" w:eastAsia="宋体" w:hAnsi="Times New Roman" w:cs="Times New Roman" w:hint="eastAsia"/>
                <w:b/>
                <w:bCs/>
                <w:i/>
                <w:color w:val="000000" w:themeColor="text1"/>
                <w:szCs w:val="21"/>
              </w:rPr>
              <w:t xml:space="preserve"> </w:t>
            </w:r>
          </w:p>
          <w:p w:rsidR="00502DCC" w:rsidRPr="00C80238" w:rsidRDefault="00502DCC" w:rsidP="00502DCC">
            <w:pPr>
              <w:spacing w:line="360" w:lineRule="auto"/>
              <w:ind w:firstLineChars="200" w:firstLine="422"/>
              <w:rPr>
                <w:rFonts w:ascii="Times New Roman" w:eastAsia="宋体" w:hAnsi="Times New Roman" w:cs="Times New Roman"/>
                <w:b/>
                <w:bCs/>
                <w:i/>
                <w:color w:val="000000" w:themeColor="text1"/>
                <w:szCs w:val="21"/>
              </w:rPr>
            </w:pPr>
            <w:r w:rsidRPr="00C80238">
              <w:rPr>
                <w:rFonts w:ascii="Times New Roman" w:eastAsia="宋体" w:hAnsi="Times New Roman" w:cs="Times New Roman" w:hint="eastAsia"/>
                <w:b/>
                <w:bCs/>
                <w:i/>
                <w:color w:val="000000" w:themeColor="text1"/>
                <w:szCs w:val="21"/>
              </w:rPr>
              <w:t>H</w:t>
            </w:r>
            <w:r w:rsidRPr="00C80238">
              <w:rPr>
                <w:rFonts w:ascii="Times New Roman" w:eastAsia="宋体" w:hAnsi="Times New Roman" w:cs="Times New Roman" w:hint="eastAsia"/>
                <w:b/>
                <w:bCs/>
                <w:i/>
                <w:color w:val="000000" w:themeColor="text1"/>
                <w:szCs w:val="21"/>
              </w:rPr>
              <w:t>＝</w:t>
            </w:r>
            <w:r w:rsidRPr="00C80238">
              <w:rPr>
                <w:rFonts w:ascii="Times New Roman" w:eastAsia="宋体" w:hAnsi="Times New Roman" w:cs="Times New Roman" w:hint="eastAsia"/>
                <w:b/>
                <w:bCs/>
                <w:i/>
                <w:color w:val="000000" w:themeColor="text1"/>
                <w:szCs w:val="21"/>
              </w:rPr>
              <w:t>E</w:t>
            </w:r>
            <w:r w:rsidRPr="00C80238">
              <w:rPr>
                <w:rFonts w:ascii="Times New Roman" w:eastAsia="宋体" w:hAnsi="Times New Roman" w:cs="Times New Roman" w:hint="eastAsia"/>
                <w:b/>
                <w:bCs/>
                <w:i/>
                <w:color w:val="000000" w:themeColor="text1"/>
                <w:szCs w:val="21"/>
              </w:rPr>
              <w:t>×</w:t>
            </w:r>
            <w:r w:rsidRPr="00C80238">
              <w:rPr>
                <w:rFonts w:ascii="Times New Roman" w:eastAsia="宋体" w:hAnsi="Times New Roman" w:cs="Times New Roman" w:hint="eastAsia"/>
                <w:b/>
                <w:bCs/>
                <w:i/>
                <w:color w:val="000000" w:themeColor="text1"/>
                <w:szCs w:val="21"/>
              </w:rPr>
              <w:t>0.20%</w:t>
            </w:r>
            <w:r w:rsidRPr="00C80238">
              <w:rPr>
                <w:rFonts w:ascii="Times New Roman" w:eastAsia="宋体" w:hAnsi="Times New Roman" w:cs="Times New Roman" w:hint="eastAsia"/>
                <w:b/>
                <w:bCs/>
                <w:i/>
                <w:color w:val="000000" w:themeColor="text1"/>
                <w:szCs w:val="21"/>
              </w:rPr>
              <w:t>÷当年天数</w:t>
            </w:r>
          </w:p>
          <w:p w:rsidR="00502DCC" w:rsidRPr="00C80238" w:rsidRDefault="00502DCC" w:rsidP="00502DCC">
            <w:pPr>
              <w:spacing w:line="360" w:lineRule="auto"/>
              <w:ind w:firstLineChars="200" w:firstLine="422"/>
              <w:rPr>
                <w:rFonts w:ascii="Times New Roman" w:eastAsia="宋体" w:hAnsi="Times New Roman" w:cs="Times New Roman"/>
                <w:b/>
                <w:bCs/>
                <w:i/>
                <w:color w:val="000000" w:themeColor="text1"/>
                <w:szCs w:val="21"/>
              </w:rPr>
            </w:pPr>
            <w:r w:rsidRPr="00C80238">
              <w:rPr>
                <w:rFonts w:ascii="Times New Roman" w:eastAsia="宋体" w:hAnsi="Times New Roman" w:cs="Times New Roman" w:hint="eastAsia"/>
                <w:b/>
                <w:bCs/>
                <w:i/>
                <w:color w:val="000000" w:themeColor="text1"/>
                <w:szCs w:val="21"/>
              </w:rPr>
              <w:t>H</w:t>
            </w:r>
            <w:r w:rsidRPr="00C80238">
              <w:rPr>
                <w:rFonts w:ascii="Times New Roman" w:eastAsia="宋体" w:hAnsi="Times New Roman" w:cs="Times New Roman" w:hint="eastAsia"/>
                <w:b/>
                <w:bCs/>
                <w:i/>
                <w:color w:val="000000" w:themeColor="text1"/>
                <w:szCs w:val="21"/>
              </w:rPr>
              <w:t>为</w:t>
            </w:r>
            <w:r w:rsidRPr="00C80238">
              <w:rPr>
                <w:rFonts w:ascii="Times New Roman" w:eastAsia="宋体" w:hAnsi="Times New Roman" w:cs="Times New Roman" w:hint="eastAsia"/>
                <w:b/>
                <w:bCs/>
                <w:i/>
                <w:color w:val="000000" w:themeColor="text1"/>
                <w:szCs w:val="21"/>
              </w:rPr>
              <w:t>C</w:t>
            </w:r>
            <w:r w:rsidRPr="00C80238">
              <w:rPr>
                <w:rFonts w:ascii="Times New Roman" w:eastAsia="宋体" w:hAnsi="Times New Roman" w:cs="Times New Roman" w:hint="eastAsia"/>
                <w:b/>
                <w:bCs/>
                <w:i/>
                <w:color w:val="000000" w:themeColor="text1"/>
                <w:szCs w:val="21"/>
              </w:rPr>
              <w:t>类基金份额每日应计提的销售服务费</w:t>
            </w:r>
          </w:p>
          <w:p w:rsidR="00502DCC" w:rsidRPr="00C80238" w:rsidRDefault="00502DCC" w:rsidP="00502DCC">
            <w:pPr>
              <w:spacing w:line="360" w:lineRule="auto"/>
              <w:ind w:firstLineChars="200" w:firstLine="422"/>
              <w:rPr>
                <w:rFonts w:ascii="Times New Roman" w:eastAsia="宋体" w:hAnsi="Times New Roman" w:cs="Times New Roman"/>
                <w:b/>
                <w:bCs/>
                <w:i/>
                <w:color w:val="000000" w:themeColor="text1"/>
                <w:szCs w:val="21"/>
              </w:rPr>
            </w:pPr>
            <w:r w:rsidRPr="00C80238">
              <w:rPr>
                <w:rFonts w:ascii="Times New Roman" w:eastAsia="宋体" w:hAnsi="Times New Roman" w:cs="Times New Roman" w:hint="eastAsia"/>
                <w:b/>
                <w:bCs/>
                <w:i/>
                <w:color w:val="000000" w:themeColor="text1"/>
                <w:szCs w:val="21"/>
              </w:rPr>
              <w:t>E</w:t>
            </w:r>
            <w:r w:rsidRPr="00C80238">
              <w:rPr>
                <w:rFonts w:ascii="Times New Roman" w:eastAsia="宋体" w:hAnsi="Times New Roman" w:cs="Times New Roman" w:hint="eastAsia"/>
                <w:b/>
                <w:bCs/>
                <w:i/>
                <w:color w:val="000000" w:themeColor="text1"/>
                <w:szCs w:val="21"/>
              </w:rPr>
              <w:t>为</w:t>
            </w:r>
            <w:r w:rsidRPr="00C80238">
              <w:rPr>
                <w:rFonts w:ascii="Times New Roman" w:eastAsia="宋体" w:hAnsi="Times New Roman" w:cs="Times New Roman" w:hint="eastAsia"/>
                <w:b/>
                <w:bCs/>
                <w:i/>
                <w:color w:val="000000" w:themeColor="text1"/>
                <w:szCs w:val="21"/>
              </w:rPr>
              <w:t>C</w:t>
            </w:r>
            <w:r w:rsidRPr="00C80238">
              <w:rPr>
                <w:rFonts w:ascii="Times New Roman" w:eastAsia="宋体" w:hAnsi="Times New Roman" w:cs="Times New Roman" w:hint="eastAsia"/>
                <w:b/>
                <w:bCs/>
                <w:i/>
                <w:color w:val="000000" w:themeColor="text1"/>
                <w:szCs w:val="21"/>
              </w:rPr>
              <w:t>类基金份额前一日基金资产净值</w:t>
            </w:r>
          </w:p>
          <w:p w:rsidR="003B778C" w:rsidRPr="00C80238" w:rsidRDefault="00502DCC" w:rsidP="003B778C">
            <w:pPr>
              <w:spacing w:line="360" w:lineRule="auto"/>
              <w:ind w:firstLineChars="200" w:firstLine="422"/>
              <w:rPr>
                <w:rFonts w:ascii="Times New Roman" w:eastAsia="宋体" w:hAnsi="Times New Roman" w:cs="Times New Roman"/>
                <w:b/>
                <w:bCs/>
                <w:i/>
                <w:color w:val="000000" w:themeColor="text1"/>
                <w:szCs w:val="21"/>
              </w:rPr>
            </w:pPr>
            <w:r w:rsidRPr="00C80238">
              <w:rPr>
                <w:rFonts w:ascii="Times New Roman" w:eastAsia="宋体" w:hAnsi="Times New Roman" w:cs="Times New Roman" w:hint="eastAsia"/>
                <w:b/>
                <w:bCs/>
                <w:i/>
                <w:color w:val="000000" w:themeColor="text1"/>
                <w:szCs w:val="21"/>
              </w:rPr>
              <w:t>销售服务费每日计提，逐日累计至每月月末，按月支付。由基金托管人根据与基金管理人核对一致的财务数据，自动在月初</w:t>
            </w:r>
            <w:r w:rsidRPr="00C80238">
              <w:rPr>
                <w:rFonts w:ascii="Times New Roman" w:eastAsia="宋体" w:hAnsi="Times New Roman" w:cs="Times New Roman" w:hint="eastAsia"/>
                <w:b/>
                <w:bCs/>
                <w:i/>
                <w:color w:val="000000" w:themeColor="text1"/>
                <w:szCs w:val="21"/>
              </w:rPr>
              <w:t>5</w:t>
            </w:r>
            <w:r w:rsidRPr="00C80238">
              <w:rPr>
                <w:rFonts w:ascii="Times New Roman" w:eastAsia="宋体" w:hAnsi="Times New Roman" w:cs="Times New Roman" w:hint="eastAsia"/>
                <w:b/>
                <w:bCs/>
                <w:i/>
                <w:color w:val="000000" w:themeColor="text1"/>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tc>
      </w:tr>
      <w:tr w:rsidR="003B778C" w:rsidRPr="00C80238" w:rsidTr="00517DE3">
        <w:trPr>
          <w:jc w:val="center"/>
        </w:trPr>
        <w:tc>
          <w:tcPr>
            <w:tcW w:w="1410" w:type="dxa"/>
            <w:vMerge/>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p>
        </w:tc>
        <w:tc>
          <w:tcPr>
            <w:tcW w:w="1163" w:type="dxa"/>
            <w:vMerge/>
            <w:shd w:val="clear" w:color="auto" w:fill="FFFFFF"/>
            <w:vAlign w:val="center"/>
          </w:tcPr>
          <w:p w:rsidR="003B778C" w:rsidRPr="00C80238" w:rsidRDefault="003B778C" w:rsidP="003B778C">
            <w:pPr>
              <w:pStyle w:val="aa"/>
              <w:ind w:firstLineChars="0" w:firstLine="0"/>
              <w:rPr>
                <w:rFonts w:ascii="Times New Roman"/>
                <w:bCs/>
                <w:color w:val="000000" w:themeColor="text1"/>
                <w:szCs w:val="21"/>
              </w:rPr>
            </w:pPr>
          </w:p>
        </w:tc>
        <w:tc>
          <w:tcPr>
            <w:tcW w:w="3288" w:type="dxa"/>
            <w:shd w:val="clear" w:color="auto" w:fill="FFFFFF"/>
            <w:tcMar>
              <w:top w:w="0" w:type="dxa"/>
              <w:left w:w="75" w:type="dxa"/>
              <w:bottom w:w="0" w:type="dxa"/>
              <w:right w:w="75" w:type="dxa"/>
            </w:tcMar>
          </w:tcPr>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上述“一、基金费用的种类中第</w:t>
            </w:r>
            <w:r w:rsidRPr="00C80238">
              <w:rPr>
                <w:rFonts w:ascii="Times New Roman" w:eastAsia="宋体" w:hAnsi="Times New Roman" w:cs="Times New Roman"/>
                <w:bCs/>
                <w:color w:val="000000" w:themeColor="text1"/>
                <w:szCs w:val="21"/>
              </w:rPr>
              <w:t>3</w:t>
            </w:r>
            <w:r w:rsidRPr="00C80238">
              <w:rPr>
                <w:rFonts w:ascii="Times New Roman" w:eastAsia="宋体" w:hAnsi="Times New Roman" w:cs="Times New Roman" w:hint="eastAsia"/>
                <w:bCs/>
                <w:color w:val="000000" w:themeColor="text1"/>
                <w:szCs w:val="21"/>
              </w:rPr>
              <w:t>－</w:t>
            </w:r>
            <w:r w:rsidRPr="00C80238">
              <w:rPr>
                <w:rFonts w:ascii="Times New Roman" w:eastAsia="宋体" w:hAnsi="Times New Roman" w:cs="Times New Roman"/>
                <w:bCs/>
                <w:color w:val="000000" w:themeColor="text1"/>
                <w:szCs w:val="21"/>
              </w:rPr>
              <w:t>8</w:t>
            </w:r>
            <w:r w:rsidRPr="00C80238">
              <w:rPr>
                <w:rFonts w:ascii="Times New Roman" w:eastAsia="宋体" w:hAnsi="Times New Roman" w:cs="Times New Roman" w:hint="eastAsia"/>
                <w:bCs/>
                <w:color w:val="000000" w:themeColor="text1"/>
                <w:szCs w:val="21"/>
              </w:rPr>
              <w:t>项费用”，根据有关法规及相应协议规定，按费用实际支出金额列入当期费用，由基金托管人从基金财产中支付。</w:t>
            </w:r>
          </w:p>
        </w:tc>
        <w:tc>
          <w:tcPr>
            <w:tcW w:w="3288" w:type="dxa"/>
            <w:shd w:val="clear" w:color="auto" w:fill="FFFFFF"/>
            <w:tcMar>
              <w:top w:w="0" w:type="dxa"/>
              <w:left w:w="75" w:type="dxa"/>
              <w:bottom w:w="0" w:type="dxa"/>
              <w:right w:w="75" w:type="dxa"/>
            </w:tcMar>
          </w:tcPr>
          <w:p w:rsidR="003B778C" w:rsidRPr="00C80238" w:rsidRDefault="00502DCC" w:rsidP="003B778C">
            <w:pPr>
              <w:spacing w:line="360" w:lineRule="auto"/>
              <w:ind w:firstLineChars="200" w:firstLine="420"/>
              <w:rPr>
                <w:rFonts w:ascii="Times New Roman" w:eastAsia="宋体" w:hAnsi="Times New Roman" w:cs="Times New Roman"/>
                <w:b/>
                <w:bCs/>
                <w:i/>
                <w:color w:val="000000" w:themeColor="text1"/>
                <w:szCs w:val="21"/>
              </w:rPr>
            </w:pPr>
            <w:r w:rsidRPr="00C80238">
              <w:rPr>
                <w:rFonts w:ascii="Times New Roman" w:eastAsia="宋体" w:hAnsi="Times New Roman" w:cs="Times New Roman" w:hint="eastAsia"/>
                <w:bCs/>
                <w:color w:val="000000" w:themeColor="text1"/>
                <w:szCs w:val="21"/>
              </w:rPr>
              <w:t>上述“一、基金费用的种类中第</w:t>
            </w:r>
            <w:r w:rsidRPr="00C80238">
              <w:rPr>
                <w:rFonts w:ascii="Times New Roman" w:eastAsia="宋体" w:hAnsi="Times New Roman" w:cs="Times New Roman"/>
                <w:b/>
                <w:i/>
                <w:iCs/>
                <w:color w:val="000000" w:themeColor="text1"/>
                <w:szCs w:val="21"/>
              </w:rPr>
              <w:t>4</w:t>
            </w:r>
            <w:r w:rsidRPr="00C80238">
              <w:rPr>
                <w:rFonts w:ascii="Times New Roman" w:eastAsia="宋体" w:hAnsi="Times New Roman" w:cs="Times New Roman" w:hint="eastAsia"/>
                <w:b/>
                <w:i/>
                <w:iCs/>
                <w:color w:val="000000" w:themeColor="text1"/>
                <w:szCs w:val="21"/>
              </w:rPr>
              <w:t>－</w:t>
            </w:r>
            <w:r w:rsidRPr="00C80238">
              <w:rPr>
                <w:rFonts w:ascii="Times New Roman" w:eastAsia="宋体" w:hAnsi="Times New Roman" w:cs="Times New Roman"/>
                <w:b/>
                <w:i/>
                <w:iCs/>
                <w:color w:val="000000" w:themeColor="text1"/>
                <w:szCs w:val="21"/>
              </w:rPr>
              <w:t>9</w:t>
            </w:r>
            <w:r w:rsidRPr="00C80238">
              <w:rPr>
                <w:rFonts w:ascii="Times New Roman" w:eastAsia="宋体" w:hAnsi="Times New Roman" w:cs="Times New Roman" w:hint="eastAsia"/>
                <w:bCs/>
                <w:color w:val="000000" w:themeColor="text1"/>
                <w:szCs w:val="21"/>
              </w:rPr>
              <w:t>项费用”，根据有关法规及相应协议规定，按费用实际支出金额列入当期费用，由基金托管人从基金财产中支付。</w:t>
            </w:r>
          </w:p>
        </w:tc>
      </w:tr>
      <w:tr w:rsidR="003B778C" w:rsidRPr="00C80238" w:rsidTr="00517DE3">
        <w:trPr>
          <w:jc w:val="center"/>
        </w:trPr>
        <w:tc>
          <w:tcPr>
            <w:tcW w:w="1410" w:type="dxa"/>
            <w:vMerge w:val="restart"/>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bookmarkStart w:id="79" w:name="_Toc93226149"/>
            <w:bookmarkStart w:id="80" w:name="_Toc92662707"/>
            <w:bookmarkStart w:id="81" w:name="_Toc128310499"/>
            <w:bookmarkStart w:id="82" w:name="_Toc139991746"/>
            <w:bookmarkStart w:id="83" w:name="_Toc22552"/>
            <w:bookmarkStart w:id="84" w:name="_Toc141703896"/>
            <w:bookmarkStart w:id="85" w:name="_Toc19558"/>
            <w:bookmarkStart w:id="86" w:name="_Toc15525"/>
            <w:bookmarkStart w:id="87" w:name="_Toc3656"/>
            <w:bookmarkStart w:id="88" w:name="_Toc25883"/>
            <w:bookmarkStart w:id="89" w:name="_Toc178"/>
            <w:bookmarkStart w:id="90" w:name="_Toc12761"/>
            <w:bookmarkStart w:id="91" w:name="_Toc20052"/>
            <w:bookmarkStart w:id="92" w:name="_Toc1617"/>
            <w:bookmarkStart w:id="93" w:name="_Toc21829"/>
            <w:bookmarkStart w:id="94" w:name="_Toc457399468"/>
            <w:r w:rsidRPr="00C80238">
              <w:rPr>
                <w:rFonts w:ascii="Times New Roman"/>
                <w:color w:val="000000" w:themeColor="text1"/>
                <w:szCs w:val="21"/>
              </w:rPr>
              <w:t>第十六部分</w:t>
            </w:r>
            <w:r w:rsidRPr="00C80238">
              <w:rPr>
                <w:rFonts w:ascii="Times New Roman"/>
                <w:color w:val="000000" w:themeColor="text1"/>
                <w:szCs w:val="21"/>
              </w:rPr>
              <w:t xml:space="preserve">  </w:t>
            </w:r>
            <w:r w:rsidRPr="00C80238">
              <w:rPr>
                <w:rFonts w:ascii="Times New Roman"/>
                <w:color w:val="000000" w:themeColor="text1"/>
                <w:szCs w:val="21"/>
              </w:rPr>
              <w:t>基金</w:t>
            </w:r>
            <w:bookmarkEnd w:id="79"/>
            <w:bookmarkEnd w:id="80"/>
            <w:r w:rsidRPr="00C80238">
              <w:rPr>
                <w:rFonts w:ascii="Times New Roman"/>
                <w:color w:val="000000" w:themeColor="text1"/>
                <w:szCs w:val="21"/>
              </w:rPr>
              <w:t>的收益与分配</w:t>
            </w:r>
            <w:bookmarkEnd w:id="81"/>
            <w:bookmarkEnd w:id="82"/>
            <w:bookmarkEnd w:id="83"/>
            <w:bookmarkEnd w:id="84"/>
            <w:bookmarkEnd w:id="85"/>
            <w:bookmarkEnd w:id="86"/>
            <w:bookmarkEnd w:id="87"/>
            <w:bookmarkEnd w:id="88"/>
            <w:bookmarkEnd w:id="89"/>
            <w:bookmarkEnd w:id="90"/>
            <w:bookmarkEnd w:id="91"/>
            <w:bookmarkEnd w:id="92"/>
            <w:bookmarkEnd w:id="93"/>
            <w:bookmarkEnd w:id="94"/>
          </w:p>
        </w:tc>
        <w:tc>
          <w:tcPr>
            <w:tcW w:w="1163" w:type="dxa"/>
            <w:shd w:val="clear" w:color="auto" w:fill="FFFFFF"/>
            <w:vAlign w:val="center"/>
          </w:tcPr>
          <w:p w:rsidR="003B778C" w:rsidRPr="00C80238" w:rsidRDefault="003B778C" w:rsidP="003B778C">
            <w:pPr>
              <w:pStyle w:val="aa"/>
              <w:ind w:firstLineChars="0" w:firstLine="0"/>
              <w:rPr>
                <w:rFonts w:ascii="Times New Roman"/>
                <w:bCs/>
                <w:color w:val="000000" w:themeColor="text1"/>
                <w:szCs w:val="21"/>
              </w:rPr>
            </w:pPr>
            <w:r w:rsidRPr="00C80238">
              <w:rPr>
                <w:rFonts w:ascii="Times New Roman"/>
                <w:bCs/>
                <w:color w:val="000000" w:themeColor="text1"/>
                <w:szCs w:val="21"/>
              </w:rPr>
              <w:t>三、基金收益分配原则</w:t>
            </w:r>
          </w:p>
        </w:tc>
        <w:tc>
          <w:tcPr>
            <w:tcW w:w="3288" w:type="dxa"/>
            <w:shd w:val="clear" w:color="auto" w:fill="FFFFFF"/>
            <w:tcMar>
              <w:top w:w="0" w:type="dxa"/>
              <w:left w:w="75" w:type="dxa"/>
              <w:bottom w:w="0" w:type="dxa"/>
              <w:right w:w="75" w:type="dxa"/>
            </w:tcMar>
          </w:tcPr>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1</w:t>
            </w:r>
            <w:r w:rsidRPr="00C80238">
              <w:rPr>
                <w:rFonts w:ascii="Times New Roman" w:eastAsia="宋体" w:hAnsi="Times New Roman" w:cs="Times New Roman" w:hint="eastAsia"/>
                <w:bCs/>
                <w:color w:val="000000" w:themeColor="text1"/>
                <w:szCs w:val="21"/>
              </w:rPr>
              <w:t>、每一基金份额享有同等分配权。</w:t>
            </w:r>
          </w:p>
          <w:p w:rsidR="003B778C" w:rsidRPr="00C80238" w:rsidRDefault="00311B40" w:rsidP="003B778C">
            <w:pPr>
              <w:spacing w:line="360" w:lineRule="auto"/>
              <w:ind w:firstLineChars="225" w:firstLine="473"/>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502DCC" w:rsidRPr="00C80238" w:rsidRDefault="00502DCC" w:rsidP="00502DCC">
            <w:pPr>
              <w:spacing w:line="360" w:lineRule="auto"/>
              <w:ind w:firstLineChars="225" w:firstLine="473"/>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3</w:t>
            </w:r>
            <w:r w:rsidRPr="00C80238">
              <w:rPr>
                <w:rFonts w:ascii="Times New Roman" w:eastAsia="宋体" w:hAnsi="Times New Roman" w:cs="Times New Roman" w:hint="eastAsia"/>
                <w:bCs/>
                <w:color w:val="000000" w:themeColor="text1"/>
                <w:szCs w:val="21"/>
              </w:rPr>
              <w:t>、本基金收益分配方式分两种：现金分红与红利再投资，投资者可选择现金红利或将现金红利自动转为基金份额进行再投资；若投资者不选择，本基金默认的收益分配方式是现金分红。</w:t>
            </w:r>
          </w:p>
          <w:p w:rsidR="003B778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4</w:t>
            </w:r>
            <w:r w:rsidRPr="00C80238">
              <w:rPr>
                <w:rFonts w:ascii="Times New Roman" w:eastAsia="宋体" w:hAnsi="Times New Roman" w:cs="Times New Roman"/>
                <w:bCs/>
                <w:color w:val="000000" w:themeColor="text1"/>
                <w:szCs w:val="21"/>
              </w:rPr>
              <w:t>、</w:t>
            </w:r>
            <w:r w:rsidRPr="00C80238">
              <w:rPr>
                <w:bCs/>
                <w:szCs w:val="21"/>
              </w:rPr>
              <w:t>基金收益分配后基金份额净值不能低于面值；即基金收益分配基准日的基金份额净值减去每单位基金份额收益分配金额后不能低于面值。</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c>
          <w:tcPr>
            <w:tcW w:w="3288" w:type="dxa"/>
            <w:shd w:val="clear" w:color="auto" w:fill="FFFFFF"/>
            <w:tcMar>
              <w:top w:w="0" w:type="dxa"/>
              <w:left w:w="75" w:type="dxa"/>
              <w:bottom w:w="0" w:type="dxa"/>
              <w:right w:w="75" w:type="dxa"/>
            </w:tcMar>
          </w:tcPr>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1</w:t>
            </w:r>
            <w:r w:rsidRPr="00C80238">
              <w:rPr>
                <w:rFonts w:ascii="Times New Roman" w:eastAsia="宋体" w:hAnsi="Times New Roman" w:cs="Times New Roman" w:hint="eastAsia"/>
                <w:bCs/>
                <w:color w:val="000000" w:themeColor="text1"/>
                <w:szCs w:val="21"/>
              </w:rPr>
              <w:t>、</w:t>
            </w:r>
            <w:r w:rsidRPr="00C80238">
              <w:rPr>
                <w:rFonts w:ascii="Times New Roman" w:eastAsia="宋体" w:hAnsi="Times New Roman" w:cs="Times New Roman" w:hint="eastAsia"/>
                <w:b/>
                <w:i/>
                <w:iCs/>
                <w:color w:val="000000" w:themeColor="text1"/>
                <w:szCs w:val="21"/>
              </w:rPr>
              <w:t>由于基金费用的不同，不同类别的基金份额在收益分配数额方面可能有所不同，基金管理人可对各类别基金份额分别制定收益分配方案，同一类别的</w:t>
            </w:r>
            <w:r w:rsidRPr="00C80238">
              <w:rPr>
                <w:rFonts w:ascii="Times New Roman" w:eastAsia="宋体" w:hAnsi="Times New Roman" w:cs="Times New Roman" w:hint="eastAsia"/>
                <w:bCs/>
                <w:color w:val="000000" w:themeColor="text1"/>
                <w:szCs w:val="21"/>
              </w:rPr>
              <w:t>每一基金份额享有同等分配权。</w:t>
            </w:r>
          </w:p>
          <w:p w:rsidR="003B778C" w:rsidRPr="00C80238" w:rsidRDefault="00311B40" w:rsidP="003B778C">
            <w:pPr>
              <w:spacing w:line="360" w:lineRule="auto"/>
              <w:ind w:firstLineChars="225" w:firstLine="473"/>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502DCC" w:rsidP="003B778C">
            <w:pPr>
              <w:spacing w:line="360" w:lineRule="auto"/>
              <w:ind w:firstLineChars="225" w:firstLine="473"/>
              <w:rPr>
                <w:rFonts w:ascii="Times New Roman" w:eastAsia="宋体" w:hAnsi="Times New Roman" w:cs="Times New Roman"/>
                <w:bCs/>
                <w:color w:val="000000" w:themeColor="text1"/>
                <w:szCs w:val="21"/>
              </w:rPr>
            </w:pPr>
            <w:bookmarkStart w:id="95" w:name="OLE_LINK7"/>
            <w:r w:rsidRPr="00C80238">
              <w:rPr>
                <w:rFonts w:ascii="Times New Roman" w:eastAsia="宋体" w:hAnsi="Times New Roman" w:cs="Times New Roman" w:hint="eastAsia"/>
                <w:bCs/>
                <w:color w:val="000000" w:themeColor="text1"/>
                <w:szCs w:val="21"/>
              </w:rPr>
              <w:t>3</w:t>
            </w:r>
            <w:r w:rsidRPr="00C80238">
              <w:rPr>
                <w:rFonts w:ascii="Times New Roman" w:eastAsia="宋体" w:hAnsi="Times New Roman" w:cs="Times New Roman" w:hint="eastAsia"/>
                <w:bCs/>
                <w:color w:val="000000" w:themeColor="text1"/>
                <w:szCs w:val="21"/>
              </w:rPr>
              <w:t>、本基金收益分配方式分两种：现金分红与红利再投资，投资者可选择现金红利或将现金红利自动转为</w:t>
            </w:r>
            <w:r w:rsidRPr="00C80238">
              <w:rPr>
                <w:rFonts w:ascii="Times New Roman" w:eastAsia="宋体" w:hAnsi="Times New Roman" w:cs="Times New Roman" w:hint="eastAsia"/>
                <w:b/>
                <w:i/>
                <w:iCs/>
                <w:color w:val="000000" w:themeColor="text1"/>
                <w:szCs w:val="21"/>
              </w:rPr>
              <w:t>相应类别的</w:t>
            </w:r>
            <w:r w:rsidRPr="00C80238">
              <w:rPr>
                <w:rFonts w:ascii="Times New Roman" w:eastAsia="宋体" w:hAnsi="Times New Roman" w:cs="Times New Roman" w:hint="eastAsia"/>
                <w:bCs/>
                <w:color w:val="000000" w:themeColor="text1"/>
                <w:szCs w:val="21"/>
              </w:rPr>
              <w:t>基金份额进行再投资；若投资者不选择，本基金默认的收益分配方式是现金分红。</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4</w:t>
            </w:r>
            <w:r w:rsidRPr="00C80238">
              <w:rPr>
                <w:rFonts w:ascii="Times New Roman" w:eastAsia="宋体" w:hAnsi="Times New Roman" w:cs="Times New Roman"/>
                <w:bCs/>
                <w:color w:val="000000" w:themeColor="text1"/>
                <w:szCs w:val="21"/>
              </w:rPr>
              <w:t>、</w:t>
            </w:r>
            <w:bookmarkStart w:id="96" w:name="OLE_LINK6"/>
            <w:r w:rsidR="00502DCC" w:rsidRPr="00C80238">
              <w:rPr>
                <w:bCs/>
                <w:szCs w:val="21"/>
              </w:rPr>
              <w:t>基金收益分配后</w:t>
            </w:r>
            <w:r w:rsidR="00502DCC" w:rsidRPr="00C80238">
              <w:rPr>
                <w:rFonts w:hint="eastAsia"/>
                <w:b/>
                <w:i/>
                <w:iCs/>
                <w:szCs w:val="21"/>
              </w:rPr>
              <w:t>各类</w:t>
            </w:r>
            <w:r w:rsidR="00502DCC" w:rsidRPr="00C80238">
              <w:rPr>
                <w:bCs/>
                <w:szCs w:val="21"/>
              </w:rPr>
              <w:t>基金份额净值不能低于面值；即基金收益分配基准日的</w:t>
            </w:r>
            <w:r w:rsidR="00502DCC" w:rsidRPr="00C80238">
              <w:rPr>
                <w:rFonts w:hint="eastAsia"/>
                <w:b/>
                <w:i/>
                <w:iCs/>
                <w:szCs w:val="21"/>
              </w:rPr>
              <w:t>各类</w:t>
            </w:r>
            <w:r w:rsidR="00502DCC" w:rsidRPr="00C80238">
              <w:rPr>
                <w:bCs/>
                <w:szCs w:val="21"/>
              </w:rPr>
              <w:t>基金份额净值减去每单位</w:t>
            </w:r>
            <w:r w:rsidR="00502DCC" w:rsidRPr="00C80238">
              <w:rPr>
                <w:rFonts w:hint="eastAsia"/>
                <w:b/>
                <w:i/>
                <w:iCs/>
                <w:szCs w:val="21"/>
              </w:rPr>
              <w:t>该类</w:t>
            </w:r>
            <w:r w:rsidR="00502DCC" w:rsidRPr="00C80238">
              <w:rPr>
                <w:bCs/>
                <w:szCs w:val="21"/>
              </w:rPr>
              <w:t>基金份额收益分配金额后不能低于面值。</w:t>
            </w:r>
            <w:bookmarkEnd w:id="95"/>
            <w:bookmarkEnd w:id="96"/>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r>
      <w:tr w:rsidR="003B778C" w:rsidRPr="00C80238" w:rsidTr="00517DE3">
        <w:trPr>
          <w:jc w:val="center"/>
        </w:trPr>
        <w:tc>
          <w:tcPr>
            <w:tcW w:w="1410" w:type="dxa"/>
            <w:vMerge/>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p>
        </w:tc>
        <w:tc>
          <w:tcPr>
            <w:tcW w:w="1163" w:type="dxa"/>
            <w:shd w:val="clear" w:color="auto" w:fill="FFFFFF"/>
            <w:vAlign w:val="center"/>
          </w:tcPr>
          <w:p w:rsidR="003B778C" w:rsidRPr="00C80238" w:rsidRDefault="003B778C" w:rsidP="003B778C">
            <w:pPr>
              <w:pStyle w:val="aa"/>
              <w:ind w:firstLineChars="0" w:firstLine="0"/>
              <w:rPr>
                <w:rFonts w:ascii="Times New Roman"/>
                <w:bCs/>
                <w:color w:val="000000" w:themeColor="text1"/>
                <w:szCs w:val="21"/>
              </w:rPr>
            </w:pPr>
            <w:r w:rsidRPr="00C80238">
              <w:rPr>
                <w:rFonts w:ascii="Times New Roman"/>
                <w:bCs/>
                <w:color w:val="000000" w:themeColor="text1"/>
                <w:szCs w:val="21"/>
              </w:rPr>
              <w:t>六、基金收益分配中发生的费用</w:t>
            </w:r>
          </w:p>
        </w:tc>
        <w:tc>
          <w:tcPr>
            <w:tcW w:w="3288" w:type="dxa"/>
            <w:shd w:val="clear" w:color="auto" w:fill="FFFFFF"/>
            <w:tcMar>
              <w:top w:w="0" w:type="dxa"/>
              <w:left w:w="75" w:type="dxa"/>
              <w:bottom w:w="0" w:type="dxa"/>
              <w:right w:w="75" w:type="dxa"/>
            </w:tcMar>
          </w:tcPr>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bCs/>
                <w:szCs w:val="21"/>
              </w:rPr>
              <w:t>基金收益分配时所发生的银行转账或其他手续费用由投资者自行承担。当投资者的现金红利小于一定金额，不足</w:t>
            </w:r>
            <w:r w:rsidRPr="00C80238">
              <w:rPr>
                <w:rFonts w:hint="eastAsia"/>
                <w:bCs/>
                <w:szCs w:val="21"/>
              </w:rPr>
              <w:t>以</w:t>
            </w:r>
            <w:r w:rsidRPr="00C80238">
              <w:rPr>
                <w:bCs/>
                <w:szCs w:val="21"/>
              </w:rPr>
              <w:t>支付银行转账或其他手续费用时，基金登记机构可将基金份额持有人的现金红利自动转为基金份额。红利再投资的计算方法，依照《业务规则》执行。</w:t>
            </w:r>
          </w:p>
        </w:tc>
        <w:tc>
          <w:tcPr>
            <w:tcW w:w="3288" w:type="dxa"/>
            <w:shd w:val="clear" w:color="auto" w:fill="FFFFFF"/>
            <w:tcMar>
              <w:top w:w="0" w:type="dxa"/>
              <w:left w:w="75" w:type="dxa"/>
              <w:bottom w:w="0" w:type="dxa"/>
              <w:right w:w="75" w:type="dxa"/>
            </w:tcMar>
          </w:tcPr>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bCs/>
                <w:szCs w:val="21"/>
              </w:rPr>
              <w:t>基金收益分配时所发生的银行转账或其他手续费用由投资者自行承担。当投资者的现金红利小于一定金额，不足</w:t>
            </w:r>
            <w:r w:rsidRPr="00C80238">
              <w:rPr>
                <w:rFonts w:hint="eastAsia"/>
                <w:bCs/>
                <w:szCs w:val="21"/>
              </w:rPr>
              <w:t>以</w:t>
            </w:r>
            <w:r w:rsidRPr="00C80238">
              <w:rPr>
                <w:bCs/>
                <w:szCs w:val="21"/>
              </w:rPr>
              <w:t>支付银行转账或其他手续费用时，基金登记机构可将基金份额持有人的现金红利自动转为</w:t>
            </w:r>
            <w:r w:rsidRPr="00C80238">
              <w:rPr>
                <w:rFonts w:hint="eastAsia"/>
                <w:b/>
                <w:i/>
                <w:iCs/>
                <w:szCs w:val="21"/>
              </w:rPr>
              <w:t>同一类别</w:t>
            </w:r>
            <w:r w:rsidRPr="00C80238">
              <w:rPr>
                <w:bCs/>
                <w:szCs w:val="21"/>
              </w:rPr>
              <w:t>基金份额。红利再投资的计算方法，依照《业务规则》执行。</w:t>
            </w:r>
          </w:p>
        </w:tc>
      </w:tr>
      <w:tr w:rsidR="003B778C" w:rsidRPr="00C80238" w:rsidTr="00517DE3">
        <w:trPr>
          <w:jc w:val="center"/>
        </w:trPr>
        <w:tc>
          <w:tcPr>
            <w:tcW w:w="1410" w:type="dxa"/>
            <w:vMerge w:val="restart"/>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bookmarkStart w:id="97" w:name="_Toc93226151"/>
            <w:bookmarkStart w:id="98" w:name="_Toc92662709"/>
            <w:bookmarkStart w:id="99" w:name="_Toc3056"/>
            <w:bookmarkStart w:id="100" w:name="_Toc193"/>
            <w:bookmarkStart w:id="101" w:name="_Toc141703898"/>
            <w:bookmarkStart w:id="102" w:name="_Toc139991748"/>
            <w:bookmarkStart w:id="103" w:name="_Toc128310501"/>
            <w:bookmarkStart w:id="104" w:name="_Toc1421"/>
            <w:bookmarkStart w:id="105" w:name="_Toc8512"/>
            <w:bookmarkStart w:id="106" w:name="_Toc11049"/>
            <w:bookmarkStart w:id="107" w:name="_Toc1173"/>
            <w:bookmarkStart w:id="108" w:name="_Toc12028"/>
            <w:bookmarkStart w:id="109" w:name="_Toc31866"/>
            <w:bookmarkStart w:id="110" w:name="_Toc29289"/>
            <w:bookmarkStart w:id="111" w:name="_Toc11802"/>
            <w:bookmarkStart w:id="112" w:name="_Toc457399470"/>
            <w:r w:rsidRPr="00C80238">
              <w:rPr>
                <w:rFonts w:ascii="Times New Roman"/>
                <w:color w:val="000000" w:themeColor="text1"/>
                <w:szCs w:val="21"/>
              </w:rPr>
              <w:t>第十八部分</w:t>
            </w:r>
            <w:r w:rsidRPr="00C80238">
              <w:rPr>
                <w:rFonts w:ascii="Times New Roman"/>
                <w:color w:val="000000" w:themeColor="text1"/>
                <w:szCs w:val="21"/>
              </w:rPr>
              <w:t xml:space="preserve">  </w:t>
            </w:r>
            <w:r w:rsidRPr="00C80238">
              <w:rPr>
                <w:rFonts w:ascii="Times New Roman"/>
                <w:color w:val="000000" w:themeColor="text1"/>
                <w:szCs w:val="21"/>
              </w:rPr>
              <w:t>基金</w:t>
            </w:r>
            <w:bookmarkEnd w:id="97"/>
            <w:bookmarkEnd w:id="98"/>
            <w:r w:rsidRPr="00C80238">
              <w:rPr>
                <w:rFonts w:ascii="Times New Roman"/>
                <w:color w:val="000000" w:themeColor="text1"/>
                <w:szCs w:val="21"/>
              </w:rPr>
              <w:t>的信息披露</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c>
          <w:tcPr>
            <w:tcW w:w="1163" w:type="dxa"/>
            <w:shd w:val="clear" w:color="auto" w:fill="FFFFFF"/>
            <w:vAlign w:val="center"/>
          </w:tcPr>
          <w:p w:rsidR="003B778C" w:rsidRPr="00C80238" w:rsidRDefault="003B778C" w:rsidP="003B778C">
            <w:pPr>
              <w:pStyle w:val="aa"/>
              <w:ind w:firstLineChars="0" w:firstLine="0"/>
              <w:rPr>
                <w:rFonts w:ascii="Times New Roman"/>
                <w:bCs/>
                <w:color w:val="000000" w:themeColor="text1"/>
                <w:szCs w:val="21"/>
              </w:rPr>
            </w:pPr>
            <w:r w:rsidRPr="00C80238">
              <w:rPr>
                <w:rFonts w:ascii="Times New Roman"/>
                <w:bCs/>
                <w:color w:val="000000" w:themeColor="text1"/>
                <w:szCs w:val="21"/>
              </w:rPr>
              <w:t>五、公开披露的基金信息（五）基金净值信息</w:t>
            </w:r>
          </w:p>
        </w:tc>
        <w:tc>
          <w:tcPr>
            <w:tcW w:w="3288" w:type="dxa"/>
            <w:shd w:val="clear" w:color="auto" w:fill="FFFFFF"/>
            <w:tcMar>
              <w:top w:w="0" w:type="dxa"/>
              <w:left w:w="75" w:type="dxa"/>
              <w:bottom w:w="0" w:type="dxa"/>
              <w:right w:w="75" w:type="dxa"/>
            </w:tcMar>
          </w:tcPr>
          <w:p w:rsidR="00502DCC" w:rsidRPr="00C80238" w:rsidRDefault="00502DCC" w:rsidP="00502DCC">
            <w:pPr>
              <w:spacing w:line="360" w:lineRule="auto"/>
              <w:ind w:firstLineChars="200" w:firstLine="420"/>
              <w:rPr>
                <w:bCs/>
                <w:szCs w:val="21"/>
              </w:rPr>
            </w:pPr>
            <w:r w:rsidRPr="00C80238">
              <w:rPr>
                <w:rFonts w:hint="eastAsia"/>
                <w:bCs/>
                <w:szCs w:val="21"/>
              </w:rPr>
              <w:t>在开放期</w:t>
            </w:r>
            <w:r w:rsidRPr="00C80238">
              <w:rPr>
                <w:bCs/>
                <w:szCs w:val="21"/>
              </w:rPr>
              <w:t>内，基金管理人应当在</w:t>
            </w:r>
            <w:r w:rsidRPr="00C80238">
              <w:rPr>
                <w:rFonts w:hint="eastAsia"/>
                <w:bCs/>
                <w:szCs w:val="21"/>
              </w:rPr>
              <w:t>不晚于</w:t>
            </w:r>
            <w:r w:rsidRPr="00C80238">
              <w:rPr>
                <w:bCs/>
                <w:szCs w:val="21"/>
              </w:rPr>
              <w:t>每个开放日的次日，通过</w:t>
            </w:r>
            <w:r w:rsidRPr="00C80238">
              <w:rPr>
                <w:rFonts w:hint="eastAsia"/>
                <w:bCs/>
                <w:szCs w:val="21"/>
              </w:rPr>
              <w:t>指定</w:t>
            </w:r>
            <w:r w:rsidRPr="00C80238">
              <w:rPr>
                <w:bCs/>
                <w:szCs w:val="21"/>
              </w:rPr>
              <w:t>网站、</w:t>
            </w:r>
            <w:r w:rsidRPr="00C80238">
              <w:rPr>
                <w:rFonts w:hint="eastAsia"/>
                <w:bCs/>
                <w:szCs w:val="21"/>
              </w:rPr>
              <w:t>基金销售机构网站或者营业网点</w:t>
            </w:r>
            <w:r w:rsidRPr="00C80238">
              <w:rPr>
                <w:bCs/>
                <w:szCs w:val="21"/>
              </w:rPr>
              <w:t>，披露开放日的基金份额净值和基金份额累计净值。</w:t>
            </w:r>
          </w:p>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bCs/>
                <w:szCs w:val="21"/>
              </w:rPr>
              <w:t>基金管理人应当</w:t>
            </w:r>
            <w:r w:rsidRPr="00C80238">
              <w:rPr>
                <w:rFonts w:hint="eastAsia"/>
                <w:bCs/>
                <w:szCs w:val="21"/>
              </w:rPr>
              <w:t>在不晚于半年度和年度最后一日的次日，在指定网站披露</w:t>
            </w:r>
            <w:r w:rsidRPr="00C80238">
              <w:rPr>
                <w:bCs/>
                <w:szCs w:val="21"/>
              </w:rPr>
              <w:t>半年度和年度最后</w:t>
            </w:r>
            <w:r w:rsidRPr="00C80238">
              <w:rPr>
                <w:rFonts w:hint="eastAsia"/>
                <w:bCs/>
                <w:szCs w:val="21"/>
              </w:rPr>
              <w:t>一日的</w:t>
            </w:r>
            <w:r w:rsidRPr="00C80238">
              <w:rPr>
                <w:bCs/>
                <w:szCs w:val="21"/>
              </w:rPr>
              <w:t>基金份额净值</w:t>
            </w:r>
            <w:r w:rsidRPr="00C80238">
              <w:rPr>
                <w:rFonts w:hint="eastAsia"/>
                <w:bCs/>
                <w:szCs w:val="21"/>
              </w:rPr>
              <w:t>和</w:t>
            </w:r>
            <w:r w:rsidRPr="00C80238">
              <w:rPr>
                <w:bCs/>
                <w:szCs w:val="21"/>
              </w:rPr>
              <w:t>基金份额累计净值。</w:t>
            </w:r>
          </w:p>
        </w:tc>
        <w:tc>
          <w:tcPr>
            <w:tcW w:w="3288" w:type="dxa"/>
            <w:shd w:val="clear" w:color="auto" w:fill="FFFFFF"/>
            <w:tcMar>
              <w:top w:w="0" w:type="dxa"/>
              <w:left w:w="75" w:type="dxa"/>
              <w:bottom w:w="0" w:type="dxa"/>
              <w:right w:w="75" w:type="dxa"/>
            </w:tcMar>
          </w:tcPr>
          <w:p w:rsidR="00502DCC" w:rsidRPr="00C80238" w:rsidRDefault="00502DCC" w:rsidP="00502DCC">
            <w:pPr>
              <w:spacing w:line="360" w:lineRule="auto"/>
              <w:ind w:firstLineChars="200" w:firstLine="420"/>
              <w:rPr>
                <w:bCs/>
                <w:szCs w:val="21"/>
              </w:rPr>
            </w:pPr>
            <w:r w:rsidRPr="00C80238">
              <w:rPr>
                <w:rFonts w:hint="eastAsia"/>
                <w:bCs/>
                <w:szCs w:val="21"/>
              </w:rPr>
              <w:t>在开放期</w:t>
            </w:r>
            <w:r w:rsidRPr="00C80238">
              <w:rPr>
                <w:bCs/>
                <w:szCs w:val="21"/>
              </w:rPr>
              <w:t>内，基金管理人应当在</w:t>
            </w:r>
            <w:r w:rsidRPr="00C80238">
              <w:rPr>
                <w:rFonts w:hint="eastAsia"/>
                <w:bCs/>
                <w:szCs w:val="21"/>
              </w:rPr>
              <w:t>不晚于</w:t>
            </w:r>
            <w:r w:rsidRPr="00C80238">
              <w:rPr>
                <w:bCs/>
                <w:szCs w:val="21"/>
              </w:rPr>
              <w:t>每个开放日的次日，通过</w:t>
            </w:r>
            <w:r w:rsidRPr="00C80238">
              <w:rPr>
                <w:rFonts w:hint="eastAsia"/>
                <w:bCs/>
                <w:szCs w:val="21"/>
              </w:rPr>
              <w:t>指定</w:t>
            </w:r>
            <w:r w:rsidRPr="00C80238">
              <w:rPr>
                <w:bCs/>
                <w:szCs w:val="21"/>
              </w:rPr>
              <w:t>网站、</w:t>
            </w:r>
            <w:r w:rsidRPr="00C80238">
              <w:rPr>
                <w:rFonts w:hint="eastAsia"/>
                <w:bCs/>
                <w:szCs w:val="21"/>
              </w:rPr>
              <w:t>基金销售机构网站或者营业网点</w:t>
            </w:r>
            <w:r w:rsidRPr="00C80238">
              <w:rPr>
                <w:bCs/>
                <w:szCs w:val="21"/>
              </w:rPr>
              <w:t>，披露开放日</w:t>
            </w:r>
            <w:r w:rsidRPr="00C80238">
              <w:rPr>
                <w:rFonts w:hint="eastAsia"/>
                <w:b/>
                <w:i/>
                <w:iCs/>
                <w:color w:val="000000"/>
                <w:szCs w:val="21"/>
              </w:rPr>
              <w:t>各类基金份额</w:t>
            </w:r>
            <w:r w:rsidRPr="00C80238">
              <w:rPr>
                <w:bCs/>
                <w:szCs w:val="21"/>
              </w:rPr>
              <w:t>的基金份额净值和基金份额累计净值。</w:t>
            </w:r>
          </w:p>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bCs/>
                <w:szCs w:val="21"/>
              </w:rPr>
              <w:t>基金管理人应当</w:t>
            </w:r>
            <w:r w:rsidRPr="00C80238">
              <w:rPr>
                <w:rFonts w:hint="eastAsia"/>
                <w:bCs/>
                <w:szCs w:val="21"/>
              </w:rPr>
              <w:t>在不晚于半年度和年度最后一日的次日，在指定网站披露</w:t>
            </w:r>
            <w:r w:rsidRPr="00C80238">
              <w:rPr>
                <w:bCs/>
                <w:szCs w:val="21"/>
              </w:rPr>
              <w:t>半年度和年度最后</w:t>
            </w:r>
            <w:r w:rsidRPr="00C80238">
              <w:rPr>
                <w:rFonts w:hint="eastAsia"/>
                <w:bCs/>
                <w:szCs w:val="21"/>
              </w:rPr>
              <w:t>一日</w:t>
            </w:r>
            <w:r w:rsidRPr="00C80238">
              <w:rPr>
                <w:rFonts w:hint="eastAsia"/>
                <w:b/>
                <w:i/>
                <w:iCs/>
                <w:color w:val="000000"/>
                <w:szCs w:val="21"/>
              </w:rPr>
              <w:t>各类基金份额</w:t>
            </w:r>
            <w:r w:rsidRPr="00C80238">
              <w:rPr>
                <w:rFonts w:hint="eastAsia"/>
                <w:bCs/>
                <w:szCs w:val="21"/>
              </w:rPr>
              <w:t>的</w:t>
            </w:r>
            <w:r w:rsidRPr="00C80238">
              <w:rPr>
                <w:bCs/>
                <w:szCs w:val="21"/>
              </w:rPr>
              <w:t>基金份额净值</w:t>
            </w:r>
            <w:r w:rsidRPr="00C80238">
              <w:rPr>
                <w:rFonts w:hint="eastAsia"/>
                <w:bCs/>
                <w:szCs w:val="21"/>
              </w:rPr>
              <w:t>和</w:t>
            </w:r>
            <w:r w:rsidRPr="00C80238">
              <w:rPr>
                <w:bCs/>
                <w:szCs w:val="21"/>
              </w:rPr>
              <w:t>基金份额累计净值。</w:t>
            </w:r>
          </w:p>
        </w:tc>
      </w:tr>
      <w:tr w:rsidR="003B778C" w:rsidRPr="00C80238" w:rsidTr="00517DE3">
        <w:trPr>
          <w:jc w:val="center"/>
        </w:trPr>
        <w:tc>
          <w:tcPr>
            <w:tcW w:w="1410" w:type="dxa"/>
            <w:vMerge/>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p>
        </w:tc>
        <w:tc>
          <w:tcPr>
            <w:tcW w:w="1163" w:type="dxa"/>
            <w:shd w:val="clear" w:color="auto" w:fill="FFFFFF"/>
            <w:vAlign w:val="center"/>
          </w:tcPr>
          <w:p w:rsidR="003B778C" w:rsidRPr="00C80238" w:rsidRDefault="003B778C" w:rsidP="003B778C">
            <w:pPr>
              <w:pStyle w:val="aa"/>
              <w:ind w:firstLineChars="0" w:firstLine="0"/>
              <w:rPr>
                <w:rFonts w:ascii="Times New Roman"/>
                <w:bCs/>
                <w:color w:val="000000" w:themeColor="text1"/>
                <w:szCs w:val="21"/>
              </w:rPr>
            </w:pPr>
            <w:r w:rsidRPr="00C80238">
              <w:rPr>
                <w:rFonts w:ascii="Times New Roman"/>
                <w:bCs/>
                <w:color w:val="000000" w:themeColor="text1"/>
                <w:szCs w:val="21"/>
              </w:rPr>
              <w:t>五、公开披露的基金信息（八）临时报告</w:t>
            </w:r>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前款所称重大事件，是指可能对基金份额持有人权益或者基金份额的价格产生重大影响的下列事件：</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14</w:t>
            </w:r>
            <w:r w:rsidRPr="00C80238">
              <w:rPr>
                <w:rFonts w:ascii="Times New Roman" w:eastAsia="宋体" w:hAnsi="Times New Roman" w:cs="Times New Roman" w:hint="eastAsia"/>
                <w:bCs/>
                <w:color w:val="000000" w:themeColor="text1"/>
                <w:szCs w:val="21"/>
              </w:rPr>
              <w:t>、管理费、托管费、申购费、赎回费等费用计提标准、计提方式和费率发生变更。</w:t>
            </w:r>
          </w:p>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15</w:t>
            </w:r>
            <w:r w:rsidRPr="00C80238">
              <w:rPr>
                <w:rFonts w:ascii="Times New Roman" w:eastAsia="宋体" w:hAnsi="Times New Roman" w:cs="Times New Roman" w:hint="eastAsia"/>
                <w:bCs/>
                <w:color w:val="000000" w:themeColor="text1"/>
                <w:szCs w:val="21"/>
              </w:rPr>
              <w:t>、基金份额净值计价错误达基金份额净值百分之零点五。</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前款所称重大事件，是指可能对基金份额持有人权益或者基金份额的价格产生重大影响的下列事件：</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14</w:t>
            </w:r>
            <w:r w:rsidRPr="00C80238">
              <w:rPr>
                <w:rFonts w:ascii="Times New Roman" w:eastAsia="宋体" w:hAnsi="Times New Roman" w:cs="Times New Roman" w:hint="eastAsia"/>
                <w:bCs/>
                <w:color w:val="000000" w:themeColor="text1"/>
                <w:szCs w:val="21"/>
              </w:rPr>
              <w:t>、管理费、托管费、申购费、赎回费</w:t>
            </w:r>
            <w:r w:rsidRPr="00C80238">
              <w:rPr>
                <w:rFonts w:ascii="Times New Roman" w:eastAsia="宋体" w:hAnsi="Times New Roman" w:cs="Times New Roman" w:hint="eastAsia"/>
                <w:b/>
                <w:i/>
                <w:iCs/>
                <w:color w:val="000000" w:themeColor="text1"/>
                <w:szCs w:val="21"/>
              </w:rPr>
              <w:t>、销售服务费</w:t>
            </w:r>
            <w:r w:rsidRPr="00C80238">
              <w:rPr>
                <w:rFonts w:ascii="Times New Roman" w:eastAsia="宋体" w:hAnsi="Times New Roman" w:cs="Times New Roman" w:hint="eastAsia"/>
                <w:bCs/>
                <w:color w:val="000000" w:themeColor="text1"/>
                <w:szCs w:val="21"/>
              </w:rPr>
              <w:t>等费用计提标准、计提方式和费率发生变更。</w:t>
            </w:r>
          </w:p>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15</w:t>
            </w:r>
            <w:r w:rsidRPr="00C80238">
              <w:rPr>
                <w:rFonts w:ascii="Times New Roman" w:eastAsia="宋体" w:hAnsi="Times New Roman" w:cs="Times New Roman" w:hint="eastAsia"/>
                <w:bCs/>
                <w:color w:val="000000" w:themeColor="text1"/>
                <w:szCs w:val="21"/>
              </w:rPr>
              <w:t>、</w:t>
            </w:r>
            <w:r w:rsidRPr="00C80238">
              <w:rPr>
                <w:rFonts w:ascii="Times New Roman" w:eastAsia="宋体" w:hAnsi="Times New Roman" w:cs="Times New Roman" w:hint="eastAsia"/>
                <w:b/>
                <w:i/>
                <w:iCs/>
                <w:color w:val="000000" w:themeColor="text1"/>
                <w:szCs w:val="21"/>
              </w:rPr>
              <w:t>任一类</w:t>
            </w:r>
            <w:r w:rsidRPr="00C80238">
              <w:rPr>
                <w:rFonts w:ascii="Times New Roman" w:eastAsia="宋体" w:hAnsi="Times New Roman" w:cs="Times New Roman" w:hint="eastAsia"/>
                <w:bCs/>
                <w:color w:val="000000" w:themeColor="text1"/>
                <w:szCs w:val="21"/>
              </w:rPr>
              <w:t>基金份额净值计价错误达</w:t>
            </w:r>
            <w:r w:rsidRPr="00C80238">
              <w:rPr>
                <w:rFonts w:ascii="Times New Roman" w:eastAsia="宋体" w:hAnsi="Times New Roman" w:cs="Times New Roman" w:hint="eastAsia"/>
                <w:b/>
                <w:i/>
                <w:iCs/>
                <w:color w:val="000000" w:themeColor="text1"/>
                <w:szCs w:val="21"/>
              </w:rPr>
              <w:t>该类</w:t>
            </w:r>
            <w:r w:rsidRPr="00C80238">
              <w:rPr>
                <w:rFonts w:ascii="Times New Roman" w:eastAsia="宋体" w:hAnsi="Times New Roman" w:cs="Times New Roman" w:hint="eastAsia"/>
                <w:bCs/>
                <w:color w:val="000000" w:themeColor="text1"/>
                <w:szCs w:val="21"/>
              </w:rPr>
              <w:t>基金份额净值百分之零点五。</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r>
      <w:tr w:rsidR="003B778C" w:rsidRPr="00C80238" w:rsidTr="00517DE3">
        <w:trPr>
          <w:jc w:val="center"/>
        </w:trPr>
        <w:tc>
          <w:tcPr>
            <w:tcW w:w="1410" w:type="dxa"/>
            <w:vMerge/>
            <w:shd w:val="clear" w:color="auto" w:fill="FFFFFF"/>
            <w:vAlign w:val="center"/>
          </w:tcPr>
          <w:p w:rsidR="003B778C" w:rsidRPr="00C80238" w:rsidRDefault="003B778C" w:rsidP="003B778C">
            <w:pPr>
              <w:pStyle w:val="aa"/>
              <w:ind w:firstLineChars="0" w:firstLine="0"/>
              <w:jc w:val="center"/>
              <w:rPr>
                <w:rFonts w:ascii="Times New Roman"/>
                <w:color w:val="000000" w:themeColor="text1"/>
                <w:szCs w:val="21"/>
              </w:rPr>
            </w:pPr>
          </w:p>
        </w:tc>
        <w:tc>
          <w:tcPr>
            <w:tcW w:w="1163" w:type="dxa"/>
            <w:shd w:val="clear" w:color="auto" w:fill="FFFFFF"/>
            <w:vAlign w:val="center"/>
          </w:tcPr>
          <w:p w:rsidR="003B778C" w:rsidRPr="00C80238" w:rsidRDefault="003B778C" w:rsidP="003B778C">
            <w:pPr>
              <w:pStyle w:val="aa"/>
              <w:ind w:firstLineChars="0" w:firstLine="0"/>
              <w:rPr>
                <w:rFonts w:ascii="Times New Roman"/>
                <w:bCs/>
                <w:color w:val="000000" w:themeColor="text1"/>
                <w:szCs w:val="21"/>
              </w:rPr>
            </w:pPr>
            <w:r w:rsidRPr="00C80238">
              <w:rPr>
                <w:rFonts w:ascii="Times New Roman"/>
                <w:bCs/>
                <w:color w:val="000000" w:themeColor="text1"/>
                <w:szCs w:val="21"/>
              </w:rPr>
              <w:t>六、信息披露事务管理</w:t>
            </w:r>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c>
          <w:tcPr>
            <w:tcW w:w="3288" w:type="dxa"/>
            <w:shd w:val="clear" w:color="auto" w:fill="FFFFFF"/>
            <w:tcMar>
              <w:top w:w="0" w:type="dxa"/>
              <w:left w:w="75" w:type="dxa"/>
              <w:bottom w:w="0" w:type="dxa"/>
              <w:right w:w="75" w:type="dxa"/>
            </w:tcMar>
          </w:tcPr>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3B778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hint="eastAsia"/>
                <w:bCs/>
                <w:color w:val="000000" w:themeColor="text1"/>
                <w:szCs w:val="21"/>
              </w:rPr>
              <w:t>基金托管人应当按照相关法律法规、中国证监会的规定和《基金合同》的约定，对基金管理人编制的基金资产净值、</w:t>
            </w:r>
            <w:r w:rsidRPr="00C80238">
              <w:rPr>
                <w:rFonts w:ascii="Times New Roman" w:eastAsia="宋体" w:hAnsi="Times New Roman" w:cs="Times New Roman" w:hint="eastAsia"/>
                <w:b/>
                <w:i/>
                <w:iCs/>
                <w:color w:val="000000" w:themeColor="text1"/>
                <w:szCs w:val="21"/>
              </w:rPr>
              <w:t>各类</w:t>
            </w:r>
            <w:r w:rsidRPr="00C80238">
              <w:rPr>
                <w:rFonts w:ascii="Times New Roman" w:eastAsia="宋体" w:hAnsi="Times New Roman" w:cs="Times New Roman" w:hint="eastAsia"/>
                <w:bCs/>
                <w:color w:val="000000" w:themeColor="text1"/>
                <w:szCs w:val="21"/>
              </w:rPr>
              <w:t>基金份额净值、基金份额申购赎回价格、基金定期报告、更新的招募说明书、基金产品资料概要、基金清算报告等公开披露的相关基金信息进行复核、审查，并向基金管理人进行书面或电子确认。</w:t>
            </w:r>
          </w:p>
          <w:p w:rsidR="003B778C" w:rsidRPr="00C80238" w:rsidRDefault="003B778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r>
      <w:tr w:rsidR="00502DCC" w:rsidRPr="00621BC5" w:rsidTr="00517DE3">
        <w:trPr>
          <w:jc w:val="center"/>
        </w:trPr>
        <w:tc>
          <w:tcPr>
            <w:tcW w:w="1410" w:type="dxa"/>
            <w:shd w:val="clear" w:color="auto" w:fill="FFFFFF"/>
            <w:vAlign w:val="center"/>
          </w:tcPr>
          <w:p w:rsidR="00502DCC" w:rsidRPr="00C80238" w:rsidRDefault="00502DCC" w:rsidP="003B778C">
            <w:pPr>
              <w:pStyle w:val="aa"/>
              <w:ind w:firstLineChars="0" w:firstLine="0"/>
              <w:jc w:val="center"/>
              <w:rPr>
                <w:rFonts w:ascii="Times New Roman"/>
                <w:color w:val="000000" w:themeColor="text1"/>
                <w:szCs w:val="21"/>
              </w:rPr>
            </w:pPr>
            <w:bookmarkStart w:id="113" w:name="_Toc453593469"/>
            <w:r w:rsidRPr="00C80238">
              <w:rPr>
                <w:rFonts w:ascii="Times New Roman" w:hint="eastAsia"/>
                <w:szCs w:val="21"/>
              </w:rPr>
              <w:t>第二十部分</w:t>
            </w:r>
            <w:r w:rsidRPr="00C80238">
              <w:rPr>
                <w:rFonts w:ascii="Times New Roman" w:hint="eastAsia"/>
                <w:szCs w:val="21"/>
              </w:rPr>
              <w:t xml:space="preserve"> </w:t>
            </w:r>
            <w:r w:rsidRPr="00C80238">
              <w:rPr>
                <w:rFonts w:ascii="Times New Roman" w:hint="eastAsia"/>
                <w:szCs w:val="21"/>
              </w:rPr>
              <w:t>基金的转型</w:t>
            </w:r>
            <w:bookmarkEnd w:id="113"/>
          </w:p>
        </w:tc>
        <w:tc>
          <w:tcPr>
            <w:tcW w:w="1163" w:type="dxa"/>
            <w:shd w:val="clear" w:color="auto" w:fill="FFFFFF"/>
            <w:vAlign w:val="center"/>
          </w:tcPr>
          <w:p w:rsidR="00502DCC" w:rsidRPr="00C80238" w:rsidRDefault="00502DCC" w:rsidP="003B778C">
            <w:pPr>
              <w:pStyle w:val="aa"/>
              <w:ind w:firstLineChars="0" w:firstLine="0"/>
              <w:rPr>
                <w:rFonts w:ascii="Times New Roman"/>
                <w:bCs/>
                <w:color w:val="000000" w:themeColor="text1"/>
                <w:szCs w:val="21"/>
              </w:rPr>
            </w:pPr>
            <w:r w:rsidRPr="00C80238">
              <w:rPr>
                <w:rFonts w:hAnsi="宋体" w:hint="eastAsia"/>
              </w:rPr>
              <w:t>五、基金转型后的巨额赎回的认定和处理方式</w:t>
            </w:r>
          </w:p>
        </w:tc>
        <w:tc>
          <w:tcPr>
            <w:tcW w:w="3288" w:type="dxa"/>
            <w:shd w:val="clear" w:color="auto" w:fill="FFFFFF"/>
            <w:tcMar>
              <w:top w:w="0" w:type="dxa"/>
              <w:left w:w="75" w:type="dxa"/>
              <w:bottom w:w="0" w:type="dxa"/>
              <w:right w:w="75" w:type="dxa"/>
            </w:tcMar>
          </w:tcPr>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2</w:t>
            </w:r>
            <w:r w:rsidRPr="00C80238">
              <w:rPr>
                <w:rFonts w:ascii="Times New Roman" w:eastAsia="宋体" w:hAnsi="Times New Roman" w:cs="Times New Roman"/>
                <w:bCs/>
                <w:color w:val="000000" w:themeColor="text1"/>
                <w:szCs w:val="21"/>
              </w:rPr>
              <w:t>、巨额赎回的处理方式</w:t>
            </w:r>
          </w:p>
          <w:p w:rsidR="00311B40" w:rsidRPr="00C80238" w:rsidRDefault="00311B40"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r w:rsidRPr="00C80238">
              <w:rPr>
                <w:rFonts w:ascii="Times New Roman" w:eastAsia="宋体" w:hAnsi="Times New Roman" w:cs="Times New Roman"/>
                <w:bCs/>
                <w:color w:val="000000" w:themeColor="text1"/>
                <w:szCs w:val="21"/>
              </w:rPr>
              <w:t>2</w:t>
            </w:r>
            <w:r w:rsidRPr="00C80238">
              <w:rPr>
                <w:rFonts w:ascii="Times New Roman" w:eastAsia="宋体" w:hAnsi="Times New Roman" w:cs="Times New Roman"/>
                <w:bCs/>
                <w:color w:val="000000" w:themeColor="text1"/>
                <w:szCs w:val="21"/>
              </w:rPr>
              <w:t>）部分延期赎回：</w:t>
            </w:r>
            <w:r w:rsidRPr="00C80238">
              <w:rPr>
                <w:rFonts w:ascii="Times New Roman" w:eastAsia="宋体" w:hAnsi="Times New Roman" w:cs="Times New Roman"/>
                <w:bCs/>
                <w:color w:val="000000" w:themeColor="text1"/>
                <w:szCs w:val="21"/>
              </w:rPr>
              <w:t>……</w:t>
            </w:r>
            <w:r w:rsidRPr="00C80238">
              <w:rPr>
                <w:rFonts w:ascii="Times New Roman" w:eastAsia="宋体" w:hAnsi="Times New Roman" w:cs="Times New Roman"/>
                <w:bCs/>
                <w:color w:val="000000" w:themeColor="text1"/>
                <w:szCs w:val="21"/>
              </w:rPr>
              <w:t>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502DCC" w:rsidRPr="00C80238" w:rsidRDefault="00311B40"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502DCC" w:rsidRPr="00C80238" w:rsidRDefault="00502DCC" w:rsidP="00502DCC">
            <w:pPr>
              <w:spacing w:line="360" w:lineRule="auto"/>
              <w:ind w:firstLineChars="200" w:firstLine="420"/>
              <w:rPr>
                <w:rFonts w:ascii="Times New Roman" w:hAnsi="Times New Roman" w:cs="Times New Roman"/>
                <w:bCs/>
                <w:szCs w:val="21"/>
              </w:rPr>
            </w:pPr>
            <w:r w:rsidRPr="00C80238">
              <w:rPr>
                <w:rFonts w:ascii="Times New Roman" w:hAnsi="Times New Roman" w:cs="Times New Roman"/>
                <w:bCs/>
                <w:szCs w:val="21"/>
              </w:rPr>
              <w:t>（</w:t>
            </w:r>
            <w:r w:rsidRPr="00C80238">
              <w:rPr>
                <w:rFonts w:ascii="Times New Roman" w:hAnsi="Times New Roman" w:cs="Times New Roman"/>
                <w:bCs/>
                <w:szCs w:val="21"/>
              </w:rPr>
              <w:t>4</w:t>
            </w:r>
            <w:r w:rsidRPr="00C80238">
              <w:rPr>
                <w:rFonts w:ascii="Times New Roman" w:hAnsi="Times New Roman" w:cs="Times New Roman"/>
                <w:bCs/>
                <w:szCs w:val="21"/>
              </w:rPr>
              <w:t>）如果基金发生巨额赎回，在单个基金份额持有人超过基金总份额</w:t>
            </w:r>
            <w:r w:rsidRPr="00C80238">
              <w:rPr>
                <w:rFonts w:ascii="Times New Roman" w:hAnsi="Times New Roman" w:cs="Times New Roman"/>
                <w:bCs/>
                <w:szCs w:val="21"/>
              </w:rPr>
              <w:t>20%</w:t>
            </w:r>
            <w:r w:rsidRPr="00C80238">
              <w:rPr>
                <w:rFonts w:ascii="Times New Roman" w:hAnsi="Times New Roman" w:cs="Times New Roman"/>
                <w:bCs/>
                <w:szCs w:val="21"/>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rsidR="00502DCC" w:rsidRPr="00C80238" w:rsidRDefault="00502DCC" w:rsidP="00502DCC">
            <w:pPr>
              <w:spacing w:line="360" w:lineRule="auto"/>
              <w:ind w:firstLineChars="200" w:firstLine="420"/>
              <w:rPr>
                <w:rFonts w:ascii="Times New Roman" w:hAnsi="Times New Roman" w:cs="Times New Roman"/>
                <w:bCs/>
                <w:szCs w:val="21"/>
              </w:rPr>
            </w:pPr>
            <w:r w:rsidRPr="00C80238">
              <w:rPr>
                <w:rFonts w:ascii="Times New Roman" w:hAnsi="Times New Roman" w:cs="Times New Roman"/>
                <w:bCs/>
                <w:szCs w:val="21"/>
              </w:rPr>
              <w:t>……</w:t>
            </w:r>
          </w:p>
          <w:p w:rsidR="00502DCC" w:rsidRPr="00C80238" w:rsidRDefault="00502DCC"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宋体" w:eastAsia="宋体" w:hAnsi="宋体" w:cs="宋体" w:hint="eastAsia"/>
                <w:bCs/>
                <w:color w:val="000000" w:themeColor="text1"/>
                <w:szCs w:val="21"/>
              </w:rPr>
              <w:t>①</w:t>
            </w:r>
            <w:r w:rsidRPr="00C80238">
              <w:rPr>
                <w:rFonts w:ascii="Times New Roman" w:eastAsia="宋体" w:hAnsi="Times New Roman" w:cs="Times New Roman"/>
                <w:bCs/>
                <w:color w:val="000000" w:themeColor="text1"/>
                <w:szCs w:val="21"/>
              </w:rPr>
              <w:t>如果基金管理人认为有能力支付其他投资人的全部赎回申请，为了保护其他赎回投资人的利益，对于其他投资人的赎回申请按正常程序进行。对于单个投资人超过基金总份额</w:t>
            </w:r>
            <w:r w:rsidRPr="00C80238">
              <w:rPr>
                <w:rFonts w:ascii="Times New Roman" w:eastAsia="宋体" w:hAnsi="Times New Roman" w:cs="Times New Roman"/>
                <w:bCs/>
                <w:color w:val="000000" w:themeColor="text1"/>
                <w:szCs w:val="21"/>
              </w:rPr>
              <w:t>20%</w:t>
            </w:r>
            <w:r w:rsidRPr="00C80238">
              <w:rPr>
                <w:rFonts w:ascii="Times New Roman" w:eastAsia="宋体" w:hAnsi="Times New Roman" w:cs="Times New Roman"/>
                <w:bCs/>
                <w:color w:val="000000" w:themeColor="text1"/>
                <w:szCs w:val="21"/>
              </w:rPr>
              <w:t>以上的大额赎回申请，基金管理人在剩余支付能力范围内对其按比例确认当日受理的赎回份额，未确认的赎回部分作自动延期处理。延期的赎回申请与下一开放日赎回申请一并处理，无优先权并以下一开放日的基金份额净值为基础计算赎回金额，以此类推，直到全部赎回为止。如投资人在提交赎回申请时选择取消赎回的，则当日未获受理的部分赎回申请将被撤销。</w:t>
            </w:r>
          </w:p>
          <w:p w:rsidR="00502DCC" w:rsidRPr="00C80238" w:rsidRDefault="00311B40" w:rsidP="00502DC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c>
          <w:tcPr>
            <w:tcW w:w="3288" w:type="dxa"/>
            <w:shd w:val="clear" w:color="auto" w:fill="FFFFFF"/>
            <w:tcMar>
              <w:top w:w="0" w:type="dxa"/>
              <w:left w:w="75" w:type="dxa"/>
              <w:bottom w:w="0" w:type="dxa"/>
              <w:right w:w="75" w:type="dxa"/>
            </w:tcMar>
          </w:tcPr>
          <w:p w:rsidR="00502DC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bookmarkStart w:id="114" w:name="OLE_LINK9"/>
            <w:r w:rsidRPr="00C80238">
              <w:rPr>
                <w:rFonts w:ascii="Times New Roman" w:eastAsia="宋体" w:hAnsi="Times New Roman" w:cs="Times New Roman"/>
                <w:bCs/>
                <w:color w:val="000000" w:themeColor="text1"/>
                <w:szCs w:val="21"/>
              </w:rPr>
              <w:t>2</w:t>
            </w:r>
            <w:r w:rsidRPr="00C80238">
              <w:rPr>
                <w:rFonts w:ascii="Times New Roman" w:eastAsia="宋体" w:hAnsi="Times New Roman" w:cs="Times New Roman"/>
                <w:bCs/>
                <w:color w:val="000000" w:themeColor="text1"/>
                <w:szCs w:val="21"/>
              </w:rPr>
              <w:t>、巨额赎回的处理方式</w:t>
            </w:r>
          </w:p>
          <w:p w:rsidR="00502DCC" w:rsidRPr="00C80238" w:rsidRDefault="00311B40"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502DC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r w:rsidRPr="00C80238">
              <w:rPr>
                <w:rFonts w:ascii="Times New Roman" w:eastAsia="宋体" w:hAnsi="Times New Roman" w:cs="Times New Roman"/>
                <w:bCs/>
                <w:color w:val="000000" w:themeColor="text1"/>
                <w:szCs w:val="21"/>
              </w:rPr>
              <w:t>2</w:t>
            </w:r>
            <w:r w:rsidRPr="00C80238">
              <w:rPr>
                <w:rFonts w:ascii="Times New Roman" w:eastAsia="宋体" w:hAnsi="Times New Roman" w:cs="Times New Roman"/>
                <w:bCs/>
                <w:color w:val="000000" w:themeColor="text1"/>
                <w:szCs w:val="21"/>
              </w:rPr>
              <w:t>）部分延期赎回：</w:t>
            </w:r>
            <w:r w:rsidRPr="00C80238">
              <w:rPr>
                <w:rFonts w:ascii="Times New Roman" w:eastAsia="宋体" w:hAnsi="Times New Roman" w:cs="Times New Roman"/>
                <w:bCs/>
                <w:color w:val="000000" w:themeColor="text1"/>
                <w:szCs w:val="21"/>
              </w:rPr>
              <w:t>……</w:t>
            </w:r>
            <w:r w:rsidRPr="00C80238">
              <w:rPr>
                <w:rFonts w:ascii="Times New Roman" w:eastAsia="宋体" w:hAnsi="Times New Roman" w:cs="Times New Roman"/>
                <w:bCs/>
                <w:color w:val="000000" w:themeColor="text1"/>
                <w:szCs w:val="21"/>
              </w:rPr>
              <w:t>延期的赎回申请与下一开放日赎回申请一并处理，无优先权并以下一开放日的</w:t>
            </w:r>
            <w:r w:rsidRPr="00C80238">
              <w:rPr>
                <w:rFonts w:ascii="Times New Roman" w:eastAsia="宋体" w:hAnsi="Times New Roman" w:cs="Times New Roman"/>
                <w:b/>
                <w:i/>
                <w:iCs/>
                <w:color w:val="000000" w:themeColor="text1"/>
                <w:szCs w:val="21"/>
              </w:rPr>
              <w:t>该类</w:t>
            </w:r>
            <w:r w:rsidRPr="00C80238">
              <w:rPr>
                <w:rFonts w:ascii="Times New Roman" w:eastAsia="宋体" w:hAnsi="Times New Roman" w:cs="Times New Roman"/>
                <w:bCs/>
                <w:color w:val="000000" w:themeColor="text1"/>
                <w:szCs w:val="21"/>
              </w:rPr>
              <w:t>基金份额净值为基础计算赎回金额，以此类推，直到全部赎回为止。如投资人在提交赎回申请时未作明确选择，投资人未能赎回部分作自动延期赎回处理。</w:t>
            </w:r>
          </w:p>
          <w:p w:rsidR="00502DCC" w:rsidRPr="00C80238" w:rsidRDefault="00311B40"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p w:rsidR="00502DCC" w:rsidRPr="00C80238" w:rsidRDefault="00502DCC" w:rsidP="003B778C">
            <w:pPr>
              <w:spacing w:line="360" w:lineRule="auto"/>
              <w:ind w:firstLineChars="200" w:firstLine="420"/>
              <w:rPr>
                <w:rFonts w:ascii="Times New Roman" w:hAnsi="Times New Roman" w:cs="Times New Roman"/>
                <w:bCs/>
                <w:szCs w:val="21"/>
              </w:rPr>
            </w:pPr>
            <w:r w:rsidRPr="00C80238">
              <w:rPr>
                <w:rFonts w:ascii="Times New Roman" w:hAnsi="Times New Roman" w:cs="Times New Roman"/>
                <w:bCs/>
                <w:szCs w:val="21"/>
              </w:rPr>
              <w:t>（</w:t>
            </w:r>
            <w:r w:rsidRPr="00C80238">
              <w:rPr>
                <w:rFonts w:ascii="Times New Roman" w:hAnsi="Times New Roman" w:cs="Times New Roman"/>
                <w:bCs/>
                <w:szCs w:val="21"/>
              </w:rPr>
              <w:t>4</w:t>
            </w:r>
            <w:r w:rsidRPr="00C80238">
              <w:rPr>
                <w:rFonts w:ascii="Times New Roman" w:hAnsi="Times New Roman" w:cs="Times New Roman"/>
                <w:bCs/>
                <w:szCs w:val="21"/>
              </w:rPr>
              <w:t>）如果基金发生巨额赎回，在单个基金份额持有人超过基金总份额</w:t>
            </w:r>
            <w:r w:rsidRPr="00C80238">
              <w:rPr>
                <w:rFonts w:ascii="Times New Roman" w:hAnsi="Times New Roman" w:cs="Times New Roman"/>
                <w:bCs/>
                <w:szCs w:val="21"/>
              </w:rPr>
              <w:t>20%</w:t>
            </w:r>
            <w:r w:rsidRPr="00C80238">
              <w:rPr>
                <w:rFonts w:ascii="Times New Roman" w:hAnsi="Times New Roman" w:cs="Times New Roman"/>
                <w:bCs/>
                <w:szCs w:val="21"/>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rsidR="00502DCC" w:rsidRPr="00C80238" w:rsidRDefault="00502DCC" w:rsidP="003B778C">
            <w:pPr>
              <w:spacing w:line="360" w:lineRule="auto"/>
              <w:ind w:firstLineChars="200" w:firstLine="420"/>
              <w:rPr>
                <w:rFonts w:ascii="Times New Roman" w:hAnsi="Times New Roman" w:cs="Times New Roman"/>
                <w:bCs/>
                <w:szCs w:val="21"/>
              </w:rPr>
            </w:pPr>
            <w:r w:rsidRPr="00C80238">
              <w:rPr>
                <w:rFonts w:ascii="Times New Roman" w:hAnsi="Times New Roman" w:cs="Times New Roman"/>
                <w:bCs/>
                <w:szCs w:val="21"/>
              </w:rPr>
              <w:t>……</w:t>
            </w:r>
          </w:p>
          <w:p w:rsidR="00502DCC" w:rsidRPr="00C80238" w:rsidRDefault="00502DCC"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宋体" w:eastAsia="宋体" w:hAnsi="宋体" w:cs="宋体" w:hint="eastAsia"/>
                <w:bCs/>
                <w:color w:val="000000" w:themeColor="text1"/>
                <w:szCs w:val="21"/>
              </w:rPr>
              <w:t>①</w:t>
            </w:r>
            <w:r w:rsidRPr="00C80238">
              <w:rPr>
                <w:rFonts w:ascii="Times New Roman" w:eastAsia="宋体" w:hAnsi="Times New Roman" w:cs="Times New Roman"/>
                <w:bCs/>
                <w:color w:val="000000" w:themeColor="text1"/>
                <w:szCs w:val="21"/>
              </w:rPr>
              <w:t>如果基金管理人认为有能力支付其他投资人的全部赎回申请，为了保护其他赎回投资人的利益，对于其他投资人的赎回申请按正常程序进行。对于单个投资人超过基金总份额</w:t>
            </w:r>
            <w:r w:rsidRPr="00C80238">
              <w:rPr>
                <w:rFonts w:ascii="Times New Roman" w:eastAsia="宋体" w:hAnsi="Times New Roman" w:cs="Times New Roman"/>
                <w:bCs/>
                <w:color w:val="000000" w:themeColor="text1"/>
                <w:szCs w:val="21"/>
              </w:rPr>
              <w:t>20%</w:t>
            </w:r>
            <w:r w:rsidRPr="00C80238">
              <w:rPr>
                <w:rFonts w:ascii="Times New Roman" w:eastAsia="宋体" w:hAnsi="Times New Roman" w:cs="Times New Roman"/>
                <w:bCs/>
                <w:color w:val="000000" w:themeColor="text1"/>
                <w:szCs w:val="21"/>
              </w:rPr>
              <w:t>以上的大额赎回申请，基金管理人在剩余支付能力范围内对其按比例确认当日受理的赎回份额，未确认的赎回部分作自动延期处理。延期的赎回申请与下一开放日赎回申请一并处理，无优先权并以下一开放日的</w:t>
            </w:r>
            <w:r w:rsidRPr="00C80238">
              <w:rPr>
                <w:rFonts w:ascii="Times New Roman" w:eastAsia="宋体" w:hAnsi="Times New Roman" w:cs="Times New Roman"/>
                <w:b/>
                <w:i/>
                <w:iCs/>
                <w:color w:val="000000" w:themeColor="text1"/>
                <w:szCs w:val="21"/>
              </w:rPr>
              <w:t>该类</w:t>
            </w:r>
            <w:r w:rsidRPr="00C80238">
              <w:rPr>
                <w:rFonts w:ascii="Times New Roman" w:eastAsia="宋体" w:hAnsi="Times New Roman" w:cs="Times New Roman"/>
                <w:bCs/>
                <w:color w:val="000000" w:themeColor="text1"/>
                <w:szCs w:val="21"/>
              </w:rPr>
              <w:t>基金份额净值为基础计算赎回金额，以此类推，直到全部赎回为止。如投资人在提交赎回申请时选择取消赎回的，则当日未获受理的部分赎回申请将被撤销。</w:t>
            </w:r>
          </w:p>
          <w:bookmarkEnd w:id="114"/>
          <w:p w:rsidR="00502DCC" w:rsidRPr="00126E1D" w:rsidRDefault="00311B40" w:rsidP="003B778C">
            <w:pPr>
              <w:spacing w:line="360" w:lineRule="auto"/>
              <w:ind w:firstLineChars="200" w:firstLine="420"/>
              <w:rPr>
                <w:rFonts w:ascii="Times New Roman" w:eastAsia="宋体" w:hAnsi="Times New Roman" w:cs="Times New Roman"/>
                <w:bCs/>
                <w:color w:val="000000" w:themeColor="text1"/>
                <w:szCs w:val="21"/>
              </w:rPr>
            </w:pPr>
            <w:r w:rsidRPr="00C80238">
              <w:rPr>
                <w:rFonts w:ascii="Times New Roman" w:eastAsia="宋体" w:hAnsi="Times New Roman" w:cs="Times New Roman"/>
                <w:bCs/>
                <w:color w:val="000000" w:themeColor="text1"/>
                <w:szCs w:val="21"/>
              </w:rPr>
              <w:t>……</w:t>
            </w:r>
          </w:p>
        </w:tc>
      </w:tr>
      <w:bookmarkEnd w:id="5"/>
    </w:tbl>
    <w:p w:rsidR="001F1B41" w:rsidRPr="00621BC5" w:rsidRDefault="001F1B41" w:rsidP="00621BC5">
      <w:pPr>
        <w:spacing w:line="360" w:lineRule="auto"/>
        <w:ind w:firstLineChars="200" w:firstLine="420"/>
        <w:jc w:val="left"/>
        <w:rPr>
          <w:rFonts w:ascii="Times New Roman" w:hAnsi="Times New Roman"/>
        </w:rPr>
      </w:pPr>
    </w:p>
    <w:sectPr w:rsidR="001F1B41" w:rsidRPr="00621BC5" w:rsidSect="00170859">
      <w:headerReference w:type="even" r:id="rId10"/>
      <w:headerReference w:type="default" r:id="rId11"/>
      <w:footerReference w:type="default" r:id="rId12"/>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00A" w:rsidRDefault="000F300A" w:rsidP="00282DC1">
      <w:r>
        <w:separator/>
      </w:r>
    </w:p>
  </w:endnote>
  <w:endnote w:type="continuationSeparator" w:id="0">
    <w:p w:rsidR="000F300A" w:rsidRDefault="000F300A" w:rsidP="00282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notTrueType/>
    <w:pitch w:val="fixed"/>
    <w:sig w:usb0="00000003" w:usb1="00000000" w:usb2="00000000" w:usb3="00000000" w:csb0="00000001" w:csb1="00000000"/>
  </w:font>
  <w:font w:name="方正仿宋简体">
    <w:altName w:val="方正舒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27243"/>
      <w:docPartObj>
        <w:docPartGallery w:val="Page Numbers (Bottom of Page)"/>
        <w:docPartUnique/>
      </w:docPartObj>
    </w:sdtPr>
    <w:sdtEndPr>
      <w:rPr>
        <w:rFonts w:ascii="Times New Roman" w:hAnsi="Times New Roman" w:cs="Times New Roman"/>
      </w:rPr>
    </w:sdtEndPr>
    <w:sdtContent>
      <w:p w:rsidR="008C178C" w:rsidRPr="00127668" w:rsidRDefault="005061B7" w:rsidP="00127668">
        <w:pPr>
          <w:pStyle w:val="a4"/>
          <w:jc w:val="center"/>
          <w:rPr>
            <w:rFonts w:ascii="Times New Roman" w:hAnsi="Times New Roman" w:cs="Times New Roman"/>
          </w:rPr>
        </w:pPr>
        <w:r w:rsidRPr="005061B7">
          <w:rPr>
            <w:rFonts w:ascii="Times New Roman" w:hAnsi="Times New Roman" w:cs="Times New Roman"/>
          </w:rPr>
          <w:fldChar w:fldCharType="begin"/>
        </w:r>
        <w:r w:rsidR="008C178C" w:rsidRPr="00127668">
          <w:rPr>
            <w:rFonts w:ascii="Times New Roman" w:hAnsi="Times New Roman" w:cs="Times New Roman"/>
          </w:rPr>
          <w:instrText xml:space="preserve"> PAGE   \* MERGEFORMAT </w:instrText>
        </w:r>
        <w:r w:rsidRPr="005061B7">
          <w:rPr>
            <w:rFonts w:ascii="Times New Roman" w:hAnsi="Times New Roman" w:cs="Times New Roman"/>
          </w:rPr>
          <w:fldChar w:fldCharType="separate"/>
        </w:r>
        <w:r w:rsidR="00B4016D" w:rsidRPr="00B4016D">
          <w:rPr>
            <w:rFonts w:ascii="Times New Roman" w:hAnsi="Times New Roman" w:cs="Times New Roman"/>
            <w:noProof/>
            <w:lang w:val="zh-CN"/>
          </w:rPr>
          <w:t>1</w:t>
        </w:r>
        <w:r w:rsidRPr="00127668">
          <w:rPr>
            <w:rFonts w:ascii="Times New Roman" w:hAnsi="Times New Roman" w:cs="Times New Roman"/>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00A" w:rsidRDefault="000F300A" w:rsidP="00282DC1">
      <w:r>
        <w:separator/>
      </w:r>
    </w:p>
  </w:footnote>
  <w:footnote w:type="continuationSeparator" w:id="0">
    <w:p w:rsidR="000F300A" w:rsidRDefault="000F300A" w:rsidP="00282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78C" w:rsidRDefault="008C178C" w:rsidP="00170859">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78C" w:rsidRDefault="008C178C" w:rsidP="0017085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345"/>
    <w:multiLevelType w:val="hybridMultilevel"/>
    <w:tmpl w:val="51905B7E"/>
    <w:lvl w:ilvl="0" w:tplc="CD7A4A3C">
      <w:start w:val="1"/>
      <w:numFmt w:val="decimalEnclosedCircle"/>
      <w:lvlText w:val="%1"/>
      <w:lvlJc w:val="left"/>
      <w:pPr>
        <w:ind w:left="8523" w:hanging="360"/>
      </w:pPr>
      <w:rPr>
        <w:rFonts w:hint="default"/>
      </w:rPr>
    </w:lvl>
    <w:lvl w:ilvl="1" w:tplc="04090019" w:tentative="1">
      <w:start w:val="1"/>
      <w:numFmt w:val="lowerLetter"/>
      <w:lvlText w:val="%2)"/>
      <w:lvlJc w:val="left"/>
      <w:pPr>
        <w:ind w:left="9003" w:hanging="420"/>
      </w:pPr>
    </w:lvl>
    <w:lvl w:ilvl="2" w:tplc="0409001B" w:tentative="1">
      <w:start w:val="1"/>
      <w:numFmt w:val="lowerRoman"/>
      <w:lvlText w:val="%3."/>
      <w:lvlJc w:val="right"/>
      <w:pPr>
        <w:ind w:left="9423" w:hanging="420"/>
      </w:pPr>
    </w:lvl>
    <w:lvl w:ilvl="3" w:tplc="0409000F" w:tentative="1">
      <w:start w:val="1"/>
      <w:numFmt w:val="decimal"/>
      <w:lvlText w:val="%4."/>
      <w:lvlJc w:val="left"/>
      <w:pPr>
        <w:ind w:left="9843" w:hanging="420"/>
      </w:pPr>
    </w:lvl>
    <w:lvl w:ilvl="4" w:tplc="04090019" w:tentative="1">
      <w:start w:val="1"/>
      <w:numFmt w:val="lowerLetter"/>
      <w:lvlText w:val="%5)"/>
      <w:lvlJc w:val="left"/>
      <w:pPr>
        <w:ind w:left="10263" w:hanging="420"/>
      </w:pPr>
    </w:lvl>
    <w:lvl w:ilvl="5" w:tplc="0409001B" w:tentative="1">
      <w:start w:val="1"/>
      <w:numFmt w:val="lowerRoman"/>
      <w:lvlText w:val="%6."/>
      <w:lvlJc w:val="right"/>
      <w:pPr>
        <w:ind w:left="10683" w:hanging="420"/>
      </w:pPr>
    </w:lvl>
    <w:lvl w:ilvl="6" w:tplc="0409000F" w:tentative="1">
      <w:start w:val="1"/>
      <w:numFmt w:val="decimal"/>
      <w:lvlText w:val="%7."/>
      <w:lvlJc w:val="left"/>
      <w:pPr>
        <w:ind w:left="11103" w:hanging="420"/>
      </w:pPr>
    </w:lvl>
    <w:lvl w:ilvl="7" w:tplc="04090019" w:tentative="1">
      <w:start w:val="1"/>
      <w:numFmt w:val="lowerLetter"/>
      <w:lvlText w:val="%8)"/>
      <w:lvlJc w:val="left"/>
      <w:pPr>
        <w:ind w:left="11523" w:hanging="420"/>
      </w:pPr>
    </w:lvl>
    <w:lvl w:ilvl="8" w:tplc="0409001B" w:tentative="1">
      <w:start w:val="1"/>
      <w:numFmt w:val="lowerRoman"/>
      <w:lvlText w:val="%9."/>
      <w:lvlJc w:val="right"/>
      <w:pPr>
        <w:ind w:left="11943" w:hanging="420"/>
      </w:pPr>
    </w:lvl>
  </w:abstractNum>
  <w:abstractNum w:abstractNumId="1">
    <w:nsid w:val="04DA43D1"/>
    <w:multiLevelType w:val="hybridMultilevel"/>
    <w:tmpl w:val="3B4C3326"/>
    <w:lvl w:ilvl="0" w:tplc="85A826C8">
      <w:start w:val="1"/>
      <w:numFmt w:val="decimal"/>
      <w:lvlText w:val="%1）"/>
      <w:lvlJc w:val="left"/>
      <w:pPr>
        <w:ind w:left="840" w:hanging="420"/>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1FF22B7"/>
    <w:multiLevelType w:val="hybridMultilevel"/>
    <w:tmpl w:val="65DE7AD4"/>
    <w:lvl w:ilvl="0" w:tplc="54D8733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DB542A"/>
    <w:multiLevelType w:val="hybridMultilevel"/>
    <w:tmpl w:val="97B6A830"/>
    <w:lvl w:ilvl="0" w:tplc="D6CAB1E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D208C9"/>
    <w:multiLevelType w:val="hybridMultilevel"/>
    <w:tmpl w:val="76FE89CA"/>
    <w:lvl w:ilvl="0" w:tplc="286E6028">
      <w:start w:val="12"/>
      <w:numFmt w:val="decimal"/>
      <w:lvlText w:val="%1）"/>
      <w:lvlJc w:val="left"/>
      <w:pPr>
        <w:ind w:left="495" w:hanging="49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0A3311"/>
    <w:multiLevelType w:val="hybridMultilevel"/>
    <w:tmpl w:val="27789EBA"/>
    <w:lvl w:ilvl="0" w:tplc="36B89DB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B7733E7"/>
    <w:multiLevelType w:val="hybridMultilevel"/>
    <w:tmpl w:val="DC9AA248"/>
    <w:lvl w:ilvl="0" w:tplc="C04EE460">
      <w:start w:val="1"/>
      <w:numFmt w:val="japaneseCounting"/>
      <w:lvlText w:val="%1、"/>
      <w:lvlJc w:val="left"/>
      <w:pPr>
        <w:ind w:left="960" w:hanging="480"/>
      </w:pPr>
      <w:rPr>
        <w:rFonts w:ascii="Times New Roman" w:eastAsia="宋体"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E151979"/>
    <w:multiLevelType w:val="hybridMultilevel"/>
    <w:tmpl w:val="C6F2BD30"/>
    <w:lvl w:ilvl="0" w:tplc="23500DE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348581A"/>
    <w:multiLevelType w:val="hybridMultilevel"/>
    <w:tmpl w:val="2970F7C4"/>
    <w:lvl w:ilvl="0" w:tplc="45AAF1AC">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3BC5734"/>
    <w:multiLevelType w:val="hybridMultilevel"/>
    <w:tmpl w:val="5BD8F480"/>
    <w:lvl w:ilvl="0" w:tplc="84009166">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44DF5708"/>
    <w:multiLevelType w:val="hybridMultilevel"/>
    <w:tmpl w:val="AF26E1AA"/>
    <w:lvl w:ilvl="0" w:tplc="8708B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A573360"/>
    <w:multiLevelType w:val="hybridMultilevel"/>
    <w:tmpl w:val="D3FA9B6A"/>
    <w:lvl w:ilvl="0" w:tplc="66621C8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E7B77C4"/>
    <w:multiLevelType w:val="hybridMultilevel"/>
    <w:tmpl w:val="CDF829EA"/>
    <w:lvl w:ilvl="0" w:tplc="0409001B">
      <w:start w:val="1"/>
      <w:numFmt w:val="lowerRoman"/>
      <w:lvlText w:val="%1."/>
      <w:lvlJc w:val="righ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0E53761"/>
    <w:multiLevelType w:val="hybridMultilevel"/>
    <w:tmpl w:val="91B08EEC"/>
    <w:lvl w:ilvl="0" w:tplc="88DE2F1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nsid w:val="54B621F7"/>
    <w:multiLevelType w:val="hybridMultilevel"/>
    <w:tmpl w:val="53B60050"/>
    <w:lvl w:ilvl="0" w:tplc="45AAF1AC">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9846625"/>
    <w:multiLevelType w:val="hybridMultilevel"/>
    <w:tmpl w:val="C6F2BD30"/>
    <w:lvl w:ilvl="0" w:tplc="23500DE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BED51FB"/>
    <w:multiLevelType w:val="hybridMultilevel"/>
    <w:tmpl w:val="CB54EFBC"/>
    <w:lvl w:ilvl="0" w:tplc="9B1C0254">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D3055E6"/>
    <w:multiLevelType w:val="hybridMultilevel"/>
    <w:tmpl w:val="646E4E10"/>
    <w:lvl w:ilvl="0" w:tplc="A6C67DB0">
      <w:start w:val="1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6D6FA1"/>
    <w:multiLevelType w:val="hybridMultilevel"/>
    <w:tmpl w:val="4DDE9ADC"/>
    <w:lvl w:ilvl="0" w:tplc="EAEABC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F86669B"/>
    <w:multiLevelType w:val="hybridMultilevel"/>
    <w:tmpl w:val="C714BFC6"/>
    <w:lvl w:ilvl="0" w:tplc="E534BBB6">
      <w:start w:val="1"/>
      <w:numFmt w:val="japaneseCounting"/>
      <w:lvlText w:val="（%1）"/>
      <w:lvlJc w:val="left"/>
      <w:pPr>
        <w:ind w:left="1200" w:hanging="720"/>
      </w:pPr>
      <w:rPr>
        <w:rFonts w:ascii="Times New Roman" w:eastAsia="宋体"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6ABD21E2"/>
    <w:multiLevelType w:val="hybridMultilevel"/>
    <w:tmpl w:val="B4BE68C4"/>
    <w:lvl w:ilvl="0" w:tplc="79AE7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0AC5700"/>
    <w:multiLevelType w:val="hybridMultilevel"/>
    <w:tmpl w:val="E08E64C4"/>
    <w:lvl w:ilvl="0" w:tplc="676C1DD6">
      <w:start w:val="16"/>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D9E58FF"/>
    <w:multiLevelType w:val="hybridMultilevel"/>
    <w:tmpl w:val="8D9AB4E0"/>
    <w:lvl w:ilvl="0" w:tplc="04684F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16"/>
  </w:num>
  <w:num w:numId="4">
    <w:abstractNumId w:val="8"/>
  </w:num>
  <w:num w:numId="5">
    <w:abstractNumId w:val="14"/>
  </w:num>
  <w:num w:numId="6">
    <w:abstractNumId w:val="1"/>
  </w:num>
  <w:num w:numId="7">
    <w:abstractNumId w:val="2"/>
  </w:num>
  <w:num w:numId="8">
    <w:abstractNumId w:val="12"/>
  </w:num>
  <w:num w:numId="9">
    <w:abstractNumId w:val="11"/>
  </w:num>
  <w:num w:numId="10">
    <w:abstractNumId w:val="13"/>
  </w:num>
  <w:num w:numId="11">
    <w:abstractNumId w:val="4"/>
  </w:num>
  <w:num w:numId="12">
    <w:abstractNumId w:val="17"/>
  </w:num>
  <w:num w:numId="13">
    <w:abstractNumId w:val="21"/>
  </w:num>
  <w:num w:numId="14">
    <w:abstractNumId w:val="9"/>
  </w:num>
  <w:num w:numId="15">
    <w:abstractNumId w:val="22"/>
  </w:num>
  <w:num w:numId="16">
    <w:abstractNumId w:val="3"/>
  </w:num>
  <w:num w:numId="17">
    <w:abstractNumId w:val="20"/>
  </w:num>
  <w:num w:numId="18">
    <w:abstractNumId w:val="10"/>
  </w:num>
  <w:num w:numId="19">
    <w:abstractNumId w:val="18"/>
  </w:num>
  <w:num w:numId="20">
    <w:abstractNumId w:val="19"/>
  </w:num>
  <w:num w:numId="21">
    <w:abstractNumId w:val="6"/>
  </w:num>
  <w:num w:numId="22">
    <w:abstractNumId w:val="1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defaultTabStop w:val="420"/>
  <w:drawingGridHorizontalSpacing w:val="213"/>
  <w:drawingGridVerticalSpacing w:val="31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282DC1"/>
    <w:rsid w:val="00001712"/>
    <w:rsid w:val="000041E2"/>
    <w:rsid w:val="00006865"/>
    <w:rsid w:val="0000718F"/>
    <w:rsid w:val="000100A6"/>
    <w:rsid w:val="000113D2"/>
    <w:rsid w:val="00015FE1"/>
    <w:rsid w:val="000160A3"/>
    <w:rsid w:val="0001710F"/>
    <w:rsid w:val="000176A3"/>
    <w:rsid w:val="00017B23"/>
    <w:rsid w:val="00020BB2"/>
    <w:rsid w:val="0002211F"/>
    <w:rsid w:val="000233AC"/>
    <w:rsid w:val="000235A3"/>
    <w:rsid w:val="000252BE"/>
    <w:rsid w:val="000255A5"/>
    <w:rsid w:val="00030D4C"/>
    <w:rsid w:val="0003169F"/>
    <w:rsid w:val="00032516"/>
    <w:rsid w:val="00033706"/>
    <w:rsid w:val="00033E87"/>
    <w:rsid w:val="00034718"/>
    <w:rsid w:val="00034EDE"/>
    <w:rsid w:val="00036BBF"/>
    <w:rsid w:val="00040634"/>
    <w:rsid w:val="00041FB2"/>
    <w:rsid w:val="000423F0"/>
    <w:rsid w:val="00042C80"/>
    <w:rsid w:val="00043C77"/>
    <w:rsid w:val="00045118"/>
    <w:rsid w:val="00045288"/>
    <w:rsid w:val="000452C5"/>
    <w:rsid w:val="00045C4D"/>
    <w:rsid w:val="00045F72"/>
    <w:rsid w:val="00050673"/>
    <w:rsid w:val="000509AA"/>
    <w:rsid w:val="00053034"/>
    <w:rsid w:val="0005397C"/>
    <w:rsid w:val="00055929"/>
    <w:rsid w:val="00056146"/>
    <w:rsid w:val="00056F0A"/>
    <w:rsid w:val="000612BC"/>
    <w:rsid w:val="000622AF"/>
    <w:rsid w:val="000622E8"/>
    <w:rsid w:val="000624A9"/>
    <w:rsid w:val="00062B46"/>
    <w:rsid w:val="00063531"/>
    <w:rsid w:val="0006356A"/>
    <w:rsid w:val="00063963"/>
    <w:rsid w:val="00063F10"/>
    <w:rsid w:val="00070825"/>
    <w:rsid w:val="000738BA"/>
    <w:rsid w:val="00074188"/>
    <w:rsid w:val="00074672"/>
    <w:rsid w:val="00075185"/>
    <w:rsid w:val="000754C6"/>
    <w:rsid w:val="0007693B"/>
    <w:rsid w:val="000770AD"/>
    <w:rsid w:val="000807FF"/>
    <w:rsid w:val="000827B7"/>
    <w:rsid w:val="000831EF"/>
    <w:rsid w:val="00084B53"/>
    <w:rsid w:val="000869FA"/>
    <w:rsid w:val="000871B8"/>
    <w:rsid w:val="00096F66"/>
    <w:rsid w:val="000A1C2B"/>
    <w:rsid w:val="000A4739"/>
    <w:rsid w:val="000A624F"/>
    <w:rsid w:val="000A733B"/>
    <w:rsid w:val="000A7E6E"/>
    <w:rsid w:val="000B026F"/>
    <w:rsid w:val="000B126E"/>
    <w:rsid w:val="000B133B"/>
    <w:rsid w:val="000B1CF2"/>
    <w:rsid w:val="000B236C"/>
    <w:rsid w:val="000B3496"/>
    <w:rsid w:val="000B3D98"/>
    <w:rsid w:val="000B47C9"/>
    <w:rsid w:val="000B556A"/>
    <w:rsid w:val="000B57BE"/>
    <w:rsid w:val="000C038D"/>
    <w:rsid w:val="000C28D1"/>
    <w:rsid w:val="000C2EB7"/>
    <w:rsid w:val="000C3B7B"/>
    <w:rsid w:val="000C49D0"/>
    <w:rsid w:val="000C4E50"/>
    <w:rsid w:val="000C5204"/>
    <w:rsid w:val="000C69A5"/>
    <w:rsid w:val="000C6E04"/>
    <w:rsid w:val="000C6EF4"/>
    <w:rsid w:val="000C6F16"/>
    <w:rsid w:val="000C7657"/>
    <w:rsid w:val="000D1518"/>
    <w:rsid w:val="000D1DF6"/>
    <w:rsid w:val="000D4D64"/>
    <w:rsid w:val="000D50AE"/>
    <w:rsid w:val="000D61EE"/>
    <w:rsid w:val="000D6215"/>
    <w:rsid w:val="000D6216"/>
    <w:rsid w:val="000D6835"/>
    <w:rsid w:val="000D7442"/>
    <w:rsid w:val="000D7D67"/>
    <w:rsid w:val="000E0896"/>
    <w:rsid w:val="000E289E"/>
    <w:rsid w:val="000E28C0"/>
    <w:rsid w:val="000E40AF"/>
    <w:rsid w:val="000E77D8"/>
    <w:rsid w:val="000F114E"/>
    <w:rsid w:val="000F1CFE"/>
    <w:rsid w:val="000F1DD9"/>
    <w:rsid w:val="000F2492"/>
    <w:rsid w:val="000F2B06"/>
    <w:rsid w:val="000F300A"/>
    <w:rsid w:val="000F304B"/>
    <w:rsid w:val="000F31B8"/>
    <w:rsid w:val="000F34DD"/>
    <w:rsid w:val="000F4659"/>
    <w:rsid w:val="000F51E9"/>
    <w:rsid w:val="000F5A5C"/>
    <w:rsid w:val="000F7FC3"/>
    <w:rsid w:val="00100E40"/>
    <w:rsid w:val="0010116A"/>
    <w:rsid w:val="00102997"/>
    <w:rsid w:val="00103085"/>
    <w:rsid w:val="00103575"/>
    <w:rsid w:val="001046DC"/>
    <w:rsid w:val="001047D5"/>
    <w:rsid w:val="0010727E"/>
    <w:rsid w:val="001077BF"/>
    <w:rsid w:val="001078B2"/>
    <w:rsid w:val="00110434"/>
    <w:rsid w:val="001108B2"/>
    <w:rsid w:val="001139CB"/>
    <w:rsid w:val="001144AE"/>
    <w:rsid w:val="001152D4"/>
    <w:rsid w:val="001154CC"/>
    <w:rsid w:val="00115638"/>
    <w:rsid w:val="00116985"/>
    <w:rsid w:val="00116BFD"/>
    <w:rsid w:val="00117935"/>
    <w:rsid w:val="001205F0"/>
    <w:rsid w:val="00122C36"/>
    <w:rsid w:val="00123426"/>
    <w:rsid w:val="00123490"/>
    <w:rsid w:val="00123968"/>
    <w:rsid w:val="001240EF"/>
    <w:rsid w:val="00124312"/>
    <w:rsid w:val="0012497A"/>
    <w:rsid w:val="00124EDE"/>
    <w:rsid w:val="001250BE"/>
    <w:rsid w:val="00125576"/>
    <w:rsid w:val="00125682"/>
    <w:rsid w:val="00126077"/>
    <w:rsid w:val="001269A1"/>
    <w:rsid w:val="00126E1D"/>
    <w:rsid w:val="001275C9"/>
    <w:rsid w:val="00127668"/>
    <w:rsid w:val="00127F1F"/>
    <w:rsid w:val="00131075"/>
    <w:rsid w:val="00131A2E"/>
    <w:rsid w:val="00132C96"/>
    <w:rsid w:val="00132F0B"/>
    <w:rsid w:val="001334D4"/>
    <w:rsid w:val="0013432A"/>
    <w:rsid w:val="00134F8B"/>
    <w:rsid w:val="001370AB"/>
    <w:rsid w:val="001373EC"/>
    <w:rsid w:val="0014295B"/>
    <w:rsid w:val="001471D7"/>
    <w:rsid w:val="001477ED"/>
    <w:rsid w:val="00147E70"/>
    <w:rsid w:val="00150CAB"/>
    <w:rsid w:val="0015151D"/>
    <w:rsid w:val="00151BF3"/>
    <w:rsid w:val="00151EA0"/>
    <w:rsid w:val="00152F8E"/>
    <w:rsid w:val="00155BAF"/>
    <w:rsid w:val="0015672F"/>
    <w:rsid w:val="00156E81"/>
    <w:rsid w:val="00157A94"/>
    <w:rsid w:val="001615AD"/>
    <w:rsid w:val="0016290A"/>
    <w:rsid w:val="00162EDB"/>
    <w:rsid w:val="00163C98"/>
    <w:rsid w:val="0016470D"/>
    <w:rsid w:val="00166062"/>
    <w:rsid w:val="00166CF0"/>
    <w:rsid w:val="00167ACE"/>
    <w:rsid w:val="00167F10"/>
    <w:rsid w:val="001700FE"/>
    <w:rsid w:val="00170859"/>
    <w:rsid w:val="00170ACD"/>
    <w:rsid w:val="001710AD"/>
    <w:rsid w:val="0017438E"/>
    <w:rsid w:val="001752D9"/>
    <w:rsid w:val="001800AB"/>
    <w:rsid w:val="00180527"/>
    <w:rsid w:val="001807D5"/>
    <w:rsid w:val="001820A9"/>
    <w:rsid w:val="00182582"/>
    <w:rsid w:val="0018506D"/>
    <w:rsid w:val="0018543F"/>
    <w:rsid w:val="00186B31"/>
    <w:rsid w:val="0019051A"/>
    <w:rsid w:val="00191763"/>
    <w:rsid w:val="0019235F"/>
    <w:rsid w:val="00194CFF"/>
    <w:rsid w:val="00194DC8"/>
    <w:rsid w:val="001950AF"/>
    <w:rsid w:val="00195B71"/>
    <w:rsid w:val="0019681C"/>
    <w:rsid w:val="00197A3D"/>
    <w:rsid w:val="001A1957"/>
    <w:rsid w:val="001A2B11"/>
    <w:rsid w:val="001A3612"/>
    <w:rsid w:val="001A6908"/>
    <w:rsid w:val="001A6C32"/>
    <w:rsid w:val="001B0247"/>
    <w:rsid w:val="001B0E41"/>
    <w:rsid w:val="001B3502"/>
    <w:rsid w:val="001B3970"/>
    <w:rsid w:val="001B3C63"/>
    <w:rsid w:val="001B5052"/>
    <w:rsid w:val="001B673E"/>
    <w:rsid w:val="001B6C07"/>
    <w:rsid w:val="001B7D9A"/>
    <w:rsid w:val="001C033D"/>
    <w:rsid w:val="001C54C0"/>
    <w:rsid w:val="001C6619"/>
    <w:rsid w:val="001D26D5"/>
    <w:rsid w:val="001D3220"/>
    <w:rsid w:val="001D3B70"/>
    <w:rsid w:val="001D40B7"/>
    <w:rsid w:val="001D49BF"/>
    <w:rsid w:val="001D4B86"/>
    <w:rsid w:val="001D5AE1"/>
    <w:rsid w:val="001D5BCA"/>
    <w:rsid w:val="001D7888"/>
    <w:rsid w:val="001E07DD"/>
    <w:rsid w:val="001E0B9E"/>
    <w:rsid w:val="001E5727"/>
    <w:rsid w:val="001E5A10"/>
    <w:rsid w:val="001E742F"/>
    <w:rsid w:val="001E7B97"/>
    <w:rsid w:val="001F0A85"/>
    <w:rsid w:val="001F199F"/>
    <w:rsid w:val="001F1B41"/>
    <w:rsid w:val="001F44A4"/>
    <w:rsid w:val="001F51BB"/>
    <w:rsid w:val="001F600C"/>
    <w:rsid w:val="001F6C03"/>
    <w:rsid w:val="001F71AF"/>
    <w:rsid w:val="00200589"/>
    <w:rsid w:val="002031CC"/>
    <w:rsid w:val="00204362"/>
    <w:rsid w:val="00204801"/>
    <w:rsid w:val="0020650C"/>
    <w:rsid w:val="00206BF2"/>
    <w:rsid w:val="00207FB4"/>
    <w:rsid w:val="00211057"/>
    <w:rsid w:val="00211146"/>
    <w:rsid w:val="002116B5"/>
    <w:rsid w:val="00215773"/>
    <w:rsid w:val="00216213"/>
    <w:rsid w:val="002172CB"/>
    <w:rsid w:val="00221A45"/>
    <w:rsid w:val="00221A58"/>
    <w:rsid w:val="002225C8"/>
    <w:rsid w:val="002227A1"/>
    <w:rsid w:val="00222FD0"/>
    <w:rsid w:val="002251FF"/>
    <w:rsid w:val="00225B4F"/>
    <w:rsid w:val="00226336"/>
    <w:rsid w:val="00226B9B"/>
    <w:rsid w:val="0022728D"/>
    <w:rsid w:val="00230EB6"/>
    <w:rsid w:val="00231434"/>
    <w:rsid w:val="002317C8"/>
    <w:rsid w:val="00231FB3"/>
    <w:rsid w:val="00232198"/>
    <w:rsid w:val="002328FF"/>
    <w:rsid w:val="00232A75"/>
    <w:rsid w:val="0023405C"/>
    <w:rsid w:val="0023447D"/>
    <w:rsid w:val="002344DF"/>
    <w:rsid w:val="0023631E"/>
    <w:rsid w:val="00236DF9"/>
    <w:rsid w:val="00237A51"/>
    <w:rsid w:val="00237AB9"/>
    <w:rsid w:val="00240E7A"/>
    <w:rsid w:val="00243223"/>
    <w:rsid w:val="00243B16"/>
    <w:rsid w:val="00247A54"/>
    <w:rsid w:val="00250720"/>
    <w:rsid w:val="0025200E"/>
    <w:rsid w:val="00254F0D"/>
    <w:rsid w:val="00255975"/>
    <w:rsid w:val="00256404"/>
    <w:rsid w:val="00261684"/>
    <w:rsid w:val="00261FF4"/>
    <w:rsid w:val="00262334"/>
    <w:rsid w:val="0026249A"/>
    <w:rsid w:val="00263F42"/>
    <w:rsid w:val="002640C8"/>
    <w:rsid w:val="002657A2"/>
    <w:rsid w:val="0026636F"/>
    <w:rsid w:val="00266C86"/>
    <w:rsid w:val="00272734"/>
    <w:rsid w:val="00272C8F"/>
    <w:rsid w:val="00273DCD"/>
    <w:rsid w:val="00275C6C"/>
    <w:rsid w:val="00280E2D"/>
    <w:rsid w:val="00282DC1"/>
    <w:rsid w:val="002835BF"/>
    <w:rsid w:val="00283B94"/>
    <w:rsid w:val="002847D4"/>
    <w:rsid w:val="00284961"/>
    <w:rsid w:val="0028567F"/>
    <w:rsid w:val="002856A8"/>
    <w:rsid w:val="002859B1"/>
    <w:rsid w:val="00285FBE"/>
    <w:rsid w:val="00286437"/>
    <w:rsid w:val="00287C41"/>
    <w:rsid w:val="0029379D"/>
    <w:rsid w:val="00294ACF"/>
    <w:rsid w:val="00296850"/>
    <w:rsid w:val="002968CB"/>
    <w:rsid w:val="002A07AC"/>
    <w:rsid w:val="002A0CD1"/>
    <w:rsid w:val="002A40FF"/>
    <w:rsid w:val="002A5B61"/>
    <w:rsid w:val="002A6101"/>
    <w:rsid w:val="002A69E2"/>
    <w:rsid w:val="002A727B"/>
    <w:rsid w:val="002A7A94"/>
    <w:rsid w:val="002A7F0F"/>
    <w:rsid w:val="002B0289"/>
    <w:rsid w:val="002B1E82"/>
    <w:rsid w:val="002B24D0"/>
    <w:rsid w:val="002B32D4"/>
    <w:rsid w:val="002B37A1"/>
    <w:rsid w:val="002B4668"/>
    <w:rsid w:val="002B4F7A"/>
    <w:rsid w:val="002B599A"/>
    <w:rsid w:val="002B6520"/>
    <w:rsid w:val="002B7126"/>
    <w:rsid w:val="002B7858"/>
    <w:rsid w:val="002B7B13"/>
    <w:rsid w:val="002C119E"/>
    <w:rsid w:val="002C143F"/>
    <w:rsid w:val="002C26A3"/>
    <w:rsid w:val="002C34E0"/>
    <w:rsid w:val="002C499F"/>
    <w:rsid w:val="002C4BAC"/>
    <w:rsid w:val="002C6A68"/>
    <w:rsid w:val="002D2FCD"/>
    <w:rsid w:val="002D4652"/>
    <w:rsid w:val="002D505A"/>
    <w:rsid w:val="002D5255"/>
    <w:rsid w:val="002D6567"/>
    <w:rsid w:val="002D73EA"/>
    <w:rsid w:val="002D7948"/>
    <w:rsid w:val="002E0DF8"/>
    <w:rsid w:val="002E1624"/>
    <w:rsid w:val="002E2114"/>
    <w:rsid w:val="002E22AE"/>
    <w:rsid w:val="002E2425"/>
    <w:rsid w:val="002E2484"/>
    <w:rsid w:val="002E2AE9"/>
    <w:rsid w:val="002E41D2"/>
    <w:rsid w:val="002E42A2"/>
    <w:rsid w:val="002E48D8"/>
    <w:rsid w:val="002E6D53"/>
    <w:rsid w:val="002E6F1F"/>
    <w:rsid w:val="002E75AF"/>
    <w:rsid w:val="002E77B5"/>
    <w:rsid w:val="002E7D5E"/>
    <w:rsid w:val="002E7E32"/>
    <w:rsid w:val="002F0830"/>
    <w:rsid w:val="002F16F7"/>
    <w:rsid w:val="002F2DEF"/>
    <w:rsid w:val="002F3644"/>
    <w:rsid w:val="002F3C7C"/>
    <w:rsid w:val="002F71FC"/>
    <w:rsid w:val="002F7901"/>
    <w:rsid w:val="00300549"/>
    <w:rsid w:val="00301CBA"/>
    <w:rsid w:val="00302B95"/>
    <w:rsid w:val="00304D95"/>
    <w:rsid w:val="00305C46"/>
    <w:rsid w:val="003063A0"/>
    <w:rsid w:val="003064A2"/>
    <w:rsid w:val="003076F0"/>
    <w:rsid w:val="00311B40"/>
    <w:rsid w:val="003122F7"/>
    <w:rsid w:val="00312BD6"/>
    <w:rsid w:val="00313EAE"/>
    <w:rsid w:val="003154FB"/>
    <w:rsid w:val="003175F3"/>
    <w:rsid w:val="00317D3B"/>
    <w:rsid w:val="00317EF4"/>
    <w:rsid w:val="00317F5A"/>
    <w:rsid w:val="00325EAF"/>
    <w:rsid w:val="00326F3A"/>
    <w:rsid w:val="00327404"/>
    <w:rsid w:val="00327479"/>
    <w:rsid w:val="0033011F"/>
    <w:rsid w:val="00331D7F"/>
    <w:rsid w:val="00332623"/>
    <w:rsid w:val="00332BC9"/>
    <w:rsid w:val="00334AB8"/>
    <w:rsid w:val="00336618"/>
    <w:rsid w:val="003368DA"/>
    <w:rsid w:val="003413B1"/>
    <w:rsid w:val="0034149D"/>
    <w:rsid w:val="003426F1"/>
    <w:rsid w:val="00342D22"/>
    <w:rsid w:val="003437E2"/>
    <w:rsid w:val="0034400F"/>
    <w:rsid w:val="003449AB"/>
    <w:rsid w:val="00344C73"/>
    <w:rsid w:val="003465AF"/>
    <w:rsid w:val="0034705D"/>
    <w:rsid w:val="00351193"/>
    <w:rsid w:val="00351F9D"/>
    <w:rsid w:val="003520CB"/>
    <w:rsid w:val="003522BD"/>
    <w:rsid w:val="00352845"/>
    <w:rsid w:val="00353CD8"/>
    <w:rsid w:val="0035469F"/>
    <w:rsid w:val="003550C2"/>
    <w:rsid w:val="00362466"/>
    <w:rsid w:val="00362CDB"/>
    <w:rsid w:val="0036328D"/>
    <w:rsid w:val="0036418A"/>
    <w:rsid w:val="003643DB"/>
    <w:rsid w:val="0036554B"/>
    <w:rsid w:val="00365723"/>
    <w:rsid w:val="00365CBD"/>
    <w:rsid w:val="00365ED4"/>
    <w:rsid w:val="0036635F"/>
    <w:rsid w:val="003667C3"/>
    <w:rsid w:val="00367361"/>
    <w:rsid w:val="00367BDB"/>
    <w:rsid w:val="003716FB"/>
    <w:rsid w:val="00371A98"/>
    <w:rsid w:val="00373641"/>
    <w:rsid w:val="00373AE1"/>
    <w:rsid w:val="003759D0"/>
    <w:rsid w:val="00376D56"/>
    <w:rsid w:val="00376FF8"/>
    <w:rsid w:val="00377448"/>
    <w:rsid w:val="00380565"/>
    <w:rsid w:val="00380D10"/>
    <w:rsid w:val="003810CE"/>
    <w:rsid w:val="00381A54"/>
    <w:rsid w:val="00381D3F"/>
    <w:rsid w:val="00382FFE"/>
    <w:rsid w:val="00383697"/>
    <w:rsid w:val="00383C19"/>
    <w:rsid w:val="00383C4B"/>
    <w:rsid w:val="00384545"/>
    <w:rsid w:val="003850D8"/>
    <w:rsid w:val="003852B3"/>
    <w:rsid w:val="0038536B"/>
    <w:rsid w:val="00385524"/>
    <w:rsid w:val="0038672A"/>
    <w:rsid w:val="0038732B"/>
    <w:rsid w:val="00391548"/>
    <w:rsid w:val="003939DE"/>
    <w:rsid w:val="00394045"/>
    <w:rsid w:val="00394505"/>
    <w:rsid w:val="00394649"/>
    <w:rsid w:val="0039673B"/>
    <w:rsid w:val="00396CF0"/>
    <w:rsid w:val="003A0313"/>
    <w:rsid w:val="003A1A6E"/>
    <w:rsid w:val="003A2FD5"/>
    <w:rsid w:val="003A3A43"/>
    <w:rsid w:val="003A3B86"/>
    <w:rsid w:val="003A6D35"/>
    <w:rsid w:val="003B058A"/>
    <w:rsid w:val="003B09D8"/>
    <w:rsid w:val="003B1C96"/>
    <w:rsid w:val="003B2AC9"/>
    <w:rsid w:val="003B3145"/>
    <w:rsid w:val="003B3971"/>
    <w:rsid w:val="003B3C7B"/>
    <w:rsid w:val="003B3F84"/>
    <w:rsid w:val="003B472B"/>
    <w:rsid w:val="003B628A"/>
    <w:rsid w:val="003B6A39"/>
    <w:rsid w:val="003B778C"/>
    <w:rsid w:val="003C0CDB"/>
    <w:rsid w:val="003C313C"/>
    <w:rsid w:val="003C5B11"/>
    <w:rsid w:val="003C64C4"/>
    <w:rsid w:val="003C6B2B"/>
    <w:rsid w:val="003C7975"/>
    <w:rsid w:val="003D0432"/>
    <w:rsid w:val="003D1F7E"/>
    <w:rsid w:val="003D3D55"/>
    <w:rsid w:val="003D44E7"/>
    <w:rsid w:val="003D47D7"/>
    <w:rsid w:val="003D4E37"/>
    <w:rsid w:val="003D5310"/>
    <w:rsid w:val="003D7A1B"/>
    <w:rsid w:val="003E029D"/>
    <w:rsid w:val="003E1C5C"/>
    <w:rsid w:val="003E2209"/>
    <w:rsid w:val="003E2E52"/>
    <w:rsid w:val="003E498D"/>
    <w:rsid w:val="003E5F11"/>
    <w:rsid w:val="003E659D"/>
    <w:rsid w:val="003E7273"/>
    <w:rsid w:val="003F01F9"/>
    <w:rsid w:val="003F084A"/>
    <w:rsid w:val="003F1433"/>
    <w:rsid w:val="003F4E3A"/>
    <w:rsid w:val="003F5BA7"/>
    <w:rsid w:val="003F7A4C"/>
    <w:rsid w:val="004001D2"/>
    <w:rsid w:val="0040052C"/>
    <w:rsid w:val="00401EA4"/>
    <w:rsid w:val="0040258C"/>
    <w:rsid w:val="0040287C"/>
    <w:rsid w:val="00403268"/>
    <w:rsid w:val="00403E2B"/>
    <w:rsid w:val="0040414B"/>
    <w:rsid w:val="0040584A"/>
    <w:rsid w:val="00406797"/>
    <w:rsid w:val="004073DF"/>
    <w:rsid w:val="00407E6A"/>
    <w:rsid w:val="00407E9D"/>
    <w:rsid w:val="00407EDA"/>
    <w:rsid w:val="00410AF4"/>
    <w:rsid w:val="00412AD3"/>
    <w:rsid w:val="00412D9F"/>
    <w:rsid w:val="00414181"/>
    <w:rsid w:val="004144AE"/>
    <w:rsid w:val="0041547F"/>
    <w:rsid w:val="00420169"/>
    <w:rsid w:val="00420D5A"/>
    <w:rsid w:val="00422B1A"/>
    <w:rsid w:val="0042331B"/>
    <w:rsid w:val="00424047"/>
    <w:rsid w:val="00424A78"/>
    <w:rsid w:val="00425463"/>
    <w:rsid w:val="004262C7"/>
    <w:rsid w:val="00427177"/>
    <w:rsid w:val="00427E24"/>
    <w:rsid w:val="00431478"/>
    <w:rsid w:val="00432FA6"/>
    <w:rsid w:val="004334B1"/>
    <w:rsid w:val="0043642A"/>
    <w:rsid w:val="00436CCF"/>
    <w:rsid w:val="00437E8B"/>
    <w:rsid w:val="004419FF"/>
    <w:rsid w:val="00443D29"/>
    <w:rsid w:val="004449AA"/>
    <w:rsid w:val="004469E1"/>
    <w:rsid w:val="00447EDE"/>
    <w:rsid w:val="0045062B"/>
    <w:rsid w:val="004506C0"/>
    <w:rsid w:val="00450BE3"/>
    <w:rsid w:val="00451696"/>
    <w:rsid w:val="004523F9"/>
    <w:rsid w:val="004527D3"/>
    <w:rsid w:val="00452F30"/>
    <w:rsid w:val="00454225"/>
    <w:rsid w:val="00454337"/>
    <w:rsid w:val="00455383"/>
    <w:rsid w:val="00455D87"/>
    <w:rsid w:val="004605F1"/>
    <w:rsid w:val="0046087D"/>
    <w:rsid w:val="00461801"/>
    <w:rsid w:val="00461CC9"/>
    <w:rsid w:val="00462706"/>
    <w:rsid w:val="00462F18"/>
    <w:rsid w:val="00463D1B"/>
    <w:rsid w:val="00463F9C"/>
    <w:rsid w:val="00464AC3"/>
    <w:rsid w:val="00465056"/>
    <w:rsid w:val="0046558A"/>
    <w:rsid w:val="00465C81"/>
    <w:rsid w:val="00466915"/>
    <w:rsid w:val="004669A7"/>
    <w:rsid w:val="00472E48"/>
    <w:rsid w:val="00472E7A"/>
    <w:rsid w:val="004745FB"/>
    <w:rsid w:val="0047639A"/>
    <w:rsid w:val="00480B4A"/>
    <w:rsid w:val="00482640"/>
    <w:rsid w:val="00483C95"/>
    <w:rsid w:val="00486579"/>
    <w:rsid w:val="00486D46"/>
    <w:rsid w:val="00490ACE"/>
    <w:rsid w:val="00491853"/>
    <w:rsid w:val="00494A7D"/>
    <w:rsid w:val="00496D02"/>
    <w:rsid w:val="00497252"/>
    <w:rsid w:val="00497C0D"/>
    <w:rsid w:val="00497D61"/>
    <w:rsid w:val="004A0B07"/>
    <w:rsid w:val="004A1091"/>
    <w:rsid w:val="004A130F"/>
    <w:rsid w:val="004A1BF1"/>
    <w:rsid w:val="004A2346"/>
    <w:rsid w:val="004A65AC"/>
    <w:rsid w:val="004B185E"/>
    <w:rsid w:val="004B593F"/>
    <w:rsid w:val="004B6D4F"/>
    <w:rsid w:val="004B7811"/>
    <w:rsid w:val="004C1487"/>
    <w:rsid w:val="004C4D1B"/>
    <w:rsid w:val="004C4F33"/>
    <w:rsid w:val="004C5BA4"/>
    <w:rsid w:val="004D0BE8"/>
    <w:rsid w:val="004D27B5"/>
    <w:rsid w:val="004D4DFF"/>
    <w:rsid w:val="004D77AD"/>
    <w:rsid w:val="004D77B2"/>
    <w:rsid w:val="004E025F"/>
    <w:rsid w:val="004E06FF"/>
    <w:rsid w:val="004E2290"/>
    <w:rsid w:val="004E3E6C"/>
    <w:rsid w:val="004E65AD"/>
    <w:rsid w:val="004E6A67"/>
    <w:rsid w:val="004E6E6B"/>
    <w:rsid w:val="004E7BBB"/>
    <w:rsid w:val="004F03F7"/>
    <w:rsid w:val="004F0570"/>
    <w:rsid w:val="004F05F3"/>
    <w:rsid w:val="004F1271"/>
    <w:rsid w:val="004F28F4"/>
    <w:rsid w:val="004F39D5"/>
    <w:rsid w:val="004F3C7B"/>
    <w:rsid w:val="004F4093"/>
    <w:rsid w:val="004F4859"/>
    <w:rsid w:val="004F4E16"/>
    <w:rsid w:val="004F6CBD"/>
    <w:rsid w:val="00500573"/>
    <w:rsid w:val="00500DC7"/>
    <w:rsid w:val="0050129B"/>
    <w:rsid w:val="00501F12"/>
    <w:rsid w:val="00502DCC"/>
    <w:rsid w:val="00503088"/>
    <w:rsid w:val="005045B1"/>
    <w:rsid w:val="00505157"/>
    <w:rsid w:val="005061B7"/>
    <w:rsid w:val="00510402"/>
    <w:rsid w:val="00510ABA"/>
    <w:rsid w:val="00513BF1"/>
    <w:rsid w:val="005141C1"/>
    <w:rsid w:val="005154E3"/>
    <w:rsid w:val="00515C49"/>
    <w:rsid w:val="00515CF1"/>
    <w:rsid w:val="00517A93"/>
    <w:rsid w:val="00517DE3"/>
    <w:rsid w:val="005204D6"/>
    <w:rsid w:val="0052193E"/>
    <w:rsid w:val="00521C16"/>
    <w:rsid w:val="00523979"/>
    <w:rsid w:val="005306C5"/>
    <w:rsid w:val="00530823"/>
    <w:rsid w:val="005312AB"/>
    <w:rsid w:val="00531F7E"/>
    <w:rsid w:val="00534A10"/>
    <w:rsid w:val="00536B18"/>
    <w:rsid w:val="005371DC"/>
    <w:rsid w:val="005373C3"/>
    <w:rsid w:val="00540C68"/>
    <w:rsid w:val="005420AF"/>
    <w:rsid w:val="00542B96"/>
    <w:rsid w:val="005432C0"/>
    <w:rsid w:val="00544929"/>
    <w:rsid w:val="0054544D"/>
    <w:rsid w:val="00545479"/>
    <w:rsid w:val="005458B8"/>
    <w:rsid w:val="00547737"/>
    <w:rsid w:val="005500C1"/>
    <w:rsid w:val="005501F4"/>
    <w:rsid w:val="00552B00"/>
    <w:rsid w:val="00552DFB"/>
    <w:rsid w:val="00553A97"/>
    <w:rsid w:val="00554394"/>
    <w:rsid w:val="005560DB"/>
    <w:rsid w:val="00557488"/>
    <w:rsid w:val="00557EC3"/>
    <w:rsid w:val="005611B5"/>
    <w:rsid w:val="00561422"/>
    <w:rsid w:val="00562365"/>
    <w:rsid w:val="0056266D"/>
    <w:rsid w:val="00562E84"/>
    <w:rsid w:val="00563F66"/>
    <w:rsid w:val="0056591E"/>
    <w:rsid w:val="0056596B"/>
    <w:rsid w:val="00566BD1"/>
    <w:rsid w:val="00567B23"/>
    <w:rsid w:val="00567D51"/>
    <w:rsid w:val="00570ABD"/>
    <w:rsid w:val="0057137D"/>
    <w:rsid w:val="00571C9A"/>
    <w:rsid w:val="00572167"/>
    <w:rsid w:val="00573322"/>
    <w:rsid w:val="00574EE7"/>
    <w:rsid w:val="00576A45"/>
    <w:rsid w:val="00577029"/>
    <w:rsid w:val="00581146"/>
    <w:rsid w:val="00581447"/>
    <w:rsid w:val="005821F4"/>
    <w:rsid w:val="00583A6E"/>
    <w:rsid w:val="0058429B"/>
    <w:rsid w:val="005857FA"/>
    <w:rsid w:val="0059046E"/>
    <w:rsid w:val="005907ED"/>
    <w:rsid w:val="00593D89"/>
    <w:rsid w:val="00594583"/>
    <w:rsid w:val="00594B7B"/>
    <w:rsid w:val="005A2ADE"/>
    <w:rsid w:val="005A371A"/>
    <w:rsid w:val="005A47C9"/>
    <w:rsid w:val="005A4E4A"/>
    <w:rsid w:val="005A5B76"/>
    <w:rsid w:val="005A5EDC"/>
    <w:rsid w:val="005A6459"/>
    <w:rsid w:val="005A7315"/>
    <w:rsid w:val="005B09B7"/>
    <w:rsid w:val="005B1045"/>
    <w:rsid w:val="005B17D1"/>
    <w:rsid w:val="005B32CF"/>
    <w:rsid w:val="005B33A1"/>
    <w:rsid w:val="005B39D9"/>
    <w:rsid w:val="005B7E7D"/>
    <w:rsid w:val="005C122C"/>
    <w:rsid w:val="005C2A9B"/>
    <w:rsid w:val="005C2E9D"/>
    <w:rsid w:val="005C3640"/>
    <w:rsid w:val="005C3828"/>
    <w:rsid w:val="005C3EDB"/>
    <w:rsid w:val="005C4E50"/>
    <w:rsid w:val="005C647F"/>
    <w:rsid w:val="005C6FE9"/>
    <w:rsid w:val="005D0B8A"/>
    <w:rsid w:val="005D13F3"/>
    <w:rsid w:val="005D1610"/>
    <w:rsid w:val="005D1BF6"/>
    <w:rsid w:val="005D2317"/>
    <w:rsid w:val="005D2E5D"/>
    <w:rsid w:val="005D3B18"/>
    <w:rsid w:val="005D3D52"/>
    <w:rsid w:val="005D5EF9"/>
    <w:rsid w:val="005D6AB9"/>
    <w:rsid w:val="005D7035"/>
    <w:rsid w:val="005D793A"/>
    <w:rsid w:val="005E00B9"/>
    <w:rsid w:val="005E1096"/>
    <w:rsid w:val="005E10E7"/>
    <w:rsid w:val="005E1CD3"/>
    <w:rsid w:val="005E2D46"/>
    <w:rsid w:val="005E475C"/>
    <w:rsid w:val="005E7C61"/>
    <w:rsid w:val="005F0998"/>
    <w:rsid w:val="005F0DE8"/>
    <w:rsid w:val="005F2A53"/>
    <w:rsid w:val="005F2A70"/>
    <w:rsid w:val="005F32CD"/>
    <w:rsid w:val="005F3CB2"/>
    <w:rsid w:val="005F6774"/>
    <w:rsid w:val="005F720D"/>
    <w:rsid w:val="005F72BE"/>
    <w:rsid w:val="005F7860"/>
    <w:rsid w:val="005F7F8D"/>
    <w:rsid w:val="00600BB7"/>
    <w:rsid w:val="006026D2"/>
    <w:rsid w:val="00604EC5"/>
    <w:rsid w:val="006071B4"/>
    <w:rsid w:val="0061221C"/>
    <w:rsid w:val="006124ED"/>
    <w:rsid w:val="0061373C"/>
    <w:rsid w:val="00615517"/>
    <w:rsid w:val="00615E30"/>
    <w:rsid w:val="00617769"/>
    <w:rsid w:val="00621BC5"/>
    <w:rsid w:val="00622217"/>
    <w:rsid w:val="006226F9"/>
    <w:rsid w:val="00622810"/>
    <w:rsid w:val="00623178"/>
    <w:rsid w:val="0062461A"/>
    <w:rsid w:val="00624A40"/>
    <w:rsid w:val="00624B8A"/>
    <w:rsid w:val="00626320"/>
    <w:rsid w:val="006268C6"/>
    <w:rsid w:val="0063001C"/>
    <w:rsid w:val="0063063E"/>
    <w:rsid w:val="0063319A"/>
    <w:rsid w:val="0063328A"/>
    <w:rsid w:val="006357FF"/>
    <w:rsid w:val="00635A16"/>
    <w:rsid w:val="006363C3"/>
    <w:rsid w:val="00637A6C"/>
    <w:rsid w:val="006410FE"/>
    <w:rsid w:val="006415D6"/>
    <w:rsid w:val="00643290"/>
    <w:rsid w:val="006436A8"/>
    <w:rsid w:val="00643F0D"/>
    <w:rsid w:val="00645219"/>
    <w:rsid w:val="0064758E"/>
    <w:rsid w:val="00651759"/>
    <w:rsid w:val="00651D8B"/>
    <w:rsid w:val="00652674"/>
    <w:rsid w:val="0065273A"/>
    <w:rsid w:val="00654719"/>
    <w:rsid w:val="00655A9F"/>
    <w:rsid w:val="00655C83"/>
    <w:rsid w:val="006571B4"/>
    <w:rsid w:val="0065735A"/>
    <w:rsid w:val="00657406"/>
    <w:rsid w:val="00657D15"/>
    <w:rsid w:val="00657FB7"/>
    <w:rsid w:val="0066111B"/>
    <w:rsid w:val="006619AF"/>
    <w:rsid w:val="00663E8C"/>
    <w:rsid w:val="00663F19"/>
    <w:rsid w:val="00664057"/>
    <w:rsid w:val="00664803"/>
    <w:rsid w:val="00664C22"/>
    <w:rsid w:val="006651FE"/>
    <w:rsid w:val="00665E4A"/>
    <w:rsid w:val="00665F89"/>
    <w:rsid w:val="00666F2F"/>
    <w:rsid w:val="006671D0"/>
    <w:rsid w:val="00667D42"/>
    <w:rsid w:val="00670D01"/>
    <w:rsid w:val="00672A49"/>
    <w:rsid w:val="00674E67"/>
    <w:rsid w:val="00675DF9"/>
    <w:rsid w:val="0067632E"/>
    <w:rsid w:val="00680551"/>
    <w:rsid w:val="00681170"/>
    <w:rsid w:val="0068310A"/>
    <w:rsid w:val="006832CF"/>
    <w:rsid w:val="006834E5"/>
    <w:rsid w:val="006839AB"/>
    <w:rsid w:val="006840D7"/>
    <w:rsid w:val="006845F7"/>
    <w:rsid w:val="00684931"/>
    <w:rsid w:val="00684DE2"/>
    <w:rsid w:val="00684EA6"/>
    <w:rsid w:val="00685B47"/>
    <w:rsid w:val="006874EE"/>
    <w:rsid w:val="0069079E"/>
    <w:rsid w:val="00690D10"/>
    <w:rsid w:val="00691B20"/>
    <w:rsid w:val="00691D61"/>
    <w:rsid w:val="00693AA8"/>
    <w:rsid w:val="00695A10"/>
    <w:rsid w:val="00695ED1"/>
    <w:rsid w:val="00695F59"/>
    <w:rsid w:val="00697417"/>
    <w:rsid w:val="006A13A3"/>
    <w:rsid w:val="006A1F40"/>
    <w:rsid w:val="006A21EF"/>
    <w:rsid w:val="006A2F68"/>
    <w:rsid w:val="006A37AB"/>
    <w:rsid w:val="006A3BD6"/>
    <w:rsid w:val="006A65DE"/>
    <w:rsid w:val="006A66D8"/>
    <w:rsid w:val="006A6977"/>
    <w:rsid w:val="006A7162"/>
    <w:rsid w:val="006A772F"/>
    <w:rsid w:val="006B0ACE"/>
    <w:rsid w:val="006B20E3"/>
    <w:rsid w:val="006B2D66"/>
    <w:rsid w:val="006B2DA4"/>
    <w:rsid w:val="006B3A4D"/>
    <w:rsid w:val="006B603F"/>
    <w:rsid w:val="006B6222"/>
    <w:rsid w:val="006B7A76"/>
    <w:rsid w:val="006C066A"/>
    <w:rsid w:val="006C0672"/>
    <w:rsid w:val="006C188D"/>
    <w:rsid w:val="006C1DB4"/>
    <w:rsid w:val="006C25D2"/>
    <w:rsid w:val="006C305C"/>
    <w:rsid w:val="006C3ED3"/>
    <w:rsid w:val="006C4F01"/>
    <w:rsid w:val="006C50EE"/>
    <w:rsid w:val="006C6155"/>
    <w:rsid w:val="006C75E6"/>
    <w:rsid w:val="006C7894"/>
    <w:rsid w:val="006C7BE9"/>
    <w:rsid w:val="006D1996"/>
    <w:rsid w:val="006D2C76"/>
    <w:rsid w:val="006D42E4"/>
    <w:rsid w:val="006D6567"/>
    <w:rsid w:val="006D6C8E"/>
    <w:rsid w:val="006E0520"/>
    <w:rsid w:val="006E0648"/>
    <w:rsid w:val="006E1EBA"/>
    <w:rsid w:val="006E48C1"/>
    <w:rsid w:val="006E4A00"/>
    <w:rsid w:val="006E5E56"/>
    <w:rsid w:val="006E7443"/>
    <w:rsid w:val="006E7C8F"/>
    <w:rsid w:val="006E7E5C"/>
    <w:rsid w:val="006E7FA5"/>
    <w:rsid w:val="006F0419"/>
    <w:rsid w:val="006F124D"/>
    <w:rsid w:val="006F143A"/>
    <w:rsid w:val="006F1B3A"/>
    <w:rsid w:val="006F22DB"/>
    <w:rsid w:val="006F2467"/>
    <w:rsid w:val="006F3575"/>
    <w:rsid w:val="006F4033"/>
    <w:rsid w:val="006F436B"/>
    <w:rsid w:val="006F522B"/>
    <w:rsid w:val="006F70A7"/>
    <w:rsid w:val="006F782B"/>
    <w:rsid w:val="00700E51"/>
    <w:rsid w:val="007011BB"/>
    <w:rsid w:val="00701C6C"/>
    <w:rsid w:val="007038C0"/>
    <w:rsid w:val="00704C40"/>
    <w:rsid w:val="0070534C"/>
    <w:rsid w:val="00705953"/>
    <w:rsid w:val="00707889"/>
    <w:rsid w:val="00711268"/>
    <w:rsid w:val="0071302F"/>
    <w:rsid w:val="00713FAE"/>
    <w:rsid w:val="00715CDB"/>
    <w:rsid w:val="007173A9"/>
    <w:rsid w:val="00721205"/>
    <w:rsid w:val="007233A5"/>
    <w:rsid w:val="0072461C"/>
    <w:rsid w:val="00724BF2"/>
    <w:rsid w:val="0072546F"/>
    <w:rsid w:val="007256DE"/>
    <w:rsid w:val="00726A7C"/>
    <w:rsid w:val="00727556"/>
    <w:rsid w:val="00731B6F"/>
    <w:rsid w:val="0073222C"/>
    <w:rsid w:val="007327EB"/>
    <w:rsid w:val="00737B37"/>
    <w:rsid w:val="007401F8"/>
    <w:rsid w:val="007403BB"/>
    <w:rsid w:val="00741B83"/>
    <w:rsid w:val="00743C3B"/>
    <w:rsid w:val="007440CA"/>
    <w:rsid w:val="007452FF"/>
    <w:rsid w:val="007461F3"/>
    <w:rsid w:val="007472DC"/>
    <w:rsid w:val="0075023B"/>
    <w:rsid w:val="007509B8"/>
    <w:rsid w:val="0075320A"/>
    <w:rsid w:val="0075475E"/>
    <w:rsid w:val="00755087"/>
    <w:rsid w:val="00756E6C"/>
    <w:rsid w:val="007601DB"/>
    <w:rsid w:val="0076059C"/>
    <w:rsid w:val="00763686"/>
    <w:rsid w:val="00764785"/>
    <w:rsid w:val="007652B3"/>
    <w:rsid w:val="0076567D"/>
    <w:rsid w:val="00765AAE"/>
    <w:rsid w:val="007661D0"/>
    <w:rsid w:val="007662C0"/>
    <w:rsid w:val="007679EC"/>
    <w:rsid w:val="007703AE"/>
    <w:rsid w:val="007727F7"/>
    <w:rsid w:val="007732C9"/>
    <w:rsid w:val="00774689"/>
    <w:rsid w:val="007746F6"/>
    <w:rsid w:val="00774F0E"/>
    <w:rsid w:val="00775DD3"/>
    <w:rsid w:val="00777787"/>
    <w:rsid w:val="007805FA"/>
    <w:rsid w:val="00780D31"/>
    <w:rsid w:val="0078359F"/>
    <w:rsid w:val="007835FF"/>
    <w:rsid w:val="00783B83"/>
    <w:rsid w:val="00785149"/>
    <w:rsid w:val="00785F3F"/>
    <w:rsid w:val="00787EF2"/>
    <w:rsid w:val="0079006D"/>
    <w:rsid w:val="00790384"/>
    <w:rsid w:val="00790C47"/>
    <w:rsid w:val="00793D5F"/>
    <w:rsid w:val="0079447E"/>
    <w:rsid w:val="0079493D"/>
    <w:rsid w:val="00795365"/>
    <w:rsid w:val="00796381"/>
    <w:rsid w:val="00796FCA"/>
    <w:rsid w:val="00797889"/>
    <w:rsid w:val="007A0AC9"/>
    <w:rsid w:val="007A0E29"/>
    <w:rsid w:val="007A1F11"/>
    <w:rsid w:val="007A2BF1"/>
    <w:rsid w:val="007A369B"/>
    <w:rsid w:val="007A3DDA"/>
    <w:rsid w:val="007A4873"/>
    <w:rsid w:val="007A5118"/>
    <w:rsid w:val="007A5B06"/>
    <w:rsid w:val="007A70D0"/>
    <w:rsid w:val="007B1569"/>
    <w:rsid w:val="007B1E32"/>
    <w:rsid w:val="007B28D6"/>
    <w:rsid w:val="007B2A16"/>
    <w:rsid w:val="007B37A4"/>
    <w:rsid w:val="007B4545"/>
    <w:rsid w:val="007B7603"/>
    <w:rsid w:val="007B7BD6"/>
    <w:rsid w:val="007C092C"/>
    <w:rsid w:val="007C138F"/>
    <w:rsid w:val="007C20D5"/>
    <w:rsid w:val="007C4963"/>
    <w:rsid w:val="007C4FAE"/>
    <w:rsid w:val="007D007A"/>
    <w:rsid w:val="007D0B39"/>
    <w:rsid w:val="007D131D"/>
    <w:rsid w:val="007D2A7A"/>
    <w:rsid w:val="007D3889"/>
    <w:rsid w:val="007D43FD"/>
    <w:rsid w:val="007D528A"/>
    <w:rsid w:val="007D58CC"/>
    <w:rsid w:val="007D5F30"/>
    <w:rsid w:val="007D622F"/>
    <w:rsid w:val="007D72A9"/>
    <w:rsid w:val="007E0411"/>
    <w:rsid w:val="007E086E"/>
    <w:rsid w:val="007E0B16"/>
    <w:rsid w:val="007E2433"/>
    <w:rsid w:val="007E32C2"/>
    <w:rsid w:val="007E3545"/>
    <w:rsid w:val="007E5569"/>
    <w:rsid w:val="007E5E35"/>
    <w:rsid w:val="007E5F06"/>
    <w:rsid w:val="007E68B5"/>
    <w:rsid w:val="007F002A"/>
    <w:rsid w:val="007F04E5"/>
    <w:rsid w:val="007F09AA"/>
    <w:rsid w:val="007F0F87"/>
    <w:rsid w:val="007F1009"/>
    <w:rsid w:val="007F10E7"/>
    <w:rsid w:val="007F1E5C"/>
    <w:rsid w:val="007F2BFF"/>
    <w:rsid w:val="007F2DC7"/>
    <w:rsid w:val="007F42AF"/>
    <w:rsid w:val="007F42EF"/>
    <w:rsid w:val="007F491D"/>
    <w:rsid w:val="007F578F"/>
    <w:rsid w:val="00800ED9"/>
    <w:rsid w:val="0080111A"/>
    <w:rsid w:val="00801184"/>
    <w:rsid w:val="00802403"/>
    <w:rsid w:val="00802B46"/>
    <w:rsid w:val="00803F5A"/>
    <w:rsid w:val="00804692"/>
    <w:rsid w:val="00807E84"/>
    <w:rsid w:val="0081053F"/>
    <w:rsid w:val="0081141B"/>
    <w:rsid w:val="0081153F"/>
    <w:rsid w:val="00811614"/>
    <w:rsid w:val="00813B03"/>
    <w:rsid w:val="0081414E"/>
    <w:rsid w:val="00814A6D"/>
    <w:rsid w:val="00820071"/>
    <w:rsid w:val="008207D8"/>
    <w:rsid w:val="00821333"/>
    <w:rsid w:val="00822EAE"/>
    <w:rsid w:val="008247BF"/>
    <w:rsid w:val="008255B2"/>
    <w:rsid w:val="008274EF"/>
    <w:rsid w:val="0083095B"/>
    <w:rsid w:val="00831293"/>
    <w:rsid w:val="00831419"/>
    <w:rsid w:val="00832995"/>
    <w:rsid w:val="008347D8"/>
    <w:rsid w:val="00834EE2"/>
    <w:rsid w:val="008351A4"/>
    <w:rsid w:val="008365DA"/>
    <w:rsid w:val="00837AC6"/>
    <w:rsid w:val="00837F20"/>
    <w:rsid w:val="008400E5"/>
    <w:rsid w:val="00840325"/>
    <w:rsid w:val="00840615"/>
    <w:rsid w:val="00842E12"/>
    <w:rsid w:val="00842F51"/>
    <w:rsid w:val="008430BB"/>
    <w:rsid w:val="00843AB8"/>
    <w:rsid w:val="008447A7"/>
    <w:rsid w:val="008448BF"/>
    <w:rsid w:val="00844F02"/>
    <w:rsid w:val="00846044"/>
    <w:rsid w:val="00846A67"/>
    <w:rsid w:val="00847116"/>
    <w:rsid w:val="008501E0"/>
    <w:rsid w:val="00851056"/>
    <w:rsid w:val="00851AE8"/>
    <w:rsid w:val="0085215D"/>
    <w:rsid w:val="00852738"/>
    <w:rsid w:val="00853538"/>
    <w:rsid w:val="00853954"/>
    <w:rsid w:val="00854E2A"/>
    <w:rsid w:val="00855841"/>
    <w:rsid w:val="008559CE"/>
    <w:rsid w:val="00855A0B"/>
    <w:rsid w:val="00857D53"/>
    <w:rsid w:val="00862250"/>
    <w:rsid w:val="00862990"/>
    <w:rsid w:val="008631A3"/>
    <w:rsid w:val="0086734D"/>
    <w:rsid w:val="00867648"/>
    <w:rsid w:val="00867A0C"/>
    <w:rsid w:val="00870315"/>
    <w:rsid w:val="00870B05"/>
    <w:rsid w:val="008712DE"/>
    <w:rsid w:val="00873B56"/>
    <w:rsid w:val="008745A6"/>
    <w:rsid w:val="0087706A"/>
    <w:rsid w:val="00877516"/>
    <w:rsid w:val="00877637"/>
    <w:rsid w:val="00877938"/>
    <w:rsid w:val="00880689"/>
    <w:rsid w:val="00880A82"/>
    <w:rsid w:val="008832A6"/>
    <w:rsid w:val="00883AFF"/>
    <w:rsid w:val="00884313"/>
    <w:rsid w:val="00884BC7"/>
    <w:rsid w:val="008907CC"/>
    <w:rsid w:val="00890D1D"/>
    <w:rsid w:val="00890DDF"/>
    <w:rsid w:val="0089256C"/>
    <w:rsid w:val="00893EF3"/>
    <w:rsid w:val="0089499B"/>
    <w:rsid w:val="00894FED"/>
    <w:rsid w:val="00897342"/>
    <w:rsid w:val="008A1DDA"/>
    <w:rsid w:val="008A285E"/>
    <w:rsid w:val="008A2E56"/>
    <w:rsid w:val="008A559C"/>
    <w:rsid w:val="008A5B69"/>
    <w:rsid w:val="008A5D5B"/>
    <w:rsid w:val="008A5F1F"/>
    <w:rsid w:val="008A65C6"/>
    <w:rsid w:val="008B22AF"/>
    <w:rsid w:val="008B30C7"/>
    <w:rsid w:val="008B35EE"/>
    <w:rsid w:val="008B4AE1"/>
    <w:rsid w:val="008B5677"/>
    <w:rsid w:val="008B5E4E"/>
    <w:rsid w:val="008B612B"/>
    <w:rsid w:val="008B678E"/>
    <w:rsid w:val="008C04CC"/>
    <w:rsid w:val="008C0F7F"/>
    <w:rsid w:val="008C178C"/>
    <w:rsid w:val="008C2E31"/>
    <w:rsid w:val="008C2E60"/>
    <w:rsid w:val="008C3857"/>
    <w:rsid w:val="008C3D4E"/>
    <w:rsid w:val="008C4DAC"/>
    <w:rsid w:val="008C5CDA"/>
    <w:rsid w:val="008C5DB1"/>
    <w:rsid w:val="008C7229"/>
    <w:rsid w:val="008C725A"/>
    <w:rsid w:val="008C74BE"/>
    <w:rsid w:val="008D0238"/>
    <w:rsid w:val="008D3244"/>
    <w:rsid w:val="008D39AB"/>
    <w:rsid w:val="008D4647"/>
    <w:rsid w:val="008D5DF4"/>
    <w:rsid w:val="008D60EC"/>
    <w:rsid w:val="008D6742"/>
    <w:rsid w:val="008D7348"/>
    <w:rsid w:val="008D7BF2"/>
    <w:rsid w:val="008D7D83"/>
    <w:rsid w:val="008E30A3"/>
    <w:rsid w:val="008E34B8"/>
    <w:rsid w:val="008E49A8"/>
    <w:rsid w:val="008E589D"/>
    <w:rsid w:val="008E7407"/>
    <w:rsid w:val="008F0955"/>
    <w:rsid w:val="008F1591"/>
    <w:rsid w:val="008F1E9E"/>
    <w:rsid w:val="008F4828"/>
    <w:rsid w:val="008F48FD"/>
    <w:rsid w:val="008F5197"/>
    <w:rsid w:val="008F5AA7"/>
    <w:rsid w:val="008F78A0"/>
    <w:rsid w:val="00902A2E"/>
    <w:rsid w:val="00902EBF"/>
    <w:rsid w:val="00903E09"/>
    <w:rsid w:val="00904135"/>
    <w:rsid w:val="00905410"/>
    <w:rsid w:val="00905ED4"/>
    <w:rsid w:val="0091007B"/>
    <w:rsid w:val="00911578"/>
    <w:rsid w:val="0091160E"/>
    <w:rsid w:val="0091185C"/>
    <w:rsid w:val="00911C54"/>
    <w:rsid w:val="00912294"/>
    <w:rsid w:val="00912CFA"/>
    <w:rsid w:val="009134FD"/>
    <w:rsid w:val="00914C85"/>
    <w:rsid w:val="00915959"/>
    <w:rsid w:val="00915DD4"/>
    <w:rsid w:val="0091722C"/>
    <w:rsid w:val="00917BED"/>
    <w:rsid w:val="00920781"/>
    <w:rsid w:val="009208C3"/>
    <w:rsid w:val="0092176C"/>
    <w:rsid w:val="00921FDF"/>
    <w:rsid w:val="009242B9"/>
    <w:rsid w:val="00924553"/>
    <w:rsid w:val="009258E6"/>
    <w:rsid w:val="00927E39"/>
    <w:rsid w:val="009317E9"/>
    <w:rsid w:val="00934274"/>
    <w:rsid w:val="009348B0"/>
    <w:rsid w:val="0093491C"/>
    <w:rsid w:val="00937588"/>
    <w:rsid w:val="00940B3B"/>
    <w:rsid w:val="009420F5"/>
    <w:rsid w:val="00942867"/>
    <w:rsid w:val="009431BC"/>
    <w:rsid w:val="00943401"/>
    <w:rsid w:val="00943DAD"/>
    <w:rsid w:val="009442A0"/>
    <w:rsid w:val="00944580"/>
    <w:rsid w:val="009445F4"/>
    <w:rsid w:val="009453E6"/>
    <w:rsid w:val="00945980"/>
    <w:rsid w:val="009465D1"/>
    <w:rsid w:val="00946E07"/>
    <w:rsid w:val="0095289E"/>
    <w:rsid w:val="009532EA"/>
    <w:rsid w:val="00954D10"/>
    <w:rsid w:val="009610B6"/>
    <w:rsid w:val="00962636"/>
    <w:rsid w:val="0096272F"/>
    <w:rsid w:val="0096354C"/>
    <w:rsid w:val="0096358F"/>
    <w:rsid w:val="00964D03"/>
    <w:rsid w:val="00964DEB"/>
    <w:rsid w:val="00965F2A"/>
    <w:rsid w:val="009666F9"/>
    <w:rsid w:val="00967095"/>
    <w:rsid w:val="00970416"/>
    <w:rsid w:val="00971C38"/>
    <w:rsid w:val="00973B8E"/>
    <w:rsid w:val="00974F4E"/>
    <w:rsid w:val="00975AB5"/>
    <w:rsid w:val="00976C1E"/>
    <w:rsid w:val="00981DAE"/>
    <w:rsid w:val="0098238B"/>
    <w:rsid w:val="00983318"/>
    <w:rsid w:val="0098398D"/>
    <w:rsid w:val="00984A78"/>
    <w:rsid w:val="00985C70"/>
    <w:rsid w:val="00985CA3"/>
    <w:rsid w:val="00986848"/>
    <w:rsid w:val="00991685"/>
    <w:rsid w:val="009922D1"/>
    <w:rsid w:val="00992A59"/>
    <w:rsid w:val="00995248"/>
    <w:rsid w:val="009963EA"/>
    <w:rsid w:val="009973AB"/>
    <w:rsid w:val="00997BFF"/>
    <w:rsid w:val="00997D61"/>
    <w:rsid w:val="009A0895"/>
    <w:rsid w:val="009A0940"/>
    <w:rsid w:val="009A1A97"/>
    <w:rsid w:val="009A322C"/>
    <w:rsid w:val="009A3235"/>
    <w:rsid w:val="009A34EE"/>
    <w:rsid w:val="009A3CD8"/>
    <w:rsid w:val="009A6153"/>
    <w:rsid w:val="009A6B4D"/>
    <w:rsid w:val="009A7E36"/>
    <w:rsid w:val="009A7F20"/>
    <w:rsid w:val="009B0C87"/>
    <w:rsid w:val="009B0EF2"/>
    <w:rsid w:val="009B1DBD"/>
    <w:rsid w:val="009B1E3B"/>
    <w:rsid w:val="009B3B30"/>
    <w:rsid w:val="009B4B1B"/>
    <w:rsid w:val="009B4B61"/>
    <w:rsid w:val="009B6E47"/>
    <w:rsid w:val="009B7823"/>
    <w:rsid w:val="009B7F3A"/>
    <w:rsid w:val="009C02FE"/>
    <w:rsid w:val="009C0AF3"/>
    <w:rsid w:val="009C1B6E"/>
    <w:rsid w:val="009C1DDB"/>
    <w:rsid w:val="009C3A32"/>
    <w:rsid w:val="009C6CED"/>
    <w:rsid w:val="009D098E"/>
    <w:rsid w:val="009D2662"/>
    <w:rsid w:val="009D28BB"/>
    <w:rsid w:val="009D2EB3"/>
    <w:rsid w:val="009D2ED6"/>
    <w:rsid w:val="009D2F8C"/>
    <w:rsid w:val="009D3187"/>
    <w:rsid w:val="009D32F6"/>
    <w:rsid w:val="009D439C"/>
    <w:rsid w:val="009D7020"/>
    <w:rsid w:val="009D7F98"/>
    <w:rsid w:val="009E03A7"/>
    <w:rsid w:val="009E1600"/>
    <w:rsid w:val="009E1CAA"/>
    <w:rsid w:val="009E321C"/>
    <w:rsid w:val="009E5CC2"/>
    <w:rsid w:val="009E7059"/>
    <w:rsid w:val="009E7463"/>
    <w:rsid w:val="009E7F8A"/>
    <w:rsid w:val="009F02BB"/>
    <w:rsid w:val="009F0C58"/>
    <w:rsid w:val="009F1A48"/>
    <w:rsid w:val="009F3970"/>
    <w:rsid w:val="009F3DDF"/>
    <w:rsid w:val="009F4D1F"/>
    <w:rsid w:val="009F5EC7"/>
    <w:rsid w:val="009F723F"/>
    <w:rsid w:val="00A00934"/>
    <w:rsid w:val="00A00FD8"/>
    <w:rsid w:val="00A0169A"/>
    <w:rsid w:val="00A025AD"/>
    <w:rsid w:val="00A028D3"/>
    <w:rsid w:val="00A03D35"/>
    <w:rsid w:val="00A05F96"/>
    <w:rsid w:val="00A06029"/>
    <w:rsid w:val="00A0656B"/>
    <w:rsid w:val="00A10D94"/>
    <w:rsid w:val="00A12DBD"/>
    <w:rsid w:val="00A1321E"/>
    <w:rsid w:val="00A140B1"/>
    <w:rsid w:val="00A160B9"/>
    <w:rsid w:val="00A1651A"/>
    <w:rsid w:val="00A1723D"/>
    <w:rsid w:val="00A17E77"/>
    <w:rsid w:val="00A222E1"/>
    <w:rsid w:val="00A2368B"/>
    <w:rsid w:val="00A239A3"/>
    <w:rsid w:val="00A24DB1"/>
    <w:rsid w:val="00A255D5"/>
    <w:rsid w:val="00A256AB"/>
    <w:rsid w:val="00A26A3F"/>
    <w:rsid w:val="00A26A84"/>
    <w:rsid w:val="00A2708A"/>
    <w:rsid w:val="00A2775C"/>
    <w:rsid w:val="00A3036A"/>
    <w:rsid w:val="00A30BA9"/>
    <w:rsid w:val="00A30C81"/>
    <w:rsid w:val="00A30E25"/>
    <w:rsid w:val="00A323E3"/>
    <w:rsid w:val="00A333EF"/>
    <w:rsid w:val="00A33C5E"/>
    <w:rsid w:val="00A34396"/>
    <w:rsid w:val="00A34AD7"/>
    <w:rsid w:val="00A34FCB"/>
    <w:rsid w:val="00A35239"/>
    <w:rsid w:val="00A353D0"/>
    <w:rsid w:val="00A35EAF"/>
    <w:rsid w:val="00A37179"/>
    <w:rsid w:val="00A37EBE"/>
    <w:rsid w:val="00A45135"/>
    <w:rsid w:val="00A4725B"/>
    <w:rsid w:val="00A518F2"/>
    <w:rsid w:val="00A523FC"/>
    <w:rsid w:val="00A5275B"/>
    <w:rsid w:val="00A53663"/>
    <w:rsid w:val="00A556A7"/>
    <w:rsid w:val="00A6115D"/>
    <w:rsid w:val="00A64A1D"/>
    <w:rsid w:val="00A656B5"/>
    <w:rsid w:val="00A673BD"/>
    <w:rsid w:val="00A67A5A"/>
    <w:rsid w:val="00A706BF"/>
    <w:rsid w:val="00A71672"/>
    <w:rsid w:val="00A72B93"/>
    <w:rsid w:val="00A7375C"/>
    <w:rsid w:val="00A761A6"/>
    <w:rsid w:val="00A76D43"/>
    <w:rsid w:val="00A777B4"/>
    <w:rsid w:val="00A8091B"/>
    <w:rsid w:val="00A81518"/>
    <w:rsid w:val="00A83EF8"/>
    <w:rsid w:val="00A846D5"/>
    <w:rsid w:val="00A85E36"/>
    <w:rsid w:val="00A90F1F"/>
    <w:rsid w:val="00A9157A"/>
    <w:rsid w:val="00A91A36"/>
    <w:rsid w:val="00A92051"/>
    <w:rsid w:val="00A923DC"/>
    <w:rsid w:val="00A92596"/>
    <w:rsid w:val="00A94134"/>
    <w:rsid w:val="00A941F4"/>
    <w:rsid w:val="00A941F5"/>
    <w:rsid w:val="00A94355"/>
    <w:rsid w:val="00A9485D"/>
    <w:rsid w:val="00A95BFD"/>
    <w:rsid w:val="00A95D75"/>
    <w:rsid w:val="00A97DE7"/>
    <w:rsid w:val="00AA0355"/>
    <w:rsid w:val="00AA070B"/>
    <w:rsid w:val="00AA0B78"/>
    <w:rsid w:val="00AA1950"/>
    <w:rsid w:val="00AA61C4"/>
    <w:rsid w:val="00AA6CC8"/>
    <w:rsid w:val="00AB03E5"/>
    <w:rsid w:val="00AB26D1"/>
    <w:rsid w:val="00AB2C9F"/>
    <w:rsid w:val="00AB3778"/>
    <w:rsid w:val="00AB3A0D"/>
    <w:rsid w:val="00AB52E5"/>
    <w:rsid w:val="00AB6AD0"/>
    <w:rsid w:val="00AB6EB5"/>
    <w:rsid w:val="00AB7FA8"/>
    <w:rsid w:val="00AC0B65"/>
    <w:rsid w:val="00AC1A30"/>
    <w:rsid w:val="00AC1FF8"/>
    <w:rsid w:val="00AC20A5"/>
    <w:rsid w:val="00AC270C"/>
    <w:rsid w:val="00AC285E"/>
    <w:rsid w:val="00AC2922"/>
    <w:rsid w:val="00AC3503"/>
    <w:rsid w:val="00AC3A11"/>
    <w:rsid w:val="00AC3C39"/>
    <w:rsid w:val="00AC411A"/>
    <w:rsid w:val="00AC5E3F"/>
    <w:rsid w:val="00AC6BC1"/>
    <w:rsid w:val="00AD04B9"/>
    <w:rsid w:val="00AD2E10"/>
    <w:rsid w:val="00AD67FE"/>
    <w:rsid w:val="00AD7055"/>
    <w:rsid w:val="00AD73E5"/>
    <w:rsid w:val="00AD7CEE"/>
    <w:rsid w:val="00AE0720"/>
    <w:rsid w:val="00AE0F1E"/>
    <w:rsid w:val="00AE15CB"/>
    <w:rsid w:val="00AE2079"/>
    <w:rsid w:val="00AE2E0F"/>
    <w:rsid w:val="00AE32DA"/>
    <w:rsid w:val="00AF0266"/>
    <w:rsid w:val="00AF04D3"/>
    <w:rsid w:val="00AF0D9D"/>
    <w:rsid w:val="00AF0EA7"/>
    <w:rsid w:val="00AF110E"/>
    <w:rsid w:val="00AF2881"/>
    <w:rsid w:val="00AF4FC0"/>
    <w:rsid w:val="00AF5550"/>
    <w:rsid w:val="00AF7759"/>
    <w:rsid w:val="00B02464"/>
    <w:rsid w:val="00B026A3"/>
    <w:rsid w:val="00B0275E"/>
    <w:rsid w:val="00B044DC"/>
    <w:rsid w:val="00B046E8"/>
    <w:rsid w:val="00B05225"/>
    <w:rsid w:val="00B05361"/>
    <w:rsid w:val="00B05603"/>
    <w:rsid w:val="00B112BC"/>
    <w:rsid w:val="00B11D90"/>
    <w:rsid w:val="00B14404"/>
    <w:rsid w:val="00B15BAD"/>
    <w:rsid w:val="00B1635C"/>
    <w:rsid w:val="00B1697E"/>
    <w:rsid w:val="00B16EF8"/>
    <w:rsid w:val="00B20C70"/>
    <w:rsid w:val="00B21A33"/>
    <w:rsid w:val="00B23056"/>
    <w:rsid w:val="00B230B0"/>
    <w:rsid w:val="00B2483F"/>
    <w:rsid w:val="00B25D93"/>
    <w:rsid w:val="00B27EB3"/>
    <w:rsid w:val="00B3016D"/>
    <w:rsid w:val="00B30ADC"/>
    <w:rsid w:val="00B31AD7"/>
    <w:rsid w:val="00B31C4E"/>
    <w:rsid w:val="00B32A4B"/>
    <w:rsid w:val="00B32C0B"/>
    <w:rsid w:val="00B3382C"/>
    <w:rsid w:val="00B34AEA"/>
    <w:rsid w:val="00B350EA"/>
    <w:rsid w:val="00B359E3"/>
    <w:rsid w:val="00B36B63"/>
    <w:rsid w:val="00B37282"/>
    <w:rsid w:val="00B37AB9"/>
    <w:rsid w:val="00B400D4"/>
    <w:rsid w:val="00B4016D"/>
    <w:rsid w:val="00B41216"/>
    <w:rsid w:val="00B42FD2"/>
    <w:rsid w:val="00B434EE"/>
    <w:rsid w:val="00B442C5"/>
    <w:rsid w:val="00B44D01"/>
    <w:rsid w:val="00B50C80"/>
    <w:rsid w:val="00B50D56"/>
    <w:rsid w:val="00B5101E"/>
    <w:rsid w:val="00B5119C"/>
    <w:rsid w:val="00B5121D"/>
    <w:rsid w:val="00B525FB"/>
    <w:rsid w:val="00B53B3C"/>
    <w:rsid w:val="00B55F58"/>
    <w:rsid w:val="00B55F6B"/>
    <w:rsid w:val="00B57BCC"/>
    <w:rsid w:val="00B61FCD"/>
    <w:rsid w:val="00B6293B"/>
    <w:rsid w:val="00B6463E"/>
    <w:rsid w:val="00B6486B"/>
    <w:rsid w:val="00B64A56"/>
    <w:rsid w:val="00B64B3C"/>
    <w:rsid w:val="00B65093"/>
    <w:rsid w:val="00B66CD9"/>
    <w:rsid w:val="00B66F7D"/>
    <w:rsid w:val="00B67EFB"/>
    <w:rsid w:val="00B70525"/>
    <w:rsid w:val="00B74B85"/>
    <w:rsid w:val="00B74E24"/>
    <w:rsid w:val="00B75739"/>
    <w:rsid w:val="00B7619A"/>
    <w:rsid w:val="00B820E1"/>
    <w:rsid w:val="00B821A7"/>
    <w:rsid w:val="00B8283E"/>
    <w:rsid w:val="00B83BF3"/>
    <w:rsid w:val="00B83D35"/>
    <w:rsid w:val="00B85558"/>
    <w:rsid w:val="00B868FA"/>
    <w:rsid w:val="00B92247"/>
    <w:rsid w:val="00B93D60"/>
    <w:rsid w:val="00B963E7"/>
    <w:rsid w:val="00B97B0C"/>
    <w:rsid w:val="00BA0934"/>
    <w:rsid w:val="00BA0AF8"/>
    <w:rsid w:val="00BA1334"/>
    <w:rsid w:val="00BA18CF"/>
    <w:rsid w:val="00BA1FF9"/>
    <w:rsid w:val="00BA465A"/>
    <w:rsid w:val="00BA4A30"/>
    <w:rsid w:val="00BA5797"/>
    <w:rsid w:val="00BA749B"/>
    <w:rsid w:val="00BB0269"/>
    <w:rsid w:val="00BB3622"/>
    <w:rsid w:val="00BB3D51"/>
    <w:rsid w:val="00BB505F"/>
    <w:rsid w:val="00BB6D2A"/>
    <w:rsid w:val="00BB729C"/>
    <w:rsid w:val="00BC1FEA"/>
    <w:rsid w:val="00BC2D57"/>
    <w:rsid w:val="00BC4AF8"/>
    <w:rsid w:val="00BC538E"/>
    <w:rsid w:val="00BC77E8"/>
    <w:rsid w:val="00BD07F9"/>
    <w:rsid w:val="00BD1EBA"/>
    <w:rsid w:val="00BD40D5"/>
    <w:rsid w:val="00BD60C6"/>
    <w:rsid w:val="00BD60E8"/>
    <w:rsid w:val="00BD76A0"/>
    <w:rsid w:val="00BE0377"/>
    <w:rsid w:val="00BE0AE9"/>
    <w:rsid w:val="00BE2364"/>
    <w:rsid w:val="00BE364E"/>
    <w:rsid w:val="00BE6015"/>
    <w:rsid w:val="00BE6649"/>
    <w:rsid w:val="00BE6CC0"/>
    <w:rsid w:val="00BE75FB"/>
    <w:rsid w:val="00BE75FD"/>
    <w:rsid w:val="00BF1CB3"/>
    <w:rsid w:val="00BF24D3"/>
    <w:rsid w:val="00BF3247"/>
    <w:rsid w:val="00BF3579"/>
    <w:rsid w:val="00BF3F30"/>
    <w:rsid w:val="00BF545E"/>
    <w:rsid w:val="00BF6E58"/>
    <w:rsid w:val="00BF7748"/>
    <w:rsid w:val="00BF77CC"/>
    <w:rsid w:val="00C0164E"/>
    <w:rsid w:val="00C020C0"/>
    <w:rsid w:val="00C03194"/>
    <w:rsid w:val="00C03A16"/>
    <w:rsid w:val="00C05260"/>
    <w:rsid w:val="00C06547"/>
    <w:rsid w:val="00C0770D"/>
    <w:rsid w:val="00C07B22"/>
    <w:rsid w:val="00C07F41"/>
    <w:rsid w:val="00C112BC"/>
    <w:rsid w:val="00C11495"/>
    <w:rsid w:val="00C12246"/>
    <w:rsid w:val="00C12485"/>
    <w:rsid w:val="00C1508D"/>
    <w:rsid w:val="00C156A8"/>
    <w:rsid w:val="00C15A2C"/>
    <w:rsid w:val="00C169BE"/>
    <w:rsid w:val="00C16B44"/>
    <w:rsid w:val="00C16B89"/>
    <w:rsid w:val="00C16F50"/>
    <w:rsid w:val="00C17955"/>
    <w:rsid w:val="00C1798F"/>
    <w:rsid w:val="00C17C63"/>
    <w:rsid w:val="00C20DC2"/>
    <w:rsid w:val="00C225AB"/>
    <w:rsid w:val="00C24764"/>
    <w:rsid w:val="00C332B4"/>
    <w:rsid w:val="00C3335F"/>
    <w:rsid w:val="00C3341A"/>
    <w:rsid w:val="00C33BB8"/>
    <w:rsid w:val="00C340E3"/>
    <w:rsid w:val="00C35F6D"/>
    <w:rsid w:val="00C36248"/>
    <w:rsid w:val="00C36D45"/>
    <w:rsid w:val="00C37403"/>
    <w:rsid w:val="00C4177B"/>
    <w:rsid w:val="00C41CE6"/>
    <w:rsid w:val="00C4226C"/>
    <w:rsid w:val="00C44FB2"/>
    <w:rsid w:val="00C45DA6"/>
    <w:rsid w:val="00C45FAD"/>
    <w:rsid w:val="00C4727C"/>
    <w:rsid w:val="00C526DF"/>
    <w:rsid w:val="00C549EB"/>
    <w:rsid w:val="00C54BCE"/>
    <w:rsid w:val="00C54E03"/>
    <w:rsid w:val="00C54EE5"/>
    <w:rsid w:val="00C554B6"/>
    <w:rsid w:val="00C55891"/>
    <w:rsid w:val="00C55988"/>
    <w:rsid w:val="00C5615C"/>
    <w:rsid w:val="00C56432"/>
    <w:rsid w:val="00C602EB"/>
    <w:rsid w:val="00C60C3F"/>
    <w:rsid w:val="00C60DC8"/>
    <w:rsid w:val="00C612B0"/>
    <w:rsid w:val="00C616D3"/>
    <w:rsid w:val="00C61FE9"/>
    <w:rsid w:val="00C6390B"/>
    <w:rsid w:val="00C66576"/>
    <w:rsid w:val="00C6784C"/>
    <w:rsid w:val="00C745B9"/>
    <w:rsid w:val="00C747A0"/>
    <w:rsid w:val="00C749E6"/>
    <w:rsid w:val="00C756E3"/>
    <w:rsid w:val="00C80238"/>
    <w:rsid w:val="00C82046"/>
    <w:rsid w:val="00C83226"/>
    <w:rsid w:val="00C846AA"/>
    <w:rsid w:val="00C8546A"/>
    <w:rsid w:val="00C854B3"/>
    <w:rsid w:val="00C90169"/>
    <w:rsid w:val="00C90363"/>
    <w:rsid w:val="00C90A25"/>
    <w:rsid w:val="00C91304"/>
    <w:rsid w:val="00C93211"/>
    <w:rsid w:val="00C93740"/>
    <w:rsid w:val="00C93E2B"/>
    <w:rsid w:val="00C94BCC"/>
    <w:rsid w:val="00C95D74"/>
    <w:rsid w:val="00C96210"/>
    <w:rsid w:val="00C962AD"/>
    <w:rsid w:val="00C9730D"/>
    <w:rsid w:val="00C97F5A"/>
    <w:rsid w:val="00CA0E99"/>
    <w:rsid w:val="00CA1F9E"/>
    <w:rsid w:val="00CA3450"/>
    <w:rsid w:val="00CA4364"/>
    <w:rsid w:val="00CA44B3"/>
    <w:rsid w:val="00CA44C4"/>
    <w:rsid w:val="00CA6A05"/>
    <w:rsid w:val="00CA7410"/>
    <w:rsid w:val="00CA7AF8"/>
    <w:rsid w:val="00CB1026"/>
    <w:rsid w:val="00CB2AA8"/>
    <w:rsid w:val="00CB38C6"/>
    <w:rsid w:val="00CB40D0"/>
    <w:rsid w:val="00CB52EE"/>
    <w:rsid w:val="00CB57EB"/>
    <w:rsid w:val="00CB5E3A"/>
    <w:rsid w:val="00CB688D"/>
    <w:rsid w:val="00CB6AAB"/>
    <w:rsid w:val="00CB6B94"/>
    <w:rsid w:val="00CC243A"/>
    <w:rsid w:val="00CC2F6C"/>
    <w:rsid w:val="00CC4698"/>
    <w:rsid w:val="00CC4BA0"/>
    <w:rsid w:val="00CC574B"/>
    <w:rsid w:val="00CC6031"/>
    <w:rsid w:val="00CC6046"/>
    <w:rsid w:val="00CC64F1"/>
    <w:rsid w:val="00CC6767"/>
    <w:rsid w:val="00CD0121"/>
    <w:rsid w:val="00CD0E74"/>
    <w:rsid w:val="00CD1A35"/>
    <w:rsid w:val="00CD2395"/>
    <w:rsid w:val="00CD49A8"/>
    <w:rsid w:val="00CD5892"/>
    <w:rsid w:val="00CD62CD"/>
    <w:rsid w:val="00CD6E72"/>
    <w:rsid w:val="00CE11CE"/>
    <w:rsid w:val="00CE2DCF"/>
    <w:rsid w:val="00CE394A"/>
    <w:rsid w:val="00CE4828"/>
    <w:rsid w:val="00CE4831"/>
    <w:rsid w:val="00CE53FF"/>
    <w:rsid w:val="00CE591D"/>
    <w:rsid w:val="00CE6EF7"/>
    <w:rsid w:val="00CE732E"/>
    <w:rsid w:val="00CE7D0C"/>
    <w:rsid w:val="00CE7F2F"/>
    <w:rsid w:val="00CF0A4C"/>
    <w:rsid w:val="00CF0A74"/>
    <w:rsid w:val="00CF286C"/>
    <w:rsid w:val="00CF4BC7"/>
    <w:rsid w:val="00CF4C92"/>
    <w:rsid w:val="00CF4D09"/>
    <w:rsid w:val="00CF5288"/>
    <w:rsid w:val="00CF6134"/>
    <w:rsid w:val="00CF6F9E"/>
    <w:rsid w:val="00D004D8"/>
    <w:rsid w:val="00D0126E"/>
    <w:rsid w:val="00D012D0"/>
    <w:rsid w:val="00D038EB"/>
    <w:rsid w:val="00D03AF1"/>
    <w:rsid w:val="00D0476C"/>
    <w:rsid w:val="00D07064"/>
    <w:rsid w:val="00D1081F"/>
    <w:rsid w:val="00D140C8"/>
    <w:rsid w:val="00D1469F"/>
    <w:rsid w:val="00D14E66"/>
    <w:rsid w:val="00D1542D"/>
    <w:rsid w:val="00D1694C"/>
    <w:rsid w:val="00D16FF2"/>
    <w:rsid w:val="00D205D6"/>
    <w:rsid w:val="00D21F34"/>
    <w:rsid w:val="00D22DAF"/>
    <w:rsid w:val="00D24789"/>
    <w:rsid w:val="00D30296"/>
    <w:rsid w:val="00D3142C"/>
    <w:rsid w:val="00D319BD"/>
    <w:rsid w:val="00D32254"/>
    <w:rsid w:val="00D325D6"/>
    <w:rsid w:val="00D32953"/>
    <w:rsid w:val="00D339DA"/>
    <w:rsid w:val="00D34620"/>
    <w:rsid w:val="00D3550B"/>
    <w:rsid w:val="00D35C8F"/>
    <w:rsid w:val="00D36AD9"/>
    <w:rsid w:val="00D40122"/>
    <w:rsid w:val="00D40EEE"/>
    <w:rsid w:val="00D41F65"/>
    <w:rsid w:val="00D424BA"/>
    <w:rsid w:val="00D42A5A"/>
    <w:rsid w:val="00D43475"/>
    <w:rsid w:val="00D4368A"/>
    <w:rsid w:val="00D44321"/>
    <w:rsid w:val="00D445BF"/>
    <w:rsid w:val="00D44D07"/>
    <w:rsid w:val="00D46255"/>
    <w:rsid w:val="00D477E7"/>
    <w:rsid w:val="00D505B0"/>
    <w:rsid w:val="00D51E43"/>
    <w:rsid w:val="00D52F8F"/>
    <w:rsid w:val="00D53D81"/>
    <w:rsid w:val="00D54A1F"/>
    <w:rsid w:val="00D55601"/>
    <w:rsid w:val="00D60A74"/>
    <w:rsid w:val="00D60EDD"/>
    <w:rsid w:val="00D610B1"/>
    <w:rsid w:val="00D6147F"/>
    <w:rsid w:val="00D61ACC"/>
    <w:rsid w:val="00D629E8"/>
    <w:rsid w:val="00D649B7"/>
    <w:rsid w:val="00D64C2C"/>
    <w:rsid w:val="00D64CA6"/>
    <w:rsid w:val="00D669DB"/>
    <w:rsid w:val="00D7125F"/>
    <w:rsid w:val="00D722E4"/>
    <w:rsid w:val="00D7405C"/>
    <w:rsid w:val="00D75F2E"/>
    <w:rsid w:val="00D76678"/>
    <w:rsid w:val="00D82D36"/>
    <w:rsid w:val="00D84441"/>
    <w:rsid w:val="00D84D58"/>
    <w:rsid w:val="00D8748A"/>
    <w:rsid w:val="00D878B3"/>
    <w:rsid w:val="00D91366"/>
    <w:rsid w:val="00D941BF"/>
    <w:rsid w:val="00D94603"/>
    <w:rsid w:val="00D9505C"/>
    <w:rsid w:val="00D955BE"/>
    <w:rsid w:val="00D95C4F"/>
    <w:rsid w:val="00D962E5"/>
    <w:rsid w:val="00DA06AB"/>
    <w:rsid w:val="00DA186C"/>
    <w:rsid w:val="00DA4760"/>
    <w:rsid w:val="00DA4ED1"/>
    <w:rsid w:val="00DA69D4"/>
    <w:rsid w:val="00DA6AB4"/>
    <w:rsid w:val="00DA7DDB"/>
    <w:rsid w:val="00DB019E"/>
    <w:rsid w:val="00DB0293"/>
    <w:rsid w:val="00DB1F39"/>
    <w:rsid w:val="00DB2596"/>
    <w:rsid w:val="00DB5AA0"/>
    <w:rsid w:val="00DB6114"/>
    <w:rsid w:val="00DB7441"/>
    <w:rsid w:val="00DC1055"/>
    <w:rsid w:val="00DC1699"/>
    <w:rsid w:val="00DC2652"/>
    <w:rsid w:val="00DC326B"/>
    <w:rsid w:val="00DC3963"/>
    <w:rsid w:val="00DC62E0"/>
    <w:rsid w:val="00DC73D5"/>
    <w:rsid w:val="00DD23DC"/>
    <w:rsid w:val="00DD24AA"/>
    <w:rsid w:val="00DD2C69"/>
    <w:rsid w:val="00DD2F45"/>
    <w:rsid w:val="00DD5B71"/>
    <w:rsid w:val="00DD5D19"/>
    <w:rsid w:val="00DD5DBC"/>
    <w:rsid w:val="00DD6E08"/>
    <w:rsid w:val="00DE0455"/>
    <w:rsid w:val="00DE08D2"/>
    <w:rsid w:val="00DE155B"/>
    <w:rsid w:val="00DE34D5"/>
    <w:rsid w:val="00DE4054"/>
    <w:rsid w:val="00DE40BD"/>
    <w:rsid w:val="00DF141A"/>
    <w:rsid w:val="00DF1878"/>
    <w:rsid w:val="00DF2356"/>
    <w:rsid w:val="00DF2770"/>
    <w:rsid w:val="00DF4FEF"/>
    <w:rsid w:val="00DF5111"/>
    <w:rsid w:val="00DF5DB6"/>
    <w:rsid w:val="00DF73D4"/>
    <w:rsid w:val="00E00BF8"/>
    <w:rsid w:val="00E01545"/>
    <w:rsid w:val="00E02B06"/>
    <w:rsid w:val="00E03ACB"/>
    <w:rsid w:val="00E03DA7"/>
    <w:rsid w:val="00E03FC5"/>
    <w:rsid w:val="00E044F0"/>
    <w:rsid w:val="00E04F81"/>
    <w:rsid w:val="00E0584B"/>
    <w:rsid w:val="00E05F55"/>
    <w:rsid w:val="00E05F75"/>
    <w:rsid w:val="00E07AD5"/>
    <w:rsid w:val="00E10B40"/>
    <w:rsid w:val="00E11F17"/>
    <w:rsid w:val="00E12E1D"/>
    <w:rsid w:val="00E13C85"/>
    <w:rsid w:val="00E13DF1"/>
    <w:rsid w:val="00E140E1"/>
    <w:rsid w:val="00E143CF"/>
    <w:rsid w:val="00E14CC0"/>
    <w:rsid w:val="00E151AD"/>
    <w:rsid w:val="00E15C33"/>
    <w:rsid w:val="00E16E8A"/>
    <w:rsid w:val="00E16FF5"/>
    <w:rsid w:val="00E20EE4"/>
    <w:rsid w:val="00E2206A"/>
    <w:rsid w:val="00E22640"/>
    <w:rsid w:val="00E22877"/>
    <w:rsid w:val="00E228FF"/>
    <w:rsid w:val="00E22E00"/>
    <w:rsid w:val="00E23ADE"/>
    <w:rsid w:val="00E23F7B"/>
    <w:rsid w:val="00E245A6"/>
    <w:rsid w:val="00E2613B"/>
    <w:rsid w:val="00E26D16"/>
    <w:rsid w:val="00E30628"/>
    <w:rsid w:val="00E31689"/>
    <w:rsid w:val="00E31969"/>
    <w:rsid w:val="00E31FFA"/>
    <w:rsid w:val="00E3206E"/>
    <w:rsid w:val="00E33AB7"/>
    <w:rsid w:val="00E35138"/>
    <w:rsid w:val="00E40AAA"/>
    <w:rsid w:val="00E411A3"/>
    <w:rsid w:val="00E41DAD"/>
    <w:rsid w:val="00E438A6"/>
    <w:rsid w:val="00E454CF"/>
    <w:rsid w:val="00E45E24"/>
    <w:rsid w:val="00E46CA7"/>
    <w:rsid w:val="00E506D9"/>
    <w:rsid w:val="00E5091D"/>
    <w:rsid w:val="00E51C42"/>
    <w:rsid w:val="00E5335A"/>
    <w:rsid w:val="00E53738"/>
    <w:rsid w:val="00E53CA9"/>
    <w:rsid w:val="00E54575"/>
    <w:rsid w:val="00E54A78"/>
    <w:rsid w:val="00E56A24"/>
    <w:rsid w:val="00E57970"/>
    <w:rsid w:val="00E57C4B"/>
    <w:rsid w:val="00E60AE4"/>
    <w:rsid w:val="00E611EC"/>
    <w:rsid w:val="00E61BF3"/>
    <w:rsid w:val="00E626F4"/>
    <w:rsid w:val="00E627D4"/>
    <w:rsid w:val="00E62FC5"/>
    <w:rsid w:val="00E63478"/>
    <w:rsid w:val="00E64BD1"/>
    <w:rsid w:val="00E64F69"/>
    <w:rsid w:val="00E66DC6"/>
    <w:rsid w:val="00E67224"/>
    <w:rsid w:val="00E67361"/>
    <w:rsid w:val="00E70A31"/>
    <w:rsid w:val="00E71522"/>
    <w:rsid w:val="00E7181B"/>
    <w:rsid w:val="00E736BD"/>
    <w:rsid w:val="00E74855"/>
    <w:rsid w:val="00E74C99"/>
    <w:rsid w:val="00E74F2E"/>
    <w:rsid w:val="00E757DD"/>
    <w:rsid w:val="00E812F0"/>
    <w:rsid w:val="00E82974"/>
    <w:rsid w:val="00E82DB9"/>
    <w:rsid w:val="00E8315B"/>
    <w:rsid w:val="00E83FFE"/>
    <w:rsid w:val="00E86DBD"/>
    <w:rsid w:val="00E9163E"/>
    <w:rsid w:val="00E918EA"/>
    <w:rsid w:val="00E91FC9"/>
    <w:rsid w:val="00E92957"/>
    <w:rsid w:val="00E938E0"/>
    <w:rsid w:val="00E93C84"/>
    <w:rsid w:val="00E93FC9"/>
    <w:rsid w:val="00E947AA"/>
    <w:rsid w:val="00E95782"/>
    <w:rsid w:val="00E95C56"/>
    <w:rsid w:val="00E978F3"/>
    <w:rsid w:val="00EA23CB"/>
    <w:rsid w:val="00EA45F9"/>
    <w:rsid w:val="00EA71CD"/>
    <w:rsid w:val="00EB0827"/>
    <w:rsid w:val="00EB179C"/>
    <w:rsid w:val="00EB390C"/>
    <w:rsid w:val="00EB53C5"/>
    <w:rsid w:val="00EB5962"/>
    <w:rsid w:val="00EB6BD5"/>
    <w:rsid w:val="00EB7068"/>
    <w:rsid w:val="00EB740E"/>
    <w:rsid w:val="00EC2034"/>
    <w:rsid w:val="00EC2954"/>
    <w:rsid w:val="00EC3898"/>
    <w:rsid w:val="00EC4194"/>
    <w:rsid w:val="00EC5A51"/>
    <w:rsid w:val="00EC65BA"/>
    <w:rsid w:val="00EC7693"/>
    <w:rsid w:val="00ED015B"/>
    <w:rsid w:val="00ED09BA"/>
    <w:rsid w:val="00ED1581"/>
    <w:rsid w:val="00ED16EA"/>
    <w:rsid w:val="00ED1736"/>
    <w:rsid w:val="00ED21AE"/>
    <w:rsid w:val="00ED352B"/>
    <w:rsid w:val="00ED43A5"/>
    <w:rsid w:val="00ED4DCA"/>
    <w:rsid w:val="00ED5285"/>
    <w:rsid w:val="00ED6AFC"/>
    <w:rsid w:val="00ED6D05"/>
    <w:rsid w:val="00ED7297"/>
    <w:rsid w:val="00ED744B"/>
    <w:rsid w:val="00EE219E"/>
    <w:rsid w:val="00EE26A1"/>
    <w:rsid w:val="00EE3BD6"/>
    <w:rsid w:val="00EE4C96"/>
    <w:rsid w:val="00EE4D82"/>
    <w:rsid w:val="00EE4D87"/>
    <w:rsid w:val="00EE56EC"/>
    <w:rsid w:val="00EE613D"/>
    <w:rsid w:val="00EF169E"/>
    <w:rsid w:val="00EF1A84"/>
    <w:rsid w:val="00EF2DB0"/>
    <w:rsid w:val="00EF39A5"/>
    <w:rsid w:val="00EF3D6E"/>
    <w:rsid w:val="00EF6E76"/>
    <w:rsid w:val="00EF7580"/>
    <w:rsid w:val="00F00ADE"/>
    <w:rsid w:val="00F01B85"/>
    <w:rsid w:val="00F030CB"/>
    <w:rsid w:val="00F04DBC"/>
    <w:rsid w:val="00F05326"/>
    <w:rsid w:val="00F10F51"/>
    <w:rsid w:val="00F1218E"/>
    <w:rsid w:val="00F12EE2"/>
    <w:rsid w:val="00F1370D"/>
    <w:rsid w:val="00F14B35"/>
    <w:rsid w:val="00F158D0"/>
    <w:rsid w:val="00F173C9"/>
    <w:rsid w:val="00F204F3"/>
    <w:rsid w:val="00F218BD"/>
    <w:rsid w:val="00F22620"/>
    <w:rsid w:val="00F23127"/>
    <w:rsid w:val="00F23204"/>
    <w:rsid w:val="00F251CA"/>
    <w:rsid w:val="00F2630C"/>
    <w:rsid w:val="00F27DE7"/>
    <w:rsid w:val="00F31819"/>
    <w:rsid w:val="00F31871"/>
    <w:rsid w:val="00F31B73"/>
    <w:rsid w:val="00F32294"/>
    <w:rsid w:val="00F32330"/>
    <w:rsid w:val="00F3296E"/>
    <w:rsid w:val="00F33BBB"/>
    <w:rsid w:val="00F33D82"/>
    <w:rsid w:val="00F33F40"/>
    <w:rsid w:val="00F34A04"/>
    <w:rsid w:val="00F34D1D"/>
    <w:rsid w:val="00F35713"/>
    <w:rsid w:val="00F361A9"/>
    <w:rsid w:val="00F4447C"/>
    <w:rsid w:val="00F450C3"/>
    <w:rsid w:val="00F45AD9"/>
    <w:rsid w:val="00F47599"/>
    <w:rsid w:val="00F51AF9"/>
    <w:rsid w:val="00F5258C"/>
    <w:rsid w:val="00F5266A"/>
    <w:rsid w:val="00F52A3D"/>
    <w:rsid w:val="00F53146"/>
    <w:rsid w:val="00F5393C"/>
    <w:rsid w:val="00F53AF0"/>
    <w:rsid w:val="00F547A1"/>
    <w:rsid w:val="00F54DA1"/>
    <w:rsid w:val="00F54F49"/>
    <w:rsid w:val="00F57A53"/>
    <w:rsid w:val="00F57DCF"/>
    <w:rsid w:val="00F60742"/>
    <w:rsid w:val="00F60855"/>
    <w:rsid w:val="00F613FD"/>
    <w:rsid w:val="00F62220"/>
    <w:rsid w:val="00F62A4A"/>
    <w:rsid w:val="00F631E3"/>
    <w:rsid w:val="00F64D53"/>
    <w:rsid w:val="00F65F12"/>
    <w:rsid w:val="00F66A00"/>
    <w:rsid w:val="00F67769"/>
    <w:rsid w:val="00F71280"/>
    <w:rsid w:val="00F7367B"/>
    <w:rsid w:val="00F73B39"/>
    <w:rsid w:val="00F74F9B"/>
    <w:rsid w:val="00F77DD9"/>
    <w:rsid w:val="00F81595"/>
    <w:rsid w:val="00F821DC"/>
    <w:rsid w:val="00F825B2"/>
    <w:rsid w:val="00F82669"/>
    <w:rsid w:val="00F8296E"/>
    <w:rsid w:val="00F82D71"/>
    <w:rsid w:val="00F846AE"/>
    <w:rsid w:val="00F85049"/>
    <w:rsid w:val="00F858C5"/>
    <w:rsid w:val="00F869B3"/>
    <w:rsid w:val="00F872ED"/>
    <w:rsid w:val="00F90C07"/>
    <w:rsid w:val="00F932A7"/>
    <w:rsid w:val="00F93886"/>
    <w:rsid w:val="00F948D3"/>
    <w:rsid w:val="00F94B81"/>
    <w:rsid w:val="00F94C96"/>
    <w:rsid w:val="00FA0B7D"/>
    <w:rsid w:val="00FA14C6"/>
    <w:rsid w:val="00FA465B"/>
    <w:rsid w:val="00FA5009"/>
    <w:rsid w:val="00FA5C1E"/>
    <w:rsid w:val="00FB056A"/>
    <w:rsid w:val="00FB060F"/>
    <w:rsid w:val="00FB093F"/>
    <w:rsid w:val="00FB0CEF"/>
    <w:rsid w:val="00FB212F"/>
    <w:rsid w:val="00FB3FF3"/>
    <w:rsid w:val="00FB45D5"/>
    <w:rsid w:val="00FB5BD3"/>
    <w:rsid w:val="00FB67EA"/>
    <w:rsid w:val="00FC11CD"/>
    <w:rsid w:val="00FC12D1"/>
    <w:rsid w:val="00FC19E4"/>
    <w:rsid w:val="00FC1DAA"/>
    <w:rsid w:val="00FC29A6"/>
    <w:rsid w:val="00FC30C9"/>
    <w:rsid w:val="00FC3436"/>
    <w:rsid w:val="00FC3DDB"/>
    <w:rsid w:val="00FC49D3"/>
    <w:rsid w:val="00FC5220"/>
    <w:rsid w:val="00FD014C"/>
    <w:rsid w:val="00FD1316"/>
    <w:rsid w:val="00FD144B"/>
    <w:rsid w:val="00FD1715"/>
    <w:rsid w:val="00FD31BF"/>
    <w:rsid w:val="00FD4B41"/>
    <w:rsid w:val="00FD5516"/>
    <w:rsid w:val="00FD5DCE"/>
    <w:rsid w:val="00FE0577"/>
    <w:rsid w:val="00FE0901"/>
    <w:rsid w:val="00FE2424"/>
    <w:rsid w:val="00FE2A6F"/>
    <w:rsid w:val="00FE4A36"/>
    <w:rsid w:val="00FE5080"/>
    <w:rsid w:val="00FE5ED9"/>
    <w:rsid w:val="00FE5F30"/>
    <w:rsid w:val="00FE6B48"/>
    <w:rsid w:val="00FE6DAD"/>
    <w:rsid w:val="00FF0133"/>
    <w:rsid w:val="00FF41BD"/>
    <w:rsid w:val="00FF572C"/>
    <w:rsid w:val="00FF74D0"/>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828"/>
    <w:pPr>
      <w:widowControl w:val="0"/>
      <w:jc w:val="both"/>
    </w:pPr>
  </w:style>
  <w:style w:type="paragraph" w:styleId="1">
    <w:name w:val="heading 1"/>
    <w:basedOn w:val="a"/>
    <w:next w:val="a"/>
    <w:link w:val="1Char"/>
    <w:qFormat/>
    <w:rsid w:val="00AC3503"/>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unhideWhenUsed/>
    <w:qFormat/>
    <w:rsid w:val="00247A5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2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DC1"/>
    <w:rPr>
      <w:sz w:val="18"/>
      <w:szCs w:val="18"/>
    </w:rPr>
  </w:style>
  <w:style w:type="paragraph" w:styleId="a4">
    <w:name w:val="footer"/>
    <w:basedOn w:val="a"/>
    <w:link w:val="Char0"/>
    <w:uiPriority w:val="99"/>
    <w:unhideWhenUsed/>
    <w:rsid w:val="00282DC1"/>
    <w:pPr>
      <w:tabs>
        <w:tab w:val="center" w:pos="4153"/>
        <w:tab w:val="right" w:pos="8306"/>
      </w:tabs>
      <w:snapToGrid w:val="0"/>
      <w:jc w:val="left"/>
    </w:pPr>
    <w:rPr>
      <w:sz w:val="18"/>
      <w:szCs w:val="18"/>
    </w:rPr>
  </w:style>
  <w:style w:type="character" w:customStyle="1" w:styleId="Char0">
    <w:name w:val="页脚 Char"/>
    <w:basedOn w:val="a0"/>
    <w:link w:val="a4"/>
    <w:uiPriority w:val="99"/>
    <w:rsid w:val="00282DC1"/>
    <w:rPr>
      <w:sz w:val="18"/>
      <w:szCs w:val="18"/>
    </w:rPr>
  </w:style>
  <w:style w:type="character" w:styleId="a5">
    <w:name w:val="annotation reference"/>
    <w:basedOn w:val="a0"/>
    <w:uiPriority w:val="99"/>
    <w:qFormat/>
    <w:rsid w:val="00D339DA"/>
    <w:rPr>
      <w:sz w:val="21"/>
      <w:szCs w:val="21"/>
    </w:rPr>
  </w:style>
  <w:style w:type="paragraph" w:styleId="a6">
    <w:name w:val="annotation text"/>
    <w:basedOn w:val="a"/>
    <w:link w:val="Char1"/>
    <w:uiPriority w:val="99"/>
    <w:qFormat/>
    <w:rsid w:val="00D339DA"/>
    <w:pPr>
      <w:jc w:val="left"/>
    </w:pPr>
    <w:rPr>
      <w:rFonts w:ascii="Times New Roman" w:eastAsia="宋体" w:hAnsi="Times New Roman" w:cs="Times New Roman"/>
      <w:szCs w:val="24"/>
    </w:rPr>
  </w:style>
  <w:style w:type="character" w:customStyle="1" w:styleId="Char1">
    <w:name w:val="批注文字 Char"/>
    <w:basedOn w:val="a0"/>
    <w:link w:val="a6"/>
    <w:uiPriority w:val="99"/>
    <w:qFormat/>
    <w:rsid w:val="00D339DA"/>
    <w:rPr>
      <w:rFonts w:ascii="Times New Roman" w:eastAsia="宋体" w:hAnsi="Times New Roman" w:cs="Times New Roman"/>
      <w:szCs w:val="24"/>
    </w:rPr>
  </w:style>
  <w:style w:type="paragraph" w:styleId="a7">
    <w:name w:val="Balloon Text"/>
    <w:basedOn w:val="a"/>
    <w:link w:val="Char2"/>
    <w:uiPriority w:val="99"/>
    <w:semiHidden/>
    <w:unhideWhenUsed/>
    <w:rsid w:val="00D339DA"/>
    <w:rPr>
      <w:sz w:val="18"/>
      <w:szCs w:val="18"/>
    </w:rPr>
  </w:style>
  <w:style w:type="character" w:customStyle="1" w:styleId="Char2">
    <w:name w:val="批注框文本 Char"/>
    <w:basedOn w:val="a0"/>
    <w:link w:val="a7"/>
    <w:uiPriority w:val="99"/>
    <w:semiHidden/>
    <w:rsid w:val="00D339DA"/>
    <w:rPr>
      <w:sz w:val="18"/>
      <w:szCs w:val="18"/>
    </w:rPr>
  </w:style>
  <w:style w:type="paragraph" w:styleId="a8">
    <w:name w:val="annotation subject"/>
    <w:basedOn w:val="a6"/>
    <w:next w:val="a6"/>
    <w:link w:val="Char3"/>
    <w:uiPriority w:val="99"/>
    <w:semiHidden/>
    <w:unhideWhenUsed/>
    <w:rsid w:val="00724BF2"/>
    <w:rPr>
      <w:rFonts w:asciiTheme="minorHAnsi" w:eastAsiaTheme="minorEastAsia" w:hAnsiTheme="minorHAnsi" w:cstheme="minorBidi"/>
      <w:b/>
      <w:bCs/>
      <w:szCs w:val="22"/>
    </w:rPr>
  </w:style>
  <w:style w:type="character" w:customStyle="1" w:styleId="Char3">
    <w:name w:val="批注主题 Char"/>
    <w:basedOn w:val="Char1"/>
    <w:link w:val="a8"/>
    <w:uiPriority w:val="99"/>
    <w:semiHidden/>
    <w:rsid w:val="00724BF2"/>
    <w:rPr>
      <w:rFonts w:ascii="Times New Roman" w:eastAsia="宋体" w:hAnsi="Times New Roman" w:cs="Times New Roman"/>
      <w:b/>
      <w:bCs/>
      <w:szCs w:val="24"/>
    </w:rPr>
  </w:style>
  <w:style w:type="paragraph" w:styleId="a9">
    <w:name w:val="List Paragraph"/>
    <w:basedOn w:val="a"/>
    <w:uiPriority w:val="34"/>
    <w:qFormat/>
    <w:rsid w:val="00D941BF"/>
    <w:pPr>
      <w:ind w:firstLineChars="200" w:firstLine="420"/>
    </w:pPr>
  </w:style>
  <w:style w:type="paragraph" w:customStyle="1" w:styleId="aa">
    <w:name w:val="正文所"/>
    <w:basedOn w:val="a"/>
    <w:link w:val="ab"/>
    <w:qFormat/>
    <w:rsid w:val="00F01B85"/>
    <w:pPr>
      <w:spacing w:line="360" w:lineRule="auto"/>
      <w:ind w:firstLineChars="200" w:firstLine="420"/>
    </w:pPr>
    <w:rPr>
      <w:rFonts w:ascii="宋体" w:eastAsia="宋体" w:hAnsi="Times New Roman" w:cs="Times New Roman"/>
      <w:szCs w:val="20"/>
    </w:rPr>
  </w:style>
  <w:style w:type="table" w:styleId="ac">
    <w:name w:val="Table Grid"/>
    <w:basedOn w:val="a1"/>
    <w:qFormat/>
    <w:rsid w:val="003A6D3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AC3503"/>
    <w:rPr>
      <w:rFonts w:ascii="宋体" w:eastAsia="宋体" w:hAnsi="Times New Roman" w:cs="Times New Roman"/>
      <w:b/>
      <w:color w:val="000000"/>
      <w:kern w:val="0"/>
      <w:sz w:val="24"/>
      <w:szCs w:val="20"/>
    </w:rPr>
  </w:style>
  <w:style w:type="paragraph" w:styleId="ad">
    <w:name w:val="Revision"/>
    <w:hidden/>
    <w:uiPriority w:val="99"/>
    <w:semiHidden/>
    <w:rsid w:val="007D3889"/>
  </w:style>
  <w:style w:type="paragraph" w:styleId="ae">
    <w:name w:val="Body Text"/>
    <w:aliases w:val="正文文字 Char Char Char Char Char Char Char"/>
    <w:basedOn w:val="a"/>
    <w:link w:val="Char4"/>
    <w:uiPriority w:val="99"/>
    <w:rsid w:val="001B673E"/>
    <w:pPr>
      <w:autoSpaceDE w:val="0"/>
      <w:autoSpaceDN w:val="0"/>
      <w:adjustRightInd w:val="0"/>
      <w:spacing w:line="360" w:lineRule="auto"/>
      <w:jc w:val="left"/>
    </w:pPr>
    <w:rPr>
      <w:rFonts w:ascii="宋体" w:eastAsia="宋体" w:hAnsi="Times New Roman" w:cs="Times New Roman"/>
      <w:kern w:val="0"/>
      <w:szCs w:val="21"/>
    </w:rPr>
  </w:style>
  <w:style w:type="character" w:customStyle="1" w:styleId="Char4">
    <w:name w:val="正文文本 Char"/>
    <w:aliases w:val="正文文字 Char Char Char Char Char Char Char Char"/>
    <w:basedOn w:val="a0"/>
    <w:link w:val="ae"/>
    <w:uiPriority w:val="99"/>
    <w:rsid w:val="001B673E"/>
    <w:rPr>
      <w:rFonts w:ascii="宋体" w:eastAsia="宋体" w:hAnsi="Times New Roman" w:cs="Times New Roman"/>
      <w:kern w:val="0"/>
      <w:szCs w:val="21"/>
    </w:rPr>
  </w:style>
  <w:style w:type="paragraph" w:styleId="af">
    <w:name w:val="Document Map"/>
    <w:basedOn w:val="a"/>
    <w:link w:val="Char5"/>
    <w:uiPriority w:val="99"/>
    <w:semiHidden/>
    <w:unhideWhenUsed/>
    <w:rsid w:val="00E438A6"/>
    <w:rPr>
      <w:rFonts w:ascii="宋体" w:eastAsia="宋体"/>
      <w:sz w:val="18"/>
      <w:szCs w:val="18"/>
    </w:rPr>
  </w:style>
  <w:style w:type="character" w:customStyle="1" w:styleId="Char5">
    <w:name w:val="文档结构图 Char"/>
    <w:basedOn w:val="a0"/>
    <w:link w:val="af"/>
    <w:uiPriority w:val="99"/>
    <w:semiHidden/>
    <w:rsid w:val="00E438A6"/>
    <w:rPr>
      <w:rFonts w:ascii="宋体" w:eastAsia="宋体"/>
      <w:sz w:val="18"/>
      <w:szCs w:val="18"/>
    </w:rPr>
  </w:style>
  <w:style w:type="character" w:customStyle="1" w:styleId="2Char">
    <w:name w:val="标题 2 Char"/>
    <w:basedOn w:val="a0"/>
    <w:link w:val="2"/>
    <w:uiPriority w:val="9"/>
    <w:rsid w:val="00247A54"/>
    <w:rPr>
      <w:rFonts w:asciiTheme="majorHAnsi" w:eastAsiaTheme="majorEastAsia" w:hAnsiTheme="majorHAnsi" w:cstheme="majorBidi"/>
      <w:b/>
      <w:bCs/>
      <w:sz w:val="32"/>
      <w:szCs w:val="32"/>
    </w:rPr>
  </w:style>
  <w:style w:type="character" w:styleId="af0">
    <w:name w:val="page number"/>
    <w:basedOn w:val="a0"/>
    <w:rsid w:val="00665F89"/>
  </w:style>
  <w:style w:type="character" w:customStyle="1" w:styleId="10">
    <w:name w:val="批注文字 字符1"/>
    <w:rsid w:val="003852B3"/>
    <w:rPr>
      <w:kern w:val="2"/>
      <w:sz w:val="21"/>
    </w:rPr>
  </w:style>
  <w:style w:type="character" w:customStyle="1" w:styleId="read">
    <w:name w:val="read"/>
    <w:basedOn w:val="a0"/>
    <w:rsid w:val="00E3206E"/>
  </w:style>
  <w:style w:type="paragraph" w:styleId="af1">
    <w:name w:val="Plain Text"/>
    <w:basedOn w:val="a"/>
    <w:link w:val="Char6"/>
    <w:rsid w:val="005B39D9"/>
    <w:rPr>
      <w:rFonts w:ascii="宋体" w:eastAsia="宋体" w:hAnsi="Courier New" w:cs="Times New Roman"/>
      <w:szCs w:val="21"/>
    </w:rPr>
  </w:style>
  <w:style w:type="character" w:customStyle="1" w:styleId="af2">
    <w:name w:val="纯文本 字符"/>
    <w:basedOn w:val="a0"/>
    <w:uiPriority w:val="99"/>
    <w:semiHidden/>
    <w:rsid w:val="005B39D9"/>
    <w:rPr>
      <w:rFonts w:asciiTheme="minorEastAsia" w:hAnsi="Courier New" w:cs="Courier New"/>
    </w:rPr>
  </w:style>
  <w:style w:type="character" w:customStyle="1" w:styleId="Char6">
    <w:name w:val="纯文本 Char"/>
    <w:link w:val="af1"/>
    <w:rsid w:val="005B39D9"/>
    <w:rPr>
      <w:rFonts w:ascii="宋体" w:eastAsia="宋体" w:hAnsi="Courier New" w:cs="Times New Roman"/>
      <w:szCs w:val="21"/>
    </w:rPr>
  </w:style>
  <w:style w:type="paragraph" w:customStyle="1" w:styleId="afff">
    <w:name w:val="afff"/>
    <w:rsid w:val="0018506D"/>
    <w:pPr>
      <w:widowControl w:val="0"/>
      <w:jc w:val="both"/>
    </w:pPr>
    <w:rPr>
      <w:rFonts w:ascii="Calibri" w:eastAsia="宋体" w:hAnsi="Calibri" w:cs="Times New Roman"/>
      <w:szCs w:val="24"/>
    </w:rPr>
  </w:style>
  <w:style w:type="table" w:customStyle="1" w:styleId="afff2">
    <w:name w:val="afff2"/>
    <w:uiPriority w:val="99"/>
    <w:semiHidden/>
    <w:unhideWhenUsed/>
    <w:rsid w:val="0018506D"/>
    <w:rPr>
      <w:rFonts w:ascii="Calibri" w:eastAsia="宋体" w:hAnsi="Calibri" w:cs="Times New Roman"/>
      <w:kern w:val="0"/>
      <w:sz w:val="20"/>
      <w:szCs w:val="20"/>
    </w:rPr>
    <w:tblPr>
      <w:tblInd w:w="0" w:type="dxa"/>
      <w:tblCellMar>
        <w:top w:w="0" w:type="dxa"/>
        <w:left w:w="108" w:type="dxa"/>
        <w:bottom w:w="0" w:type="dxa"/>
        <w:right w:w="108" w:type="dxa"/>
      </w:tblCellMar>
    </w:tblPr>
  </w:style>
  <w:style w:type="character" w:customStyle="1" w:styleId="ab">
    <w:name w:val="正文所 字符"/>
    <w:link w:val="aa"/>
    <w:qFormat/>
    <w:rsid w:val="0018506D"/>
    <w:rPr>
      <w:rFonts w:ascii="宋体" w:eastAsia="宋体" w:hAnsi="Times New Roman" w:cs="Times New Roman"/>
      <w:szCs w:val="20"/>
    </w:rPr>
  </w:style>
  <w:style w:type="paragraph" w:styleId="HTML">
    <w:name w:val="HTML Preformatted"/>
    <w:basedOn w:val="a"/>
    <w:link w:val="HTMLChar"/>
    <w:uiPriority w:val="99"/>
    <w:semiHidden/>
    <w:unhideWhenUsed/>
    <w:rsid w:val="003154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3154FB"/>
    <w:rPr>
      <w:rFonts w:ascii="宋体" w:eastAsia="宋体" w:hAnsi="宋体" w:cs="宋体"/>
      <w:kern w:val="0"/>
      <w:sz w:val="24"/>
      <w:szCs w:val="24"/>
    </w:rPr>
  </w:style>
  <w:style w:type="table" w:customStyle="1" w:styleId="afff9">
    <w:name w:val="afff9"/>
    <w:uiPriority w:val="99"/>
    <w:semiHidden/>
    <w:unhideWhenUsed/>
    <w:rsid w:val="009E321C"/>
    <w:pPr>
      <w:jc w:val="both"/>
    </w:pPr>
    <w:rPr>
      <w:rFonts w:ascii="Times New Roman" w:eastAsia="宋体" w:hAnsi="Times New Roman" w:cs="Times New Roman"/>
      <w:kern w:val="0"/>
      <w:szCs w:val="24"/>
      <w:lang w:bidi="th-TH"/>
    </w:rPr>
    <w:tblPr>
      <w:tblInd w:w="0" w:type="dxa"/>
      <w:tblCellMar>
        <w:top w:w="0" w:type="dxa"/>
        <w:left w:w="108" w:type="dxa"/>
        <w:bottom w:w="0" w:type="dxa"/>
        <w:right w:w="108" w:type="dxa"/>
      </w:tblCellMar>
    </w:tblPr>
  </w:style>
  <w:style w:type="paragraph" w:styleId="af3">
    <w:name w:val="footnote text"/>
    <w:basedOn w:val="a"/>
    <w:link w:val="Char7"/>
    <w:qFormat/>
    <w:rsid w:val="00B64B3C"/>
    <w:pPr>
      <w:snapToGrid w:val="0"/>
      <w:jc w:val="left"/>
    </w:pPr>
    <w:rPr>
      <w:rFonts w:ascii="Times New Roman" w:eastAsia="宋体" w:hAnsi="Times New Roman" w:cs="Times New Roman"/>
      <w:sz w:val="18"/>
      <w:szCs w:val="20"/>
    </w:rPr>
  </w:style>
  <w:style w:type="character" w:customStyle="1" w:styleId="Char7">
    <w:name w:val="脚注文本 Char"/>
    <w:basedOn w:val="a0"/>
    <w:link w:val="af3"/>
    <w:rsid w:val="00B64B3C"/>
    <w:rPr>
      <w:rFonts w:ascii="Times New Roman" w:eastAsia="宋体"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divs>
    <w:div w:id="256451048">
      <w:bodyDiv w:val="1"/>
      <w:marLeft w:val="0"/>
      <w:marRight w:val="0"/>
      <w:marTop w:val="0"/>
      <w:marBottom w:val="0"/>
      <w:divBdr>
        <w:top w:val="none" w:sz="0" w:space="0" w:color="auto"/>
        <w:left w:val="none" w:sz="0" w:space="0" w:color="auto"/>
        <w:bottom w:val="none" w:sz="0" w:space="0" w:color="auto"/>
        <w:right w:val="none" w:sz="0" w:space="0" w:color="auto"/>
      </w:divBdr>
    </w:div>
    <w:div w:id="420301831">
      <w:bodyDiv w:val="1"/>
      <w:marLeft w:val="0"/>
      <w:marRight w:val="0"/>
      <w:marTop w:val="0"/>
      <w:marBottom w:val="0"/>
      <w:divBdr>
        <w:top w:val="none" w:sz="0" w:space="0" w:color="auto"/>
        <w:left w:val="none" w:sz="0" w:space="0" w:color="auto"/>
        <w:bottom w:val="none" w:sz="0" w:space="0" w:color="auto"/>
        <w:right w:val="none" w:sz="0" w:space="0" w:color="auto"/>
      </w:divBdr>
    </w:div>
    <w:div w:id="527257218">
      <w:bodyDiv w:val="1"/>
      <w:marLeft w:val="0"/>
      <w:marRight w:val="0"/>
      <w:marTop w:val="0"/>
      <w:marBottom w:val="0"/>
      <w:divBdr>
        <w:top w:val="none" w:sz="0" w:space="0" w:color="auto"/>
        <w:left w:val="none" w:sz="0" w:space="0" w:color="auto"/>
        <w:bottom w:val="none" w:sz="0" w:space="0" w:color="auto"/>
        <w:right w:val="none" w:sz="0" w:space="0" w:color="auto"/>
      </w:divBdr>
    </w:div>
    <w:div w:id="648556170">
      <w:bodyDiv w:val="1"/>
      <w:marLeft w:val="0"/>
      <w:marRight w:val="0"/>
      <w:marTop w:val="0"/>
      <w:marBottom w:val="0"/>
      <w:divBdr>
        <w:top w:val="none" w:sz="0" w:space="0" w:color="auto"/>
        <w:left w:val="none" w:sz="0" w:space="0" w:color="auto"/>
        <w:bottom w:val="none" w:sz="0" w:space="0" w:color="auto"/>
        <w:right w:val="none" w:sz="0" w:space="0" w:color="auto"/>
      </w:divBdr>
      <w:divsChild>
        <w:div w:id="1142120190">
          <w:marLeft w:val="0"/>
          <w:marRight w:val="0"/>
          <w:marTop w:val="15"/>
          <w:marBottom w:val="0"/>
          <w:divBdr>
            <w:top w:val="single" w:sz="48" w:space="0" w:color="auto"/>
            <w:left w:val="single" w:sz="48" w:space="0" w:color="auto"/>
            <w:bottom w:val="single" w:sz="48" w:space="0" w:color="auto"/>
            <w:right w:val="single" w:sz="48" w:space="0" w:color="auto"/>
          </w:divBdr>
          <w:divsChild>
            <w:div w:id="1218130889">
              <w:marLeft w:val="0"/>
              <w:marRight w:val="0"/>
              <w:marTop w:val="0"/>
              <w:marBottom w:val="0"/>
              <w:divBdr>
                <w:top w:val="none" w:sz="0" w:space="0" w:color="auto"/>
                <w:left w:val="none" w:sz="0" w:space="0" w:color="auto"/>
                <w:bottom w:val="none" w:sz="0" w:space="0" w:color="auto"/>
                <w:right w:val="none" w:sz="0" w:space="0" w:color="auto"/>
              </w:divBdr>
              <w:divsChild>
                <w:div w:id="293171750">
                  <w:marLeft w:val="0"/>
                  <w:marRight w:val="0"/>
                  <w:marTop w:val="0"/>
                  <w:marBottom w:val="0"/>
                  <w:divBdr>
                    <w:top w:val="none" w:sz="0" w:space="0" w:color="auto"/>
                    <w:left w:val="none" w:sz="0" w:space="0" w:color="auto"/>
                    <w:bottom w:val="none" w:sz="0" w:space="0" w:color="auto"/>
                    <w:right w:val="none" w:sz="0" w:space="0" w:color="auto"/>
                  </w:divBdr>
                </w:div>
                <w:div w:id="8523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441798">
      <w:bodyDiv w:val="1"/>
      <w:marLeft w:val="0"/>
      <w:marRight w:val="0"/>
      <w:marTop w:val="0"/>
      <w:marBottom w:val="0"/>
      <w:divBdr>
        <w:top w:val="none" w:sz="0" w:space="0" w:color="auto"/>
        <w:left w:val="none" w:sz="0" w:space="0" w:color="auto"/>
        <w:bottom w:val="none" w:sz="0" w:space="0" w:color="auto"/>
        <w:right w:val="none" w:sz="0" w:space="0" w:color="auto"/>
      </w:divBdr>
    </w:div>
    <w:div w:id="1003970235">
      <w:bodyDiv w:val="1"/>
      <w:marLeft w:val="0"/>
      <w:marRight w:val="0"/>
      <w:marTop w:val="0"/>
      <w:marBottom w:val="0"/>
      <w:divBdr>
        <w:top w:val="none" w:sz="0" w:space="0" w:color="auto"/>
        <w:left w:val="none" w:sz="0" w:space="0" w:color="auto"/>
        <w:bottom w:val="none" w:sz="0" w:space="0" w:color="auto"/>
        <w:right w:val="none" w:sz="0" w:space="0" w:color="auto"/>
      </w:divBdr>
    </w:div>
    <w:div w:id="1409814619">
      <w:bodyDiv w:val="1"/>
      <w:marLeft w:val="0"/>
      <w:marRight w:val="0"/>
      <w:marTop w:val="0"/>
      <w:marBottom w:val="0"/>
      <w:divBdr>
        <w:top w:val="none" w:sz="0" w:space="0" w:color="auto"/>
        <w:left w:val="none" w:sz="0" w:space="0" w:color="auto"/>
        <w:bottom w:val="none" w:sz="0" w:space="0" w:color="auto"/>
        <w:right w:val="none" w:sz="0" w:space="0" w:color="auto"/>
      </w:divBdr>
    </w:div>
    <w:div w:id="1507092946">
      <w:bodyDiv w:val="1"/>
      <w:marLeft w:val="0"/>
      <w:marRight w:val="0"/>
      <w:marTop w:val="0"/>
      <w:marBottom w:val="0"/>
      <w:divBdr>
        <w:top w:val="none" w:sz="0" w:space="0" w:color="auto"/>
        <w:left w:val="none" w:sz="0" w:space="0" w:color="auto"/>
        <w:bottom w:val="none" w:sz="0" w:space="0" w:color="auto"/>
        <w:right w:val="none" w:sz="0" w:space="0" w:color="auto"/>
      </w:divBdr>
    </w:div>
    <w:div w:id="1698191190">
      <w:bodyDiv w:val="1"/>
      <w:marLeft w:val="0"/>
      <w:marRight w:val="0"/>
      <w:marTop w:val="0"/>
      <w:marBottom w:val="0"/>
      <w:divBdr>
        <w:top w:val="none" w:sz="0" w:space="0" w:color="auto"/>
        <w:left w:val="none" w:sz="0" w:space="0" w:color="auto"/>
        <w:bottom w:val="none" w:sz="0" w:space="0" w:color="auto"/>
        <w:right w:val="none" w:sz="0" w:space="0" w:color="auto"/>
      </w:divBdr>
    </w:div>
    <w:div w:id="1778599647">
      <w:bodyDiv w:val="1"/>
      <w:marLeft w:val="0"/>
      <w:marRight w:val="0"/>
      <w:marTop w:val="0"/>
      <w:marBottom w:val="0"/>
      <w:divBdr>
        <w:top w:val="none" w:sz="0" w:space="0" w:color="auto"/>
        <w:left w:val="none" w:sz="0" w:space="0" w:color="auto"/>
        <w:bottom w:val="none" w:sz="0" w:space="0" w:color="auto"/>
        <w:right w:val="none" w:sz="0" w:space="0" w:color="auto"/>
      </w:divBdr>
    </w:div>
    <w:div w:id="1856731298">
      <w:bodyDiv w:val="1"/>
      <w:marLeft w:val="0"/>
      <w:marRight w:val="0"/>
      <w:marTop w:val="0"/>
      <w:marBottom w:val="0"/>
      <w:divBdr>
        <w:top w:val="none" w:sz="0" w:space="0" w:color="auto"/>
        <w:left w:val="none" w:sz="0" w:space="0" w:color="auto"/>
        <w:bottom w:val="none" w:sz="0" w:space="0" w:color="auto"/>
        <w:right w:val="none" w:sz="0" w:space="0" w:color="auto"/>
      </w:divBdr>
    </w:div>
    <w:div w:id="1874607358">
      <w:bodyDiv w:val="1"/>
      <w:marLeft w:val="0"/>
      <w:marRight w:val="0"/>
      <w:marTop w:val="0"/>
      <w:marBottom w:val="0"/>
      <w:divBdr>
        <w:top w:val="none" w:sz="0" w:space="0" w:color="auto"/>
        <w:left w:val="none" w:sz="0" w:space="0" w:color="auto"/>
        <w:bottom w:val="none" w:sz="0" w:space="0" w:color="auto"/>
        <w:right w:val="none" w:sz="0" w:space="0" w:color="auto"/>
      </w:divBdr>
    </w:div>
    <w:div w:id="201904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id.csrc.gov.cn/fund"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6177F-EB15-403C-8084-C20D1C71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1613</Words>
  <Characters>9199</Characters>
  <Application>Microsoft Office Word</Application>
  <DocSecurity>4</DocSecurity>
  <Lines>76</Lines>
  <Paragraphs>21</Paragraphs>
  <ScaleCrop>false</ScaleCrop>
  <Company/>
  <LinksUpToDate>false</LinksUpToDate>
  <CharactersWithSpaces>10791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2024-12-12T04:41:00Z</cp:lastPrinted>
  <dcterms:created xsi:type="dcterms:W3CDTF">2025-10-28T16:03:00Z</dcterms:created>
  <dcterms:modified xsi:type="dcterms:W3CDTF">2025-10-28T16:03:00Z</dcterms:modified>
</cp:coreProperties>
</file>