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05" w:rsidRDefault="00CD38EC" w:rsidP="00EC6DBA">
      <w:pPr>
        <w:spacing w:line="360" w:lineRule="auto"/>
        <w:jc w:val="center"/>
        <w:rPr>
          <w:b/>
          <w:sz w:val="28"/>
        </w:rPr>
      </w:pPr>
      <w:r>
        <w:rPr>
          <w:rFonts w:hint="eastAsia"/>
          <w:b/>
          <w:sz w:val="28"/>
        </w:rPr>
        <w:t>汇添富基金管理股份有限公司关于汇添富上证综合指数证券投资基金增设</w:t>
      </w:r>
      <w:r>
        <w:rPr>
          <w:rFonts w:hint="eastAsia"/>
          <w:b/>
          <w:sz w:val="28"/>
        </w:rPr>
        <w:t>Y</w:t>
      </w:r>
      <w:r>
        <w:rPr>
          <w:rFonts w:hint="eastAsia"/>
          <w:b/>
          <w:sz w:val="28"/>
        </w:rPr>
        <w:t>类基金份额并修订基金合同、托管协议的公告</w:t>
      </w:r>
    </w:p>
    <w:p w:rsidR="00287E05" w:rsidRDefault="00287E05">
      <w:pPr>
        <w:pStyle w:val="aa"/>
        <w:spacing w:line="360" w:lineRule="auto"/>
        <w:ind w:firstLine="480"/>
        <w:rPr>
          <w:rFonts w:hAnsi="宋体" w:cs="宋体"/>
          <w:sz w:val="24"/>
        </w:rPr>
      </w:pPr>
    </w:p>
    <w:p w:rsidR="00287E05" w:rsidRDefault="00CD38EC">
      <w:pPr>
        <w:spacing w:line="360" w:lineRule="auto"/>
        <w:ind w:firstLineChars="200" w:firstLine="480"/>
        <w:rPr>
          <w:rFonts w:hAnsi="宋体" w:cs="宋体"/>
          <w:sz w:val="24"/>
        </w:rPr>
      </w:pPr>
      <w:r>
        <w:rPr>
          <w:rFonts w:hAnsi="宋体" w:cs="宋体" w:hint="eastAsia"/>
          <w:sz w:val="24"/>
        </w:rPr>
        <w:t>为满足投资者个人养老金需求，</w:t>
      </w:r>
      <w:r>
        <w:rPr>
          <w:rFonts w:hAnsi="宋体" w:cs="宋体"/>
          <w:sz w:val="24"/>
        </w:rPr>
        <w:t>经</w:t>
      </w:r>
      <w:r>
        <w:rPr>
          <w:rFonts w:hAnsi="宋体" w:cs="宋体" w:hint="eastAsia"/>
          <w:sz w:val="24"/>
        </w:rPr>
        <w:t>与</w:t>
      </w:r>
      <w:r>
        <w:rPr>
          <w:rFonts w:hAnsi="宋体" w:cs="宋体"/>
          <w:sz w:val="24"/>
        </w:rPr>
        <w:t>基金托管人协商</w:t>
      </w:r>
      <w:r>
        <w:rPr>
          <w:rFonts w:hAnsi="宋体" w:cs="宋体" w:hint="eastAsia"/>
          <w:sz w:val="24"/>
        </w:rPr>
        <w:t>一致并报中国证监会备案</w:t>
      </w:r>
      <w:r>
        <w:rPr>
          <w:rFonts w:hAnsi="宋体" w:cs="宋体"/>
          <w:sz w:val="24"/>
        </w:rPr>
        <w:t>，</w:t>
      </w:r>
      <w:r>
        <w:rPr>
          <w:rFonts w:hAnsi="宋体" w:cs="宋体" w:hint="eastAsia"/>
          <w:sz w:val="24"/>
        </w:rPr>
        <w:t>汇添富基金管理股份有限公司（以下简称“本公司”或“基金管理人”）决定对旗下汇添富上证综合指数证券投资基金（以下简称“本基金”）增设</w:t>
      </w:r>
      <w:r>
        <w:rPr>
          <w:rFonts w:hAnsi="宋体" w:cs="宋体" w:hint="eastAsia"/>
          <w:sz w:val="24"/>
        </w:rPr>
        <w:t>Y</w:t>
      </w:r>
      <w:r>
        <w:rPr>
          <w:rFonts w:hAnsi="宋体" w:cs="宋体"/>
          <w:sz w:val="24"/>
        </w:rPr>
        <w:t>类基金</w:t>
      </w:r>
      <w:r>
        <w:rPr>
          <w:rFonts w:hAnsi="宋体" w:cs="宋体" w:hint="eastAsia"/>
          <w:sz w:val="24"/>
        </w:rPr>
        <w:t>份额，更新基金管理人及基金托管人信息，并对基金合同和托管协议进行修订。</w:t>
      </w:r>
    </w:p>
    <w:p w:rsidR="00287E05" w:rsidRDefault="00CD38E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现将相关事宜公告如下：</w:t>
      </w:r>
    </w:p>
    <w:p w:rsidR="00287E05" w:rsidRDefault="00CD38EC">
      <w:pPr>
        <w:spacing w:line="360" w:lineRule="auto"/>
        <w:ind w:firstLineChars="200" w:firstLine="482"/>
        <w:rPr>
          <w:rFonts w:hAnsi="宋体" w:cs="宋体"/>
          <w:b/>
          <w:sz w:val="24"/>
        </w:rPr>
      </w:pPr>
      <w:r>
        <w:rPr>
          <w:rFonts w:hAnsi="宋体" w:cs="宋体" w:hint="eastAsia"/>
          <w:b/>
          <w:sz w:val="24"/>
        </w:rPr>
        <w:t>一、本次增设</w:t>
      </w:r>
      <w:r>
        <w:rPr>
          <w:rFonts w:hAnsi="宋体" w:cs="宋体" w:hint="eastAsia"/>
          <w:b/>
          <w:sz w:val="24"/>
        </w:rPr>
        <w:t>Y</w:t>
      </w:r>
      <w:r>
        <w:rPr>
          <w:rFonts w:hAnsi="宋体" w:cs="宋体" w:hint="eastAsia"/>
          <w:b/>
          <w:sz w:val="24"/>
        </w:rPr>
        <w:t>类基金份额的方案</w:t>
      </w:r>
    </w:p>
    <w:p w:rsidR="00287E05" w:rsidRDefault="00CD38EC">
      <w:pPr>
        <w:spacing w:line="360" w:lineRule="auto"/>
        <w:ind w:firstLineChars="200" w:firstLine="480"/>
        <w:rPr>
          <w:rFonts w:hAnsi="宋体" w:cs="宋体"/>
          <w:sz w:val="24"/>
        </w:rPr>
      </w:pPr>
      <w:r>
        <w:rPr>
          <w:rFonts w:hAnsi="宋体" w:cs="宋体" w:hint="eastAsia"/>
          <w:sz w:val="24"/>
        </w:rPr>
        <w:t>（一）本次增设</w:t>
      </w:r>
      <w:r>
        <w:rPr>
          <w:rFonts w:hAnsi="宋体" w:cs="宋体" w:hint="eastAsia"/>
          <w:sz w:val="24"/>
        </w:rPr>
        <w:t>Y</w:t>
      </w:r>
      <w:r>
        <w:rPr>
          <w:rFonts w:hAnsi="宋体" w:cs="宋体" w:hint="eastAsia"/>
          <w:sz w:val="24"/>
        </w:rPr>
        <w:t>类基金份额的基本情况</w:t>
      </w:r>
    </w:p>
    <w:p w:rsidR="00287E05" w:rsidRDefault="00CD38EC">
      <w:pPr>
        <w:spacing w:line="360" w:lineRule="auto"/>
        <w:ind w:firstLineChars="200" w:firstLine="480"/>
        <w:rPr>
          <w:rFonts w:hAnsi="宋体" w:cs="宋体"/>
          <w:sz w:val="24"/>
        </w:rPr>
      </w:pPr>
      <w:r>
        <w:rPr>
          <w:rFonts w:hAnsi="宋体" w:cs="宋体"/>
          <w:sz w:val="24"/>
        </w:rPr>
        <w:t>经</w:t>
      </w:r>
      <w:r>
        <w:rPr>
          <w:rFonts w:hAnsi="宋体" w:cs="宋体" w:hint="eastAsia"/>
          <w:sz w:val="24"/>
        </w:rPr>
        <w:t>与</w:t>
      </w:r>
      <w:r>
        <w:rPr>
          <w:rFonts w:hAnsi="宋体" w:cs="宋体"/>
          <w:sz w:val="24"/>
        </w:rPr>
        <w:t>基金托管人协商一致，本公司对</w:t>
      </w:r>
      <w:r>
        <w:rPr>
          <w:rFonts w:hAnsi="宋体" w:cs="宋体" w:hint="eastAsia"/>
          <w:sz w:val="24"/>
        </w:rPr>
        <w:t>本基金增设</w:t>
      </w:r>
      <w:r>
        <w:rPr>
          <w:rFonts w:hAnsi="宋体" w:cs="宋体"/>
          <w:sz w:val="24"/>
        </w:rPr>
        <w:t>Y</w:t>
      </w:r>
      <w:r>
        <w:rPr>
          <w:rFonts w:hAnsi="宋体" w:cs="宋体"/>
          <w:sz w:val="24"/>
        </w:rPr>
        <w:t>类基金份额</w:t>
      </w:r>
      <w:r>
        <w:rPr>
          <w:rFonts w:hAnsi="宋体" w:cs="宋体" w:hint="eastAsia"/>
          <w:sz w:val="24"/>
        </w:rPr>
        <w:t>，即针对个人养老金投资基金业务单独设立的一类基金份额。</w:t>
      </w:r>
    </w:p>
    <w:p w:rsidR="00287E05" w:rsidRDefault="00CD38EC">
      <w:pPr>
        <w:spacing w:line="360" w:lineRule="auto"/>
        <w:ind w:firstLineChars="200" w:firstLine="480"/>
        <w:rPr>
          <w:bCs/>
          <w:sz w:val="24"/>
        </w:rPr>
      </w:pPr>
      <w:r>
        <w:rPr>
          <w:rFonts w:hint="eastAsia"/>
          <w:bCs/>
          <w:sz w:val="24"/>
        </w:rPr>
        <w:t>各类基金份额分别设置代码，分别计算并公布基金份额净值和基金份额累计净值。其中，</w:t>
      </w:r>
      <w:r>
        <w:rPr>
          <w:rFonts w:hint="eastAsia"/>
          <w:bCs/>
          <w:sz w:val="24"/>
        </w:rPr>
        <w:t>A</w:t>
      </w:r>
      <w:r>
        <w:rPr>
          <w:rFonts w:hint="eastAsia"/>
          <w:bCs/>
          <w:sz w:val="24"/>
        </w:rPr>
        <w:t>类份额基金代码为：</w:t>
      </w:r>
      <w:r>
        <w:rPr>
          <w:rFonts w:hint="eastAsia"/>
          <w:bCs/>
          <w:sz w:val="24"/>
        </w:rPr>
        <w:t>470007</w:t>
      </w:r>
      <w:r>
        <w:rPr>
          <w:rFonts w:hint="eastAsia"/>
          <w:bCs/>
          <w:sz w:val="24"/>
        </w:rPr>
        <w:t>；</w:t>
      </w:r>
      <w:r>
        <w:rPr>
          <w:rFonts w:hint="eastAsia"/>
          <w:bCs/>
          <w:sz w:val="24"/>
        </w:rPr>
        <w:t>C</w:t>
      </w:r>
      <w:r>
        <w:rPr>
          <w:rFonts w:hint="eastAsia"/>
          <w:bCs/>
          <w:sz w:val="24"/>
        </w:rPr>
        <w:t>类份额基金代码为：</w:t>
      </w:r>
      <w:r>
        <w:rPr>
          <w:rFonts w:hint="eastAsia"/>
          <w:bCs/>
          <w:sz w:val="24"/>
        </w:rPr>
        <w:t>018536</w:t>
      </w:r>
      <w:r>
        <w:rPr>
          <w:rFonts w:hint="eastAsia"/>
          <w:bCs/>
          <w:sz w:val="24"/>
        </w:rPr>
        <w:t>；</w:t>
      </w:r>
      <w:r>
        <w:rPr>
          <w:rFonts w:hint="eastAsia"/>
          <w:bCs/>
          <w:sz w:val="24"/>
        </w:rPr>
        <w:t>Y</w:t>
      </w:r>
      <w:r>
        <w:rPr>
          <w:rFonts w:hint="eastAsia"/>
          <w:bCs/>
          <w:sz w:val="24"/>
        </w:rPr>
        <w:t>类份额基金代码为：</w:t>
      </w:r>
      <w:r w:rsidR="009C522D" w:rsidRPr="009C522D">
        <w:rPr>
          <w:bCs/>
          <w:sz w:val="24"/>
        </w:rPr>
        <w:t>025883</w:t>
      </w:r>
      <w:r>
        <w:rPr>
          <w:rFonts w:hint="eastAsia"/>
          <w:bCs/>
          <w:sz w:val="24"/>
        </w:rPr>
        <w:t>。</w:t>
      </w:r>
      <w:bookmarkStart w:id="0" w:name="_Hlk184754190"/>
    </w:p>
    <w:p w:rsidR="00287E05" w:rsidRDefault="00CD38EC">
      <w:pPr>
        <w:spacing w:line="360" w:lineRule="auto"/>
        <w:ind w:firstLineChars="200" w:firstLine="480"/>
        <w:rPr>
          <w:rFonts w:hAnsi="宋体" w:cs="宋体"/>
          <w:sz w:val="24"/>
        </w:rPr>
      </w:pPr>
      <w:r>
        <w:rPr>
          <w:rFonts w:hAnsi="宋体" w:cs="宋体" w:hint="eastAsia"/>
          <w:sz w:val="24"/>
        </w:rPr>
        <w:t>Y</w:t>
      </w:r>
      <w:r>
        <w:rPr>
          <w:rFonts w:hAnsi="宋体" w:cs="宋体" w:hint="eastAsia"/>
          <w:sz w:val="24"/>
        </w:rPr>
        <w:t>类基金份额是根据《个人养老金投资公开募集证券投资基金业务管理暂行规定》针对个人养老金投资基金业务设立的单独份额类别，仅供个人养老金客户申购。</w:t>
      </w:r>
      <w:r>
        <w:rPr>
          <w:rFonts w:hAnsi="宋体" w:cs="宋体" w:hint="eastAsia"/>
          <w:sz w:val="24"/>
        </w:rPr>
        <w:t>Y</w:t>
      </w:r>
      <w:r>
        <w:rPr>
          <w:rFonts w:hAnsi="宋体" w:cs="宋体" w:hint="eastAsia"/>
          <w:sz w:val="24"/>
        </w:rPr>
        <w:t>类基金份额的申赎安排、资金账户管理等事项还应同时遵守国家关于个人养老金账户管理的相关规定。</w:t>
      </w:r>
      <w:r>
        <w:rPr>
          <w:rFonts w:hAnsi="宋体" w:cs="宋体" w:hint="eastAsia"/>
          <w:sz w:val="24"/>
        </w:rPr>
        <w:t>Y</w:t>
      </w:r>
      <w:r>
        <w:rPr>
          <w:rFonts w:hAnsi="宋体" w:cs="宋体" w:hint="eastAsia"/>
          <w:sz w:val="24"/>
        </w:rPr>
        <w:t>类基金份额不收取销售服务费，可以豁免申购限制和申购费等销售费用（法定应当收取并计入基金资产的除外），具体费用安排详见更新的招募说明书、基金产品资料概要或基金管理人相关公告。在向投资人充分披露的情况下，为鼓励投资人在个人养老金领取期长期领取，基金管理人可设置定期分红、定期支付、定额赎回等机制；基金管理人亦可对运作方式、持有期限、投资策略、估值方法、申赎转换等方面做出其他安排，具体请见更新的招募说明书或基金管理人相关公告。</w:t>
      </w:r>
    </w:p>
    <w:bookmarkEnd w:id="0"/>
    <w:p w:rsidR="00287E05" w:rsidRDefault="00CD38E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（二）增设份额的申赎价格</w:t>
      </w:r>
    </w:p>
    <w:p w:rsidR="00287E05" w:rsidRDefault="00CD38EC">
      <w:pPr>
        <w:spacing w:line="360" w:lineRule="auto"/>
        <w:ind w:firstLineChars="200" w:firstLine="480"/>
        <w:rPr>
          <w:rFonts w:hAnsi="宋体" w:cs="宋体"/>
          <w:sz w:val="24"/>
        </w:rPr>
      </w:pPr>
      <w:r>
        <w:rPr>
          <w:rFonts w:hAnsi="宋体" w:cs="宋体" w:hint="eastAsia"/>
          <w:sz w:val="24"/>
        </w:rPr>
        <w:t>申购、赎回价格以申请当日的</w:t>
      </w:r>
      <w:r>
        <w:rPr>
          <w:rFonts w:hAnsi="宋体" w:cs="宋体"/>
          <w:sz w:val="24"/>
        </w:rPr>
        <w:t>各类基金</w:t>
      </w:r>
      <w:r>
        <w:rPr>
          <w:rFonts w:hAnsi="宋体" w:cs="宋体" w:hint="eastAsia"/>
          <w:sz w:val="24"/>
        </w:rPr>
        <w:t>份额的基金份额净值为基准进行计算，本基金</w:t>
      </w:r>
      <w:r>
        <w:rPr>
          <w:rFonts w:hAnsi="宋体" w:cs="宋体"/>
          <w:sz w:val="24"/>
        </w:rPr>
        <w:t>Y</w:t>
      </w:r>
      <w:r>
        <w:rPr>
          <w:rFonts w:hAnsi="宋体" w:cs="宋体" w:hint="eastAsia"/>
          <w:sz w:val="24"/>
        </w:rPr>
        <w:t>类基金份额首笔申购当日的申购价格为当日</w:t>
      </w:r>
      <w:r>
        <w:rPr>
          <w:rFonts w:hAnsi="宋体" w:cs="宋体"/>
          <w:sz w:val="24"/>
        </w:rPr>
        <w:t>A</w:t>
      </w:r>
      <w:r>
        <w:rPr>
          <w:rFonts w:hAnsi="宋体" w:cs="宋体" w:hint="eastAsia"/>
          <w:sz w:val="24"/>
        </w:rPr>
        <w:t>类基金份额的基金份额净值。</w:t>
      </w:r>
    </w:p>
    <w:p w:rsidR="00287E05" w:rsidRDefault="00CD38E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（三）</w:t>
      </w:r>
      <w:r>
        <w:rPr>
          <w:rFonts w:hAnsi="宋体" w:cs="宋体" w:hint="eastAsia"/>
          <w:sz w:val="24"/>
        </w:rPr>
        <w:t>Y</w:t>
      </w:r>
      <w:r>
        <w:rPr>
          <w:rFonts w:hAnsi="宋体" w:cs="宋体" w:hint="eastAsia"/>
          <w:sz w:val="24"/>
        </w:rPr>
        <w:t>类</w:t>
      </w:r>
      <w:r>
        <w:rPr>
          <w:rFonts w:asciiTheme="minorEastAsia" w:eastAsiaTheme="minorEastAsia" w:hAnsiTheme="minorEastAsia" w:cs="宋体" w:hint="eastAsia"/>
          <w:sz w:val="24"/>
        </w:rPr>
        <w:t>基金份额的费用</w:t>
      </w:r>
    </w:p>
    <w:p w:rsidR="00287E05" w:rsidRDefault="00CD38EC">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．申购费</w:t>
      </w:r>
    </w:p>
    <w:p w:rsidR="00287E05" w:rsidRDefault="00CD38EC">
      <w:pPr>
        <w:spacing w:line="360" w:lineRule="auto"/>
        <w:ind w:firstLineChars="200" w:firstLine="480"/>
        <w:rPr>
          <w:rFonts w:hAnsi="宋体" w:cs="宋体"/>
          <w:sz w:val="24"/>
        </w:rPr>
      </w:pPr>
      <w:r>
        <w:rPr>
          <w:rFonts w:hAnsi="宋体" w:cs="宋体" w:hint="eastAsia"/>
          <w:sz w:val="24"/>
        </w:rPr>
        <w:t>本基金</w:t>
      </w:r>
      <w:r>
        <w:rPr>
          <w:rFonts w:hAnsi="宋体" w:cs="宋体"/>
          <w:sz w:val="24"/>
        </w:rPr>
        <w:t>Y</w:t>
      </w:r>
      <w:r>
        <w:rPr>
          <w:rFonts w:hAnsi="宋体" w:cs="宋体" w:hint="eastAsia"/>
          <w:sz w:val="24"/>
        </w:rPr>
        <w:t>类基金份额的申购费率如下表所示：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14"/>
        <w:gridCol w:w="3685"/>
      </w:tblGrid>
      <w:tr w:rsidR="00287E05">
        <w:trPr>
          <w:cantSplit/>
          <w:trHeight w:val="285"/>
          <w:jc w:val="center"/>
        </w:trPr>
        <w:tc>
          <w:tcPr>
            <w:tcW w:w="4014"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购买金额（M）</w:t>
            </w:r>
          </w:p>
        </w:tc>
        <w:tc>
          <w:tcPr>
            <w:tcW w:w="3685"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申购费率</w:t>
            </w:r>
          </w:p>
        </w:tc>
      </w:tr>
      <w:tr w:rsidR="00287E05">
        <w:trPr>
          <w:cantSplit/>
          <w:trHeight w:val="285"/>
          <w:jc w:val="center"/>
        </w:trPr>
        <w:tc>
          <w:tcPr>
            <w:tcW w:w="4014"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M＜100万</w:t>
            </w:r>
          </w:p>
        </w:tc>
        <w:tc>
          <w:tcPr>
            <w:tcW w:w="3685"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1.00%</w:t>
            </w:r>
          </w:p>
        </w:tc>
      </w:tr>
      <w:tr w:rsidR="00287E05">
        <w:trPr>
          <w:cantSplit/>
          <w:trHeight w:val="285"/>
          <w:jc w:val="center"/>
        </w:trPr>
        <w:tc>
          <w:tcPr>
            <w:tcW w:w="4014"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100万≤M＜500万</w:t>
            </w:r>
          </w:p>
        </w:tc>
        <w:tc>
          <w:tcPr>
            <w:tcW w:w="3685"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0.60%</w:t>
            </w:r>
          </w:p>
        </w:tc>
      </w:tr>
      <w:tr w:rsidR="00287E05">
        <w:trPr>
          <w:cantSplit/>
          <w:trHeight w:val="285"/>
          <w:jc w:val="center"/>
        </w:trPr>
        <w:tc>
          <w:tcPr>
            <w:tcW w:w="4014"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M≥500万</w:t>
            </w:r>
          </w:p>
        </w:tc>
        <w:tc>
          <w:tcPr>
            <w:tcW w:w="3685"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每笔1000元</w:t>
            </w:r>
          </w:p>
        </w:tc>
      </w:tr>
    </w:tbl>
    <w:p w:rsidR="00287E05" w:rsidRDefault="00CD38EC">
      <w:pPr>
        <w:spacing w:line="520" w:lineRule="exact"/>
        <w:ind w:firstLineChars="200" w:firstLine="480"/>
        <w:jc w:val="left"/>
        <w:rPr>
          <w:rFonts w:hAnsi="宋体" w:cs="宋体"/>
          <w:sz w:val="24"/>
        </w:rPr>
      </w:pPr>
      <w:r>
        <w:rPr>
          <w:rFonts w:hAnsi="宋体" w:cs="宋体" w:hint="eastAsia"/>
          <w:sz w:val="24"/>
        </w:rPr>
        <w:t>根据《个人养老金投资公开募集证券投资基金业务管理暂行规定》要求，本基金</w:t>
      </w:r>
      <w:r>
        <w:rPr>
          <w:rFonts w:hAnsi="宋体" w:cs="宋体"/>
          <w:sz w:val="24"/>
        </w:rPr>
        <w:t>Y</w:t>
      </w:r>
      <w:r>
        <w:rPr>
          <w:rFonts w:hAnsi="宋体" w:cs="宋体" w:hint="eastAsia"/>
          <w:sz w:val="24"/>
        </w:rPr>
        <w:t>类基金份额还可豁免申购费，详见有关公告。</w:t>
      </w:r>
    </w:p>
    <w:p w:rsidR="00287E05" w:rsidRDefault="00CD38EC">
      <w:pPr>
        <w:spacing w:line="360" w:lineRule="auto"/>
        <w:ind w:firstLineChars="300" w:firstLine="720"/>
        <w:rPr>
          <w:rFonts w:hAnsi="宋体" w:cs="宋体"/>
          <w:sz w:val="24"/>
        </w:rPr>
      </w:pPr>
      <w:r>
        <w:rPr>
          <w:rFonts w:hAnsi="宋体" w:cs="宋体"/>
          <w:sz w:val="24"/>
        </w:rPr>
        <w:t>2</w:t>
      </w:r>
      <w:r>
        <w:rPr>
          <w:rFonts w:hAnsi="宋体" w:cs="宋体" w:hint="eastAsia"/>
          <w:sz w:val="24"/>
        </w:rPr>
        <w:t>．赎回费</w:t>
      </w:r>
    </w:p>
    <w:p w:rsidR="00287E05" w:rsidRDefault="00CD38EC">
      <w:pPr>
        <w:spacing w:line="360" w:lineRule="auto"/>
        <w:ind w:firstLineChars="200" w:firstLine="480"/>
        <w:rPr>
          <w:rFonts w:hAnsi="宋体" w:cs="宋体"/>
          <w:sz w:val="24"/>
        </w:rPr>
      </w:pPr>
      <w:r>
        <w:rPr>
          <w:rFonts w:hAnsi="宋体" w:cs="宋体" w:hint="eastAsia"/>
          <w:sz w:val="24"/>
        </w:rPr>
        <w:t>本基金</w:t>
      </w:r>
      <w:r>
        <w:rPr>
          <w:rFonts w:hAnsi="宋体" w:cs="宋体" w:hint="eastAsia"/>
          <w:sz w:val="24"/>
        </w:rPr>
        <w:t>Y</w:t>
      </w:r>
      <w:r>
        <w:rPr>
          <w:rFonts w:hAnsi="宋体" w:cs="宋体" w:hint="eastAsia"/>
          <w:sz w:val="24"/>
        </w:rPr>
        <w:t>类基金份额的赎回费率如下表所示</w:t>
      </w:r>
      <w:r>
        <w:rPr>
          <w:rFonts w:hAnsi="宋体" w:cs="宋体"/>
          <w:sz w:val="24"/>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3657"/>
      </w:tblGrid>
      <w:tr w:rsidR="00287E05">
        <w:trPr>
          <w:trHeight w:val="448"/>
        </w:trPr>
        <w:tc>
          <w:tcPr>
            <w:tcW w:w="3960"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持有时间（N）</w:t>
            </w:r>
          </w:p>
        </w:tc>
        <w:tc>
          <w:tcPr>
            <w:tcW w:w="3657"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赎回费率</w:t>
            </w:r>
          </w:p>
        </w:tc>
      </w:tr>
      <w:tr w:rsidR="00287E05">
        <w:tc>
          <w:tcPr>
            <w:tcW w:w="3960"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N＜7天</w:t>
            </w:r>
          </w:p>
        </w:tc>
        <w:tc>
          <w:tcPr>
            <w:tcW w:w="3657"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1.50%</w:t>
            </w:r>
          </w:p>
        </w:tc>
      </w:tr>
      <w:tr w:rsidR="00287E05">
        <w:tc>
          <w:tcPr>
            <w:tcW w:w="3960" w:type="dxa"/>
            <w:vAlign w:val="center"/>
          </w:tcPr>
          <w:p w:rsidR="00287E05" w:rsidRDefault="00CD38EC" w:rsidP="00A63581">
            <w:pPr>
              <w:widowControl/>
              <w:spacing w:line="360" w:lineRule="auto"/>
              <w:jc w:val="center"/>
              <w:rPr>
                <w:rFonts w:ascii="宋体" w:hAnsi="宋体"/>
                <w:kern w:val="0"/>
                <w:sz w:val="24"/>
              </w:rPr>
            </w:pPr>
            <w:r>
              <w:rPr>
                <w:rFonts w:ascii="宋体" w:hAnsi="宋体"/>
                <w:kern w:val="0"/>
                <w:sz w:val="24"/>
              </w:rPr>
              <w:t>7天≤N＜</w:t>
            </w:r>
            <w:r w:rsidR="00A63581">
              <w:rPr>
                <w:rFonts w:ascii="宋体" w:hAnsi="宋体"/>
                <w:kern w:val="0"/>
                <w:sz w:val="24"/>
              </w:rPr>
              <w:t>365天</w:t>
            </w:r>
          </w:p>
        </w:tc>
        <w:tc>
          <w:tcPr>
            <w:tcW w:w="3657"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0.5%</w:t>
            </w:r>
          </w:p>
        </w:tc>
      </w:tr>
      <w:tr w:rsidR="00287E05">
        <w:tc>
          <w:tcPr>
            <w:tcW w:w="3960" w:type="dxa"/>
            <w:vAlign w:val="center"/>
          </w:tcPr>
          <w:p w:rsidR="00287E05" w:rsidRDefault="00A63581" w:rsidP="00A63581">
            <w:pPr>
              <w:widowControl/>
              <w:spacing w:line="360" w:lineRule="auto"/>
              <w:jc w:val="center"/>
              <w:rPr>
                <w:rFonts w:ascii="宋体" w:hAnsi="宋体"/>
                <w:kern w:val="0"/>
                <w:sz w:val="24"/>
              </w:rPr>
            </w:pPr>
            <w:r>
              <w:rPr>
                <w:rFonts w:ascii="宋体" w:hAnsi="宋体"/>
                <w:kern w:val="0"/>
                <w:sz w:val="24"/>
              </w:rPr>
              <w:t>365天</w:t>
            </w:r>
            <w:r w:rsidR="00CD38EC">
              <w:rPr>
                <w:rFonts w:ascii="宋体" w:hAnsi="宋体"/>
                <w:kern w:val="0"/>
                <w:sz w:val="24"/>
              </w:rPr>
              <w:t>≤N＜</w:t>
            </w:r>
            <w:r>
              <w:rPr>
                <w:rFonts w:ascii="宋体" w:hAnsi="宋体"/>
                <w:kern w:val="0"/>
                <w:sz w:val="24"/>
              </w:rPr>
              <w:t>730天</w:t>
            </w:r>
          </w:p>
        </w:tc>
        <w:tc>
          <w:tcPr>
            <w:tcW w:w="3657"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0.25%</w:t>
            </w:r>
          </w:p>
        </w:tc>
      </w:tr>
      <w:tr w:rsidR="00287E05">
        <w:tc>
          <w:tcPr>
            <w:tcW w:w="3960" w:type="dxa"/>
            <w:vAlign w:val="center"/>
          </w:tcPr>
          <w:p w:rsidR="00287E05" w:rsidRDefault="00CD38EC" w:rsidP="00A63581">
            <w:pPr>
              <w:widowControl/>
              <w:spacing w:line="360" w:lineRule="auto"/>
              <w:jc w:val="center"/>
              <w:rPr>
                <w:rFonts w:ascii="宋体" w:hAnsi="宋体"/>
                <w:kern w:val="0"/>
                <w:sz w:val="24"/>
              </w:rPr>
            </w:pPr>
            <w:r>
              <w:rPr>
                <w:rFonts w:ascii="宋体" w:hAnsi="宋体"/>
                <w:kern w:val="0"/>
                <w:sz w:val="24"/>
              </w:rPr>
              <w:t>N≥</w:t>
            </w:r>
            <w:r w:rsidR="00A63581">
              <w:rPr>
                <w:rFonts w:ascii="宋体" w:hAnsi="宋体"/>
                <w:kern w:val="0"/>
                <w:sz w:val="24"/>
              </w:rPr>
              <w:t>730天</w:t>
            </w:r>
          </w:p>
        </w:tc>
        <w:tc>
          <w:tcPr>
            <w:tcW w:w="3657" w:type="dxa"/>
            <w:vAlign w:val="center"/>
          </w:tcPr>
          <w:p w:rsidR="00287E05" w:rsidRDefault="00CD38EC">
            <w:pPr>
              <w:widowControl/>
              <w:spacing w:line="360" w:lineRule="auto"/>
              <w:jc w:val="center"/>
              <w:rPr>
                <w:rFonts w:ascii="宋体" w:hAnsi="宋体"/>
                <w:kern w:val="0"/>
                <w:sz w:val="24"/>
              </w:rPr>
            </w:pPr>
            <w:r>
              <w:rPr>
                <w:rFonts w:ascii="宋体" w:hAnsi="宋体"/>
                <w:kern w:val="0"/>
                <w:sz w:val="24"/>
              </w:rPr>
              <w:t>0</w:t>
            </w:r>
          </w:p>
        </w:tc>
      </w:tr>
    </w:tbl>
    <w:p w:rsidR="00287E05" w:rsidRDefault="00CD38EC">
      <w:pPr>
        <w:spacing w:line="360" w:lineRule="auto"/>
        <w:ind w:firstLineChars="200" w:firstLine="480"/>
        <w:rPr>
          <w:rFonts w:hAnsi="宋体" w:cs="宋体"/>
          <w:sz w:val="24"/>
        </w:rPr>
      </w:pPr>
      <w:r>
        <w:rPr>
          <w:rFonts w:hAnsi="宋体" w:cs="宋体" w:hint="eastAsia"/>
          <w:sz w:val="24"/>
        </w:rPr>
        <w:t>本基金</w:t>
      </w:r>
      <w:r>
        <w:rPr>
          <w:rFonts w:hAnsi="宋体" w:cs="宋体" w:hint="eastAsia"/>
          <w:sz w:val="24"/>
        </w:rPr>
        <w:t>Y</w:t>
      </w:r>
      <w:r>
        <w:rPr>
          <w:rFonts w:hAnsi="宋体" w:cs="宋体" w:hint="eastAsia"/>
          <w:sz w:val="24"/>
        </w:rPr>
        <w:t>类基金份额对持续持有期少于</w:t>
      </w:r>
      <w:r>
        <w:rPr>
          <w:rFonts w:hAnsi="宋体" w:cs="宋体"/>
          <w:sz w:val="24"/>
        </w:rPr>
        <w:t>7</w:t>
      </w:r>
      <w:r>
        <w:rPr>
          <w:rFonts w:hAnsi="宋体" w:cs="宋体" w:hint="eastAsia"/>
          <w:sz w:val="24"/>
        </w:rPr>
        <w:t>日的投资者收取的赎回费全额计入基金财产；对持续持有期不少于</w:t>
      </w:r>
      <w:r>
        <w:rPr>
          <w:rFonts w:hAnsi="宋体" w:cs="宋体" w:hint="eastAsia"/>
          <w:sz w:val="24"/>
        </w:rPr>
        <w:t>7</w:t>
      </w:r>
      <w:r>
        <w:rPr>
          <w:rFonts w:hAnsi="宋体" w:cs="宋体" w:hint="eastAsia"/>
          <w:sz w:val="24"/>
        </w:rPr>
        <w:t>日的投资者，本基金的赎回费用扣除用于市场推广、注册登记费和其他手续费后的余额归基金财产，赎回费归入基金财产的部分为赎回费的</w:t>
      </w:r>
      <w:r>
        <w:rPr>
          <w:rFonts w:hAnsi="宋体" w:cs="宋体" w:hint="eastAsia"/>
          <w:sz w:val="24"/>
        </w:rPr>
        <w:t>25%</w:t>
      </w:r>
      <w:r>
        <w:rPr>
          <w:rFonts w:hAnsi="宋体" w:cs="宋体" w:hint="eastAsia"/>
          <w:sz w:val="24"/>
        </w:rPr>
        <w:t>。</w:t>
      </w:r>
    </w:p>
    <w:p w:rsidR="00287E05" w:rsidRDefault="00CD38EC">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．管理费和托管费</w:t>
      </w:r>
    </w:p>
    <w:p w:rsidR="00287E05" w:rsidRDefault="00CD38EC">
      <w:pPr>
        <w:spacing w:line="360" w:lineRule="auto"/>
        <w:ind w:firstLineChars="200" w:firstLine="480"/>
        <w:rPr>
          <w:bCs/>
          <w:sz w:val="24"/>
        </w:rPr>
      </w:pPr>
      <w:r>
        <w:rPr>
          <w:rFonts w:hAnsi="宋体" w:cs="宋体" w:hint="eastAsia"/>
          <w:sz w:val="24"/>
        </w:rPr>
        <w:t>本基金</w:t>
      </w:r>
      <w:r>
        <w:rPr>
          <w:rFonts w:hAnsi="宋体" w:cs="宋体"/>
          <w:sz w:val="24"/>
        </w:rPr>
        <w:t>Y</w:t>
      </w:r>
      <w:r>
        <w:rPr>
          <w:rFonts w:hAnsi="宋体" w:cs="宋体" w:hint="eastAsia"/>
          <w:sz w:val="24"/>
        </w:rPr>
        <w:t>类基金份额</w:t>
      </w:r>
      <w:r>
        <w:rPr>
          <w:rFonts w:hint="eastAsia"/>
          <w:bCs/>
          <w:sz w:val="24"/>
        </w:rPr>
        <w:t>的管理费和托管费均设置优惠费率</w:t>
      </w:r>
    </w:p>
    <w:p w:rsidR="00287E05" w:rsidRDefault="00CD38E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）基金管理人的管理费</w:t>
      </w:r>
    </w:p>
    <w:p w:rsidR="00287E05" w:rsidRDefault="00CD38EC">
      <w:pPr>
        <w:spacing w:line="360" w:lineRule="auto"/>
        <w:ind w:firstLineChars="200" w:firstLine="480"/>
        <w:rPr>
          <w:bCs/>
          <w:sz w:val="24"/>
        </w:rPr>
      </w:pPr>
      <w:r>
        <w:rPr>
          <w:rFonts w:hint="eastAsia"/>
          <w:bCs/>
          <w:sz w:val="24"/>
        </w:rPr>
        <w:t>本基金各类基金份额的管理费按前一日该类基金份额的基金资产净值的年管理费率计提。本基金</w:t>
      </w:r>
      <w:r>
        <w:rPr>
          <w:rFonts w:hint="eastAsia"/>
          <w:bCs/>
          <w:sz w:val="24"/>
        </w:rPr>
        <w:t>A</w:t>
      </w:r>
      <w:r>
        <w:rPr>
          <w:rFonts w:hint="eastAsia"/>
          <w:bCs/>
          <w:sz w:val="24"/>
        </w:rPr>
        <w:t>类基金份额、</w:t>
      </w:r>
      <w:r>
        <w:rPr>
          <w:rFonts w:hint="eastAsia"/>
          <w:bCs/>
          <w:sz w:val="24"/>
        </w:rPr>
        <w:t>C</w:t>
      </w:r>
      <w:r>
        <w:rPr>
          <w:rFonts w:hint="eastAsia"/>
          <w:bCs/>
          <w:sz w:val="24"/>
        </w:rPr>
        <w:t>类基金份额的年管理费率为</w:t>
      </w:r>
      <w:r>
        <w:rPr>
          <w:rFonts w:hint="eastAsia"/>
          <w:bCs/>
          <w:sz w:val="24"/>
        </w:rPr>
        <w:t>0.75%</w:t>
      </w:r>
      <w:r>
        <w:rPr>
          <w:rFonts w:hint="eastAsia"/>
          <w:bCs/>
          <w:sz w:val="24"/>
        </w:rPr>
        <w:t>，</w:t>
      </w:r>
      <w:r>
        <w:rPr>
          <w:rFonts w:hint="eastAsia"/>
          <w:bCs/>
          <w:sz w:val="24"/>
        </w:rPr>
        <w:t>Y</w:t>
      </w:r>
      <w:r>
        <w:rPr>
          <w:rFonts w:hint="eastAsia"/>
          <w:bCs/>
          <w:sz w:val="24"/>
        </w:rPr>
        <w:t>类基金份额的年管理费率为</w:t>
      </w:r>
      <w:r>
        <w:rPr>
          <w:rFonts w:hint="eastAsia"/>
          <w:bCs/>
          <w:sz w:val="24"/>
        </w:rPr>
        <w:t>0.375%</w:t>
      </w:r>
      <w:r>
        <w:rPr>
          <w:rFonts w:hint="eastAsia"/>
          <w:bCs/>
          <w:sz w:val="24"/>
        </w:rPr>
        <w:t>。</w:t>
      </w:r>
    </w:p>
    <w:p w:rsidR="00287E05" w:rsidRDefault="00CD38E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）基金托管人的托管费</w:t>
      </w:r>
    </w:p>
    <w:p w:rsidR="00287E05" w:rsidRDefault="00CD38EC">
      <w:pPr>
        <w:spacing w:line="360" w:lineRule="auto"/>
        <w:ind w:firstLineChars="200" w:firstLine="480"/>
        <w:rPr>
          <w:bCs/>
          <w:sz w:val="24"/>
        </w:rPr>
      </w:pPr>
      <w:r>
        <w:rPr>
          <w:rFonts w:hint="eastAsia"/>
          <w:bCs/>
          <w:sz w:val="24"/>
        </w:rPr>
        <w:t>本基金各类基金份额的托管费按前一日该类基金份额的基金资产净值的年托管费率计提。本基金</w:t>
      </w:r>
      <w:r>
        <w:rPr>
          <w:rFonts w:hint="eastAsia"/>
          <w:bCs/>
          <w:sz w:val="24"/>
        </w:rPr>
        <w:t>A</w:t>
      </w:r>
      <w:r>
        <w:rPr>
          <w:rFonts w:hint="eastAsia"/>
          <w:bCs/>
          <w:sz w:val="24"/>
        </w:rPr>
        <w:t>类基金份额、</w:t>
      </w:r>
      <w:r>
        <w:rPr>
          <w:rFonts w:hint="eastAsia"/>
          <w:bCs/>
          <w:sz w:val="24"/>
        </w:rPr>
        <w:t>C</w:t>
      </w:r>
      <w:r>
        <w:rPr>
          <w:rFonts w:hint="eastAsia"/>
          <w:bCs/>
          <w:sz w:val="24"/>
        </w:rPr>
        <w:t>类基金份额的年托管费率为</w:t>
      </w:r>
      <w:r>
        <w:rPr>
          <w:rFonts w:hint="eastAsia"/>
          <w:bCs/>
          <w:sz w:val="24"/>
        </w:rPr>
        <w:t>0.15%</w:t>
      </w:r>
      <w:r>
        <w:rPr>
          <w:rFonts w:hint="eastAsia"/>
          <w:bCs/>
          <w:sz w:val="24"/>
        </w:rPr>
        <w:t>，</w:t>
      </w:r>
      <w:r>
        <w:rPr>
          <w:rFonts w:hint="eastAsia"/>
          <w:bCs/>
          <w:sz w:val="24"/>
        </w:rPr>
        <w:t>Y</w:t>
      </w:r>
      <w:r>
        <w:rPr>
          <w:rFonts w:hint="eastAsia"/>
          <w:bCs/>
          <w:sz w:val="24"/>
        </w:rPr>
        <w:lastRenderedPageBreak/>
        <w:t>类基金份额的年托管费率为</w:t>
      </w:r>
      <w:r>
        <w:rPr>
          <w:rFonts w:hint="eastAsia"/>
          <w:bCs/>
          <w:sz w:val="24"/>
        </w:rPr>
        <w:t>0.075%</w:t>
      </w:r>
      <w:r>
        <w:rPr>
          <w:rFonts w:hint="eastAsia"/>
          <w:bCs/>
          <w:sz w:val="24"/>
        </w:rPr>
        <w:t>。</w:t>
      </w:r>
    </w:p>
    <w:p w:rsidR="00287E05" w:rsidRDefault="00CD38EC">
      <w:pPr>
        <w:spacing w:line="360" w:lineRule="auto"/>
        <w:ind w:firstLineChars="200" w:firstLine="480"/>
        <w:rPr>
          <w:rFonts w:hAnsi="宋体" w:cs="宋体"/>
          <w:sz w:val="24"/>
        </w:rPr>
      </w:pPr>
      <w:r>
        <w:rPr>
          <w:rFonts w:hAnsi="宋体" w:cs="宋体" w:hint="eastAsia"/>
          <w:sz w:val="24"/>
        </w:rPr>
        <w:t>4.</w:t>
      </w:r>
      <w:r>
        <w:rPr>
          <w:rFonts w:hAnsi="宋体" w:cs="宋体" w:hint="eastAsia"/>
          <w:sz w:val="24"/>
        </w:rPr>
        <w:t>销售服务费</w:t>
      </w:r>
    </w:p>
    <w:p w:rsidR="00287E05" w:rsidRDefault="00CD38EC">
      <w:pPr>
        <w:spacing w:line="360" w:lineRule="auto"/>
        <w:ind w:firstLineChars="200" w:firstLine="480"/>
        <w:rPr>
          <w:rFonts w:hAnsi="宋体" w:cs="宋体"/>
          <w:sz w:val="24"/>
        </w:rPr>
      </w:pPr>
      <w:r>
        <w:rPr>
          <w:rFonts w:hAnsi="宋体" w:cs="宋体" w:hint="eastAsia"/>
          <w:sz w:val="24"/>
        </w:rPr>
        <w:t>本基金</w:t>
      </w:r>
      <w:r>
        <w:rPr>
          <w:rFonts w:hAnsi="宋体" w:cs="宋体"/>
          <w:sz w:val="24"/>
        </w:rPr>
        <w:t>Y</w:t>
      </w:r>
      <w:r>
        <w:rPr>
          <w:rFonts w:hAnsi="宋体" w:cs="宋体" w:hint="eastAsia"/>
          <w:sz w:val="24"/>
        </w:rPr>
        <w:t>类基金份额不收取销售服务费。</w:t>
      </w:r>
    </w:p>
    <w:p w:rsidR="00287E05" w:rsidRDefault="00CD38EC">
      <w:pPr>
        <w:spacing w:line="360" w:lineRule="auto"/>
        <w:ind w:firstLineChars="200" w:firstLine="480"/>
        <w:rPr>
          <w:rFonts w:hAnsi="宋体" w:cs="宋体"/>
          <w:sz w:val="24"/>
        </w:rPr>
      </w:pPr>
      <w:r>
        <w:rPr>
          <w:rFonts w:hAnsi="宋体" w:cs="宋体" w:hint="eastAsia"/>
          <w:sz w:val="24"/>
        </w:rPr>
        <w:t>（四）</w:t>
      </w:r>
      <w:r>
        <w:rPr>
          <w:rFonts w:hAnsi="宋体" w:cs="宋体" w:hint="eastAsia"/>
          <w:sz w:val="24"/>
        </w:rPr>
        <w:t>Y</w:t>
      </w:r>
      <w:r>
        <w:rPr>
          <w:rFonts w:hAnsi="宋体" w:cs="宋体" w:hint="eastAsia"/>
          <w:sz w:val="24"/>
        </w:rPr>
        <w:t>类基金份额的投资管理</w:t>
      </w:r>
      <w:r>
        <w:rPr>
          <w:rFonts w:hAnsi="宋体" w:cs="宋体" w:hint="eastAsia"/>
          <w:sz w:val="24"/>
        </w:rPr>
        <w:t xml:space="preserve"> </w:t>
      </w:r>
    </w:p>
    <w:p w:rsidR="00287E05" w:rsidRDefault="00CD38EC">
      <w:pPr>
        <w:spacing w:line="360" w:lineRule="auto"/>
        <w:ind w:firstLineChars="200" w:firstLine="480"/>
        <w:rPr>
          <w:rFonts w:hAnsi="宋体" w:cs="宋体"/>
          <w:sz w:val="24"/>
        </w:rPr>
      </w:pPr>
      <w:r>
        <w:rPr>
          <w:rFonts w:hAnsi="宋体" w:cs="宋体" w:hint="eastAsia"/>
          <w:sz w:val="24"/>
        </w:rPr>
        <w:t>本基金各类基金份额的资产合并进行投资管理。</w:t>
      </w:r>
    </w:p>
    <w:p w:rsidR="00287E05" w:rsidRDefault="00CD38EC">
      <w:pPr>
        <w:spacing w:line="360" w:lineRule="auto"/>
        <w:ind w:firstLineChars="200" w:firstLine="480"/>
        <w:rPr>
          <w:rFonts w:hAnsi="宋体" w:cs="宋体"/>
          <w:sz w:val="24"/>
        </w:rPr>
      </w:pPr>
      <w:r>
        <w:rPr>
          <w:rFonts w:hAnsi="宋体" w:cs="宋体" w:hint="eastAsia"/>
          <w:sz w:val="24"/>
        </w:rPr>
        <w:t>（五）</w:t>
      </w:r>
      <w:r>
        <w:rPr>
          <w:rFonts w:hAnsi="宋体" w:cs="宋体" w:hint="eastAsia"/>
          <w:sz w:val="24"/>
        </w:rPr>
        <w:t>Y</w:t>
      </w:r>
      <w:r>
        <w:rPr>
          <w:rFonts w:hAnsi="宋体" w:cs="宋体" w:hint="eastAsia"/>
          <w:sz w:val="24"/>
        </w:rPr>
        <w:t>类基金份额的持有人大会表决权</w:t>
      </w:r>
    </w:p>
    <w:p w:rsidR="00287E05" w:rsidRDefault="00CD38EC">
      <w:pPr>
        <w:spacing w:line="360" w:lineRule="auto"/>
        <w:ind w:firstLineChars="200" w:firstLine="480"/>
        <w:rPr>
          <w:rFonts w:hAnsi="宋体" w:cs="宋体"/>
          <w:sz w:val="24"/>
        </w:rPr>
      </w:pPr>
      <w:r>
        <w:rPr>
          <w:rFonts w:hAnsi="宋体" w:cs="宋体" w:hint="eastAsia"/>
          <w:sz w:val="24"/>
        </w:rPr>
        <w:t>本基金的每一份</w:t>
      </w:r>
      <w:r>
        <w:rPr>
          <w:rFonts w:hAnsi="宋体" w:cs="宋体" w:hint="eastAsia"/>
          <w:sz w:val="24"/>
        </w:rPr>
        <w:t>Y</w:t>
      </w:r>
      <w:r>
        <w:rPr>
          <w:rFonts w:hAnsi="宋体" w:cs="宋体" w:hint="eastAsia"/>
          <w:sz w:val="24"/>
        </w:rPr>
        <w:t>类基金份额与每一份</w:t>
      </w:r>
      <w:r>
        <w:rPr>
          <w:rFonts w:hAnsi="宋体" w:cs="宋体" w:hint="eastAsia"/>
          <w:sz w:val="24"/>
        </w:rPr>
        <w:t>A</w:t>
      </w:r>
      <w:r>
        <w:rPr>
          <w:rFonts w:hAnsi="宋体" w:cs="宋体" w:hint="eastAsia"/>
          <w:sz w:val="24"/>
        </w:rPr>
        <w:t>类基金份额、每一份</w:t>
      </w:r>
      <w:r>
        <w:rPr>
          <w:rFonts w:hAnsi="宋体" w:cs="宋体" w:hint="eastAsia"/>
          <w:sz w:val="24"/>
        </w:rPr>
        <w:t>C</w:t>
      </w:r>
      <w:r>
        <w:rPr>
          <w:rFonts w:hAnsi="宋体" w:cs="宋体" w:hint="eastAsia"/>
          <w:sz w:val="24"/>
        </w:rPr>
        <w:t>类份额具有平等的表决权。</w:t>
      </w:r>
      <w:r>
        <w:rPr>
          <w:rFonts w:hAnsi="宋体" w:cs="宋体" w:hint="eastAsia"/>
          <w:sz w:val="24"/>
        </w:rPr>
        <w:t xml:space="preserve"> </w:t>
      </w:r>
    </w:p>
    <w:p w:rsidR="00287E05" w:rsidRDefault="00CD38EC">
      <w:pPr>
        <w:spacing w:line="360" w:lineRule="auto"/>
        <w:ind w:firstLineChars="200" w:firstLine="480"/>
        <w:rPr>
          <w:rFonts w:hAnsi="宋体" w:cs="宋体"/>
          <w:sz w:val="24"/>
        </w:rPr>
      </w:pPr>
      <w:r>
        <w:rPr>
          <w:rFonts w:hAnsi="宋体" w:cs="宋体" w:hint="eastAsia"/>
          <w:sz w:val="24"/>
        </w:rPr>
        <w:t>（六）</w:t>
      </w:r>
      <w:r>
        <w:rPr>
          <w:rFonts w:hAnsi="宋体" w:cs="宋体" w:hint="eastAsia"/>
          <w:sz w:val="24"/>
        </w:rPr>
        <w:t>Y</w:t>
      </w:r>
      <w:r>
        <w:rPr>
          <w:rFonts w:hAnsi="宋体" w:cs="宋体" w:hint="eastAsia"/>
          <w:sz w:val="24"/>
        </w:rPr>
        <w:t>类基金份额的收益分配方式</w:t>
      </w:r>
      <w:r>
        <w:rPr>
          <w:rFonts w:hAnsi="宋体" w:cs="宋体" w:hint="eastAsia"/>
          <w:sz w:val="24"/>
        </w:rPr>
        <w:t xml:space="preserve"> </w:t>
      </w:r>
    </w:p>
    <w:p w:rsidR="00287E05" w:rsidRDefault="00CD38EC">
      <w:pPr>
        <w:spacing w:line="360" w:lineRule="auto"/>
        <w:ind w:firstLineChars="200" w:firstLine="480"/>
        <w:rPr>
          <w:rFonts w:hAnsi="宋体" w:cs="宋体"/>
          <w:sz w:val="24"/>
        </w:rPr>
      </w:pPr>
      <w:r>
        <w:rPr>
          <w:rFonts w:hAnsi="宋体" w:cs="宋体" w:hint="eastAsia"/>
          <w:sz w:val="24"/>
        </w:rPr>
        <w:t>本基金</w:t>
      </w:r>
      <w:r>
        <w:rPr>
          <w:rFonts w:hAnsi="宋体" w:cs="宋体" w:hint="eastAsia"/>
          <w:sz w:val="24"/>
        </w:rPr>
        <w:t>Y</w:t>
      </w:r>
      <w:r>
        <w:rPr>
          <w:rFonts w:hAnsi="宋体" w:cs="宋体" w:hint="eastAsia"/>
          <w:sz w:val="24"/>
        </w:rPr>
        <w:t>类基金份额的默认收益分配方式为红利再投资，与</w:t>
      </w:r>
      <w:r>
        <w:rPr>
          <w:rFonts w:hAnsi="宋体" w:cs="宋体" w:hint="eastAsia"/>
          <w:sz w:val="24"/>
        </w:rPr>
        <w:t>A</w:t>
      </w:r>
      <w:r>
        <w:rPr>
          <w:rFonts w:hAnsi="宋体" w:cs="宋体" w:hint="eastAsia"/>
          <w:sz w:val="24"/>
        </w:rPr>
        <w:t>类、</w:t>
      </w:r>
      <w:r>
        <w:rPr>
          <w:rFonts w:hAnsi="宋体" w:cs="宋体" w:hint="eastAsia"/>
          <w:sz w:val="24"/>
        </w:rPr>
        <w:t>C</w:t>
      </w:r>
      <w:r>
        <w:rPr>
          <w:rFonts w:hAnsi="宋体" w:cs="宋体" w:hint="eastAsia"/>
          <w:sz w:val="24"/>
        </w:rPr>
        <w:t>类基金份额有所不同。</w:t>
      </w:r>
    </w:p>
    <w:p w:rsidR="00287E05" w:rsidRDefault="00CD38EC">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cs="宋体" w:hint="eastAsia"/>
          <w:b/>
          <w:sz w:val="24"/>
        </w:rPr>
        <w:t>二、基金合同和托管协议的修订</w:t>
      </w:r>
    </w:p>
    <w:p w:rsidR="00287E05" w:rsidRDefault="00CD38EC">
      <w:pPr>
        <w:pStyle w:val="aa"/>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本基金基金合同、托管协议的修订</w:t>
      </w:r>
      <w:r>
        <w:rPr>
          <w:rFonts w:asciiTheme="minorEastAsia" w:eastAsiaTheme="minorEastAsia" w:hAnsiTheme="minorEastAsia" w:cs="宋体"/>
          <w:sz w:val="24"/>
        </w:rPr>
        <w:t>符合相关法律法规</w:t>
      </w:r>
      <w:r>
        <w:rPr>
          <w:rFonts w:asciiTheme="minorEastAsia" w:eastAsiaTheme="minorEastAsia" w:hAnsiTheme="minorEastAsia" w:cs="宋体" w:hint="eastAsia"/>
          <w:sz w:val="24"/>
        </w:rPr>
        <w:t>，对基金份额持有人利益无实质性不利影响，且基金管理人</w:t>
      </w:r>
      <w:r>
        <w:rPr>
          <w:rFonts w:asciiTheme="minorEastAsia" w:eastAsiaTheme="minorEastAsia" w:hAnsiTheme="minorEastAsia" w:cs="宋体"/>
          <w:sz w:val="24"/>
        </w:rPr>
        <w:t>已履行</w:t>
      </w:r>
      <w:r>
        <w:rPr>
          <w:rFonts w:asciiTheme="minorEastAsia" w:eastAsiaTheme="minorEastAsia" w:hAnsiTheme="minorEastAsia" w:cs="宋体" w:hint="eastAsia"/>
          <w:sz w:val="24"/>
        </w:rPr>
        <w:t>规定</w:t>
      </w:r>
      <w:r>
        <w:rPr>
          <w:rFonts w:asciiTheme="minorEastAsia" w:eastAsiaTheme="minorEastAsia" w:hAnsiTheme="minorEastAsia" w:cs="宋体"/>
          <w:sz w:val="24"/>
        </w:rPr>
        <w:t>程序</w:t>
      </w:r>
      <w:r>
        <w:rPr>
          <w:rFonts w:asciiTheme="minorEastAsia" w:eastAsiaTheme="minorEastAsia" w:hAnsiTheme="minorEastAsia" w:cs="宋体" w:hint="eastAsia"/>
          <w:sz w:val="24"/>
        </w:rPr>
        <w:t>。</w:t>
      </w:r>
    </w:p>
    <w:p w:rsidR="00287E05" w:rsidRDefault="00CD38EC">
      <w:pPr>
        <w:pStyle w:val="aa"/>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基金管理人将根据法律法规的相关规定更新本</w:t>
      </w:r>
      <w:r>
        <w:rPr>
          <w:rFonts w:asciiTheme="minorEastAsia" w:eastAsiaTheme="minorEastAsia" w:hAnsiTheme="minorEastAsia" w:hint="eastAsia"/>
          <w:sz w:val="24"/>
        </w:rPr>
        <w:t>基金的</w:t>
      </w:r>
      <w:r>
        <w:rPr>
          <w:rFonts w:asciiTheme="minorEastAsia" w:eastAsiaTheme="minorEastAsia" w:hAnsiTheme="minorEastAsia" w:cs="宋体" w:hint="eastAsia"/>
          <w:sz w:val="24"/>
        </w:rPr>
        <w:t>招募说明书、</w:t>
      </w:r>
      <w:r>
        <w:rPr>
          <w:rFonts w:hAnsi="宋体" w:cs="宋体" w:hint="eastAsia"/>
          <w:sz w:val="24"/>
        </w:rPr>
        <w:t>基金产品资料概要</w:t>
      </w:r>
      <w:r>
        <w:rPr>
          <w:rFonts w:asciiTheme="minorEastAsia" w:eastAsiaTheme="minorEastAsia" w:hAnsiTheme="minorEastAsia" w:cs="宋体" w:hint="eastAsia"/>
          <w:sz w:val="24"/>
        </w:rPr>
        <w:t>相关内容。</w:t>
      </w:r>
    </w:p>
    <w:p w:rsidR="00287E05" w:rsidRDefault="00CD38EC">
      <w:pPr>
        <w:pStyle w:val="aa"/>
        <w:spacing w:line="360" w:lineRule="auto"/>
        <w:ind w:firstLine="482"/>
        <w:rPr>
          <w:rFonts w:hAnsi="宋体" w:cs="宋体"/>
          <w:b/>
          <w:sz w:val="24"/>
        </w:rPr>
      </w:pPr>
      <w:r>
        <w:rPr>
          <w:rFonts w:hAnsi="宋体" w:cs="宋体" w:hint="eastAsia"/>
          <w:b/>
          <w:sz w:val="24"/>
        </w:rPr>
        <w:t>三、本基金增设</w:t>
      </w:r>
      <w:r>
        <w:rPr>
          <w:rFonts w:hAnsi="宋体" w:cs="宋体" w:hint="eastAsia"/>
          <w:b/>
          <w:sz w:val="24"/>
        </w:rPr>
        <w:t>Y</w:t>
      </w:r>
      <w:r>
        <w:rPr>
          <w:rFonts w:hAnsi="宋体" w:cs="宋体"/>
          <w:b/>
          <w:sz w:val="24"/>
        </w:rPr>
        <w:t>类</w:t>
      </w:r>
      <w:r>
        <w:rPr>
          <w:rFonts w:hAnsi="宋体" w:cs="宋体" w:hint="eastAsia"/>
          <w:b/>
          <w:sz w:val="24"/>
        </w:rPr>
        <w:t>基金份</w:t>
      </w:r>
      <w:r>
        <w:rPr>
          <w:rFonts w:hAnsi="宋体" w:cs="宋体"/>
          <w:b/>
          <w:sz w:val="24"/>
        </w:rPr>
        <w:t>额</w:t>
      </w:r>
      <w:r>
        <w:rPr>
          <w:rFonts w:hAnsi="宋体" w:cs="宋体" w:hint="eastAsia"/>
          <w:b/>
          <w:sz w:val="24"/>
        </w:rPr>
        <w:t>事宜及修订后的基金合同、托管协议自</w:t>
      </w:r>
      <w:r>
        <w:rPr>
          <w:rFonts w:hAnsi="宋体" w:cs="宋体" w:hint="eastAsia"/>
          <w:b/>
          <w:sz w:val="24"/>
        </w:rPr>
        <w:t>2025</w:t>
      </w:r>
      <w:r>
        <w:rPr>
          <w:rFonts w:hAnsi="宋体" w:cs="宋体"/>
          <w:b/>
          <w:sz w:val="24"/>
        </w:rPr>
        <w:t>年</w:t>
      </w:r>
      <w:r w:rsidR="009C522D">
        <w:rPr>
          <w:rFonts w:hAnsi="宋体" w:cs="宋体"/>
          <w:b/>
          <w:sz w:val="24"/>
        </w:rPr>
        <w:t>10</w:t>
      </w:r>
      <w:r>
        <w:rPr>
          <w:rFonts w:hAnsi="宋体" w:cs="宋体"/>
          <w:b/>
          <w:sz w:val="24"/>
        </w:rPr>
        <w:t>月</w:t>
      </w:r>
      <w:r w:rsidR="009C522D">
        <w:rPr>
          <w:rFonts w:hAnsi="宋体" w:cs="宋体"/>
          <w:b/>
          <w:sz w:val="24"/>
        </w:rPr>
        <w:t>31</w:t>
      </w:r>
      <w:r>
        <w:rPr>
          <w:rFonts w:hAnsi="宋体" w:cs="宋体"/>
          <w:b/>
          <w:sz w:val="24"/>
        </w:rPr>
        <w:t>日起生效</w:t>
      </w:r>
      <w:r>
        <w:rPr>
          <w:rFonts w:hAnsi="宋体" w:cs="宋体" w:hint="eastAsia"/>
          <w:b/>
          <w:sz w:val="24"/>
        </w:rPr>
        <w:t>，</w:t>
      </w:r>
      <w:r>
        <w:rPr>
          <w:rFonts w:hAnsi="宋体" w:cs="宋体" w:hint="eastAsia"/>
          <w:b/>
          <w:sz w:val="24"/>
        </w:rPr>
        <w:t>Y</w:t>
      </w:r>
      <w:r>
        <w:rPr>
          <w:rFonts w:hAnsi="宋体" w:cs="宋体" w:hint="eastAsia"/>
          <w:b/>
          <w:sz w:val="24"/>
        </w:rPr>
        <w:t>类基金份额的具体申购、赎回安排另行公告。</w:t>
      </w:r>
    </w:p>
    <w:p w:rsidR="00287E05" w:rsidRDefault="00CD38EC">
      <w:pPr>
        <w:pStyle w:val="aa"/>
        <w:spacing w:line="360" w:lineRule="auto"/>
        <w:ind w:firstLine="482"/>
        <w:rPr>
          <w:rFonts w:hAnsi="宋体" w:cs="宋体"/>
          <w:b/>
          <w:sz w:val="24"/>
        </w:rPr>
      </w:pPr>
      <w:r>
        <w:rPr>
          <w:rFonts w:hAnsi="宋体" w:cs="宋体"/>
          <w:b/>
          <w:sz w:val="24"/>
        </w:rPr>
        <w:t>四</w:t>
      </w:r>
      <w:r>
        <w:rPr>
          <w:rFonts w:hAnsi="宋体" w:cs="宋体" w:hint="eastAsia"/>
          <w:b/>
          <w:sz w:val="24"/>
        </w:rPr>
        <w:t>、其他事项</w:t>
      </w:r>
    </w:p>
    <w:p w:rsidR="00287E05" w:rsidRDefault="00CD38EC">
      <w:pPr>
        <w:pStyle w:val="aa"/>
        <w:spacing w:line="360" w:lineRule="auto"/>
        <w:ind w:firstLine="480"/>
        <w:rPr>
          <w:rFonts w:hAnsi="宋体" w:cs="宋体"/>
          <w:sz w:val="24"/>
        </w:rPr>
      </w:pPr>
      <w:r>
        <w:rPr>
          <w:rFonts w:hAnsi="宋体" w:cs="宋体" w:hint="eastAsia"/>
          <w:sz w:val="24"/>
        </w:rPr>
        <w:t>1</w:t>
      </w:r>
      <w:r>
        <w:rPr>
          <w:rFonts w:hAnsi="宋体" w:cs="宋体" w:hint="eastAsia"/>
          <w:sz w:val="24"/>
        </w:rPr>
        <w:t>．</w:t>
      </w:r>
      <w:r>
        <w:rPr>
          <w:rFonts w:hAnsi="宋体" w:cs="宋体"/>
          <w:sz w:val="24"/>
        </w:rPr>
        <w:t>本公告仅对</w:t>
      </w:r>
      <w:r>
        <w:rPr>
          <w:rFonts w:hAnsi="宋体" w:cs="宋体" w:hint="eastAsia"/>
          <w:sz w:val="24"/>
        </w:rPr>
        <w:t>本</w:t>
      </w:r>
      <w:r>
        <w:rPr>
          <w:rFonts w:asciiTheme="minorEastAsia" w:eastAsiaTheme="minorEastAsia" w:hAnsiTheme="minorEastAsia" w:hint="eastAsia"/>
          <w:sz w:val="24"/>
        </w:rPr>
        <w:t>基金</w:t>
      </w:r>
      <w:r>
        <w:rPr>
          <w:rFonts w:hAnsi="宋体" w:cs="宋体" w:hint="eastAsia"/>
          <w:sz w:val="24"/>
        </w:rPr>
        <w:t>增设</w:t>
      </w:r>
      <w:r>
        <w:rPr>
          <w:rFonts w:hAnsi="宋体" w:cs="宋体" w:hint="eastAsia"/>
          <w:sz w:val="24"/>
        </w:rPr>
        <w:t>Y</w:t>
      </w:r>
      <w:r>
        <w:rPr>
          <w:rFonts w:hAnsi="宋体" w:cs="宋体" w:hint="eastAsia"/>
          <w:sz w:val="24"/>
        </w:rPr>
        <w:t>类</w:t>
      </w:r>
      <w:r>
        <w:rPr>
          <w:rFonts w:hAnsi="宋体" w:cs="宋体"/>
          <w:sz w:val="24"/>
        </w:rPr>
        <w:t>基金</w:t>
      </w:r>
      <w:r>
        <w:rPr>
          <w:rFonts w:hAnsi="宋体" w:cs="宋体" w:hint="eastAsia"/>
          <w:sz w:val="24"/>
        </w:rPr>
        <w:t>份额</w:t>
      </w:r>
      <w:r>
        <w:rPr>
          <w:rFonts w:hAnsi="宋体" w:cs="宋体"/>
          <w:sz w:val="24"/>
        </w:rPr>
        <w:t>有关事项予以说明。投资者欲了解</w:t>
      </w:r>
      <w:r>
        <w:rPr>
          <w:rFonts w:asciiTheme="minorEastAsia" w:eastAsiaTheme="minorEastAsia" w:hAnsiTheme="minorEastAsia" w:hint="eastAsia"/>
          <w:sz w:val="24"/>
        </w:rPr>
        <w:t>本基金</w:t>
      </w:r>
      <w:r>
        <w:rPr>
          <w:rFonts w:hAnsi="宋体" w:cs="宋体"/>
          <w:sz w:val="24"/>
        </w:rPr>
        <w:t>详细情况，请阅</w:t>
      </w:r>
      <w:r>
        <w:rPr>
          <w:rFonts w:asciiTheme="minorEastAsia" w:eastAsiaTheme="minorEastAsia" w:hAnsiTheme="minorEastAsia" w:hint="eastAsia"/>
          <w:sz w:val="24"/>
        </w:rPr>
        <w:t>本基金的</w:t>
      </w:r>
      <w:r>
        <w:rPr>
          <w:rFonts w:hAnsi="宋体" w:cs="宋体" w:hint="eastAsia"/>
          <w:sz w:val="24"/>
        </w:rPr>
        <w:t>基金合同、招募说明书（更新）、基金产品资料概要（更新）和相关公告等信息披露文件</w:t>
      </w:r>
      <w:r>
        <w:rPr>
          <w:rFonts w:hAnsi="宋体" w:cs="宋体"/>
          <w:sz w:val="24"/>
        </w:rPr>
        <w:t>。</w:t>
      </w:r>
    </w:p>
    <w:p w:rsidR="00287E05" w:rsidRDefault="00CD38EC">
      <w:pPr>
        <w:pStyle w:val="aa"/>
        <w:spacing w:line="360" w:lineRule="auto"/>
        <w:ind w:firstLine="480"/>
        <w:rPr>
          <w:rFonts w:hAnsi="宋体" w:cs="宋体"/>
          <w:sz w:val="24"/>
        </w:rPr>
      </w:pPr>
      <w:r>
        <w:rPr>
          <w:rFonts w:hAnsi="宋体" w:cs="宋体" w:hint="eastAsia"/>
          <w:sz w:val="24"/>
        </w:rPr>
        <w:t>2</w:t>
      </w:r>
      <w:r>
        <w:rPr>
          <w:rFonts w:hAnsi="宋体" w:cs="宋体" w:hint="eastAsia"/>
          <w:sz w:val="24"/>
        </w:rPr>
        <w:t>．投资者可登录本公司网站（</w:t>
      </w:r>
      <w:r>
        <w:rPr>
          <w:rFonts w:hAnsi="宋体" w:cs="宋体" w:hint="eastAsia"/>
          <w:sz w:val="24"/>
        </w:rPr>
        <w:t>www.99fund.com</w:t>
      </w:r>
      <w:r>
        <w:rPr>
          <w:rFonts w:hAnsi="宋体" w:cs="宋体" w:hint="eastAsia"/>
          <w:sz w:val="24"/>
        </w:rPr>
        <w:t>）查询相关信息或拨打客户服务电话（</w:t>
      </w:r>
      <w:r>
        <w:rPr>
          <w:rFonts w:hAnsi="宋体" w:cs="宋体" w:hint="eastAsia"/>
          <w:sz w:val="24"/>
        </w:rPr>
        <w:t>400-888-9918</w:t>
      </w:r>
      <w:r>
        <w:rPr>
          <w:rFonts w:hAnsi="宋体" w:cs="宋体" w:hint="eastAsia"/>
          <w:sz w:val="24"/>
        </w:rPr>
        <w:t>）咨询相关事宜。</w:t>
      </w:r>
    </w:p>
    <w:p w:rsidR="00287E05" w:rsidRDefault="00CD38EC">
      <w:pPr>
        <w:pStyle w:val="aa"/>
        <w:spacing w:line="360" w:lineRule="auto"/>
        <w:ind w:firstLine="480"/>
        <w:rPr>
          <w:rFonts w:hAnsi="宋体" w:cs="宋体"/>
          <w:sz w:val="24"/>
        </w:rPr>
      </w:pPr>
      <w:r>
        <w:rPr>
          <w:rFonts w:hAnsi="宋体" w:cs="宋体" w:hint="eastAsia"/>
          <w:sz w:val="24"/>
        </w:rPr>
        <w:t>3</w:t>
      </w:r>
      <w:r>
        <w:rPr>
          <w:rFonts w:hAnsi="宋体" w:cs="宋体" w:hint="eastAsia"/>
          <w:sz w:val="24"/>
        </w:rPr>
        <w:t>．基金管理人承诺以诚实信用、勤勉尽责的原则管理和运用基金资产，但不保证投资于本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信息披露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hAnsi="宋体" w:cs="宋体"/>
          <w:sz w:val="24"/>
        </w:rPr>
        <w:t>“</w:t>
      </w:r>
      <w:r>
        <w:rPr>
          <w:rFonts w:hAnsi="宋体" w:cs="宋体" w:hint="eastAsia"/>
          <w:sz w:val="24"/>
        </w:rPr>
        <w:t>买者自负</w:t>
      </w:r>
      <w:r>
        <w:rPr>
          <w:rFonts w:hAnsi="宋体" w:cs="宋体"/>
          <w:sz w:val="24"/>
        </w:rPr>
        <w:t>”</w:t>
      </w:r>
      <w:r>
        <w:rPr>
          <w:rFonts w:hAnsi="宋体" w:cs="宋体" w:hint="eastAsia"/>
          <w:sz w:val="24"/>
        </w:rPr>
        <w:t>原则，在投资者作出投资决策后，基金运营状况与基金净值变化引致的投资风险，由投资者自行负责。</w:t>
      </w:r>
    </w:p>
    <w:p w:rsidR="00287E05" w:rsidRDefault="00CD38EC">
      <w:pPr>
        <w:pStyle w:val="aa"/>
        <w:spacing w:line="360" w:lineRule="auto"/>
        <w:ind w:firstLine="480"/>
        <w:rPr>
          <w:rFonts w:hAnsi="宋体" w:cs="宋体"/>
          <w:sz w:val="24"/>
        </w:rPr>
      </w:pPr>
      <w:r>
        <w:rPr>
          <w:rFonts w:hAnsi="宋体" w:cs="宋体" w:hint="eastAsia"/>
          <w:sz w:val="24"/>
        </w:rPr>
        <w:t>特此公告。</w:t>
      </w:r>
    </w:p>
    <w:p w:rsidR="00287E05" w:rsidRDefault="00287E05">
      <w:pPr>
        <w:pStyle w:val="aa"/>
        <w:spacing w:line="360" w:lineRule="auto"/>
        <w:ind w:firstLine="480"/>
        <w:rPr>
          <w:rFonts w:hAnsi="宋体" w:cs="宋体"/>
          <w:sz w:val="24"/>
        </w:rPr>
      </w:pPr>
    </w:p>
    <w:p w:rsidR="00287E05" w:rsidRDefault="00CD38EC">
      <w:pPr>
        <w:pStyle w:val="aa"/>
        <w:spacing w:line="360" w:lineRule="auto"/>
        <w:ind w:firstLineChars="1500" w:firstLine="3600"/>
        <w:jc w:val="right"/>
        <w:rPr>
          <w:rFonts w:hAnsi="宋体" w:cs="宋体"/>
          <w:sz w:val="24"/>
        </w:rPr>
      </w:pPr>
      <w:r>
        <w:rPr>
          <w:rFonts w:ascii="宋体" w:hAnsi="宋体" w:hint="eastAsia"/>
          <w:sz w:val="24"/>
        </w:rPr>
        <w:t>汇添富基金管理股份有限公司</w:t>
      </w:r>
      <w:r>
        <w:rPr>
          <w:rFonts w:hAnsi="宋体" w:cs="宋体" w:hint="eastAsia"/>
          <w:sz w:val="24"/>
        </w:rPr>
        <w:t xml:space="preserve">   </w:t>
      </w:r>
      <w:r>
        <w:rPr>
          <w:rFonts w:hAnsi="宋体" w:cs="宋体"/>
          <w:sz w:val="24"/>
        </w:rPr>
        <w:t xml:space="preserve">             202</w:t>
      </w:r>
      <w:r>
        <w:rPr>
          <w:rFonts w:hAnsi="宋体" w:cs="宋体" w:hint="eastAsia"/>
          <w:sz w:val="24"/>
        </w:rPr>
        <w:t>5</w:t>
      </w:r>
      <w:r>
        <w:rPr>
          <w:rFonts w:hAnsi="宋体" w:cs="宋体"/>
          <w:sz w:val="24"/>
        </w:rPr>
        <w:t>年</w:t>
      </w:r>
      <w:r w:rsidR="009C522D">
        <w:rPr>
          <w:rFonts w:hAnsi="宋体" w:cs="宋体"/>
          <w:sz w:val="24"/>
        </w:rPr>
        <w:t>10</w:t>
      </w:r>
      <w:r>
        <w:rPr>
          <w:rFonts w:hAnsi="宋体" w:cs="宋体"/>
          <w:sz w:val="24"/>
        </w:rPr>
        <w:t>月</w:t>
      </w:r>
      <w:r w:rsidR="009C522D">
        <w:rPr>
          <w:rFonts w:hAnsi="宋体" w:cs="宋体"/>
          <w:sz w:val="24"/>
        </w:rPr>
        <w:t>29</w:t>
      </w:r>
      <w:r>
        <w:rPr>
          <w:rFonts w:hAnsi="宋体" w:cs="宋体"/>
          <w:sz w:val="24"/>
        </w:rPr>
        <w:t>日</w:t>
      </w:r>
      <w:bookmarkStart w:id="1" w:name="_GoBack"/>
      <w:bookmarkEnd w:id="1"/>
    </w:p>
    <w:p w:rsidR="00287E05" w:rsidRDefault="00287E05"/>
    <w:sectPr w:rsidR="00287E05" w:rsidSect="00D952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199" w:rsidRDefault="001E2199" w:rsidP="005F3D05">
      <w:r>
        <w:separator/>
      </w:r>
    </w:p>
  </w:endnote>
  <w:endnote w:type="continuationSeparator" w:id="0">
    <w:p w:rsidR="001E2199" w:rsidRDefault="001E2199" w:rsidP="005F3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199" w:rsidRDefault="001E2199" w:rsidP="005F3D05">
      <w:r>
        <w:separator/>
      </w:r>
    </w:p>
  </w:footnote>
  <w:footnote w:type="continuationSeparator" w:id="0">
    <w:p w:rsidR="001E2199" w:rsidRDefault="001E2199" w:rsidP="005F3D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4BD"/>
    <w:rsid w:val="00006C3F"/>
    <w:rsid w:val="00015EBD"/>
    <w:rsid w:val="00045842"/>
    <w:rsid w:val="00082B9A"/>
    <w:rsid w:val="00083515"/>
    <w:rsid w:val="000C4616"/>
    <w:rsid w:val="000C7BC9"/>
    <w:rsid w:val="000E21BA"/>
    <w:rsid w:val="001274C6"/>
    <w:rsid w:val="00143412"/>
    <w:rsid w:val="00143A12"/>
    <w:rsid w:val="00146E00"/>
    <w:rsid w:val="001B0EBE"/>
    <w:rsid w:val="001E2199"/>
    <w:rsid w:val="001E37E5"/>
    <w:rsid w:val="002131CE"/>
    <w:rsid w:val="0022206F"/>
    <w:rsid w:val="00233B9F"/>
    <w:rsid w:val="00234AA5"/>
    <w:rsid w:val="00252AEA"/>
    <w:rsid w:val="002724BD"/>
    <w:rsid w:val="002836A2"/>
    <w:rsid w:val="00286164"/>
    <w:rsid w:val="00287E05"/>
    <w:rsid w:val="00295889"/>
    <w:rsid w:val="002A4B83"/>
    <w:rsid w:val="002B22D0"/>
    <w:rsid w:val="002B42CE"/>
    <w:rsid w:val="002D1972"/>
    <w:rsid w:val="002D4956"/>
    <w:rsid w:val="00300322"/>
    <w:rsid w:val="00306D44"/>
    <w:rsid w:val="003160FB"/>
    <w:rsid w:val="00316375"/>
    <w:rsid w:val="003239AE"/>
    <w:rsid w:val="00331C9F"/>
    <w:rsid w:val="003451BB"/>
    <w:rsid w:val="003621E5"/>
    <w:rsid w:val="003849FB"/>
    <w:rsid w:val="003E2FA5"/>
    <w:rsid w:val="00411EFC"/>
    <w:rsid w:val="004152AB"/>
    <w:rsid w:val="00415FFA"/>
    <w:rsid w:val="00432072"/>
    <w:rsid w:val="00441A1E"/>
    <w:rsid w:val="004535CF"/>
    <w:rsid w:val="00464EA0"/>
    <w:rsid w:val="00476E09"/>
    <w:rsid w:val="00496679"/>
    <w:rsid w:val="004A11D6"/>
    <w:rsid w:val="004A2619"/>
    <w:rsid w:val="004A5DC5"/>
    <w:rsid w:val="004B798D"/>
    <w:rsid w:val="004E5189"/>
    <w:rsid w:val="00500CE0"/>
    <w:rsid w:val="00504ECF"/>
    <w:rsid w:val="00513BDC"/>
    <w:rsid w:val="00534078"/>
    <w:rsid w:val="0053634E"/>
    <w:rsid w:val="0055389E"/>
    <w:rsid w:val="00575D99"/>
    <w:rsid w:val="0057705D"/>
    <w:rsid w:val="00594AAF"/>
    <w:rsid w:val="005A0B5A"/>
    <w:rsid w:val="005B66DA"/>
    <w:rsid w:val="005D186B"/>
    <w:rsid w:val="005D4118"/>
    <w:rsid w:val="005F3D05"/>
    <w:rsid w:val="006232D4"/>
    <w:rsid w:val="006404A3"/>
    <w:rsid w:val="006424A9"/>
    <w:rsid w:val="00651206"/>
    <w:rsid w:val="00667BF9"/>
    <w:rsid w:val="00671753"/>
    <w:rsid w:val="00674DE6"/>
    <w:rsid w:val="0068370E"/>
    <w:rsid w:val="0069281B"/>
    <w:rsid w:val="00695846"/>
    <w:rsid w:val="006F1FA0"/>
    <w:rsid w:val="00701C25"/>
    <w:rsid w:val="00705B42"/>
    <w:rsid w:val="00734844"/>
    <w:rsid w:val="00744898"/>
    <w:rsid w:val="0074669B"/>
    <w:rsid w:val="00753ADC"/>
    <w:rsid w:val="00757B0E"/>
    <w:rsid w:val="00761C99"/>
    <w:rsid w:val="0077605D"/>
    <w:rsid w:val="00792251"/>
    <w:rsid w:val="007A14FD"/>
    <w:rsid w:val="007D3C44"/>
    <w:rsid w:val="007D3FE0"/>
    <w:rsid w:val="007F5616"/>
    <w:rsid w:val="00805DEC"/>
    <w:rsid w:val="008553C9"/>
    <w:rsid w:val="008602FD"/>
    <w:rsid w:val="00862560"/>
    <w:rsid w:val="00896C92"/>
    <w:rsid w:val="008B3028"/>
    <w:rsid w:val="008B73BF"/>
    <w:rsid w:val="008D089E"/>
    <w:rsid w:val="00910804"/>
    <w:rsid w:val="00913823"/>
    <w:rsid w:val="0092176B"/>
    <w:rsid w:val="009262AF"/>
    <w:rsid w:val="00933633"/>
    <w:rsid w:val="00944BAF"/>
    <w:rsid w:val="00983412"/>
    <w:rsid w:val="00995CA4"/>
    <w:rsid w:val="00996499"/>
    <w:rsid w:val="009B07DB"/>
    <w:rsid w:val="009C44E2"/>
    <w:rsid w:val="009C4632"/>
    <w:rsid w:val="009C522D"/>
    <w:rsid w:val="009C72EC"/>
    <w:rsid w:val="00A02EC3"/>
    <w:rsid w:val="00A21D60"/>
    <w:rsid w:val="00A2246B"/>
    <w:rsid w:val="00A23BB4"/>
    <w:rsid w:val="00A40F28"/>
    <w:rsid w:val="00A57D64"/>
    <w:rsid w:val="00A63581"/>
    <w:rsid w:val="00A7223D"/>
    <w:rsid w:val="00A80C62"/>
    <w:rsid w:val="00A85A1A"/>
    <w:rsid w:val="00A93927"/>
    <w:rsid w:val="00AA09E9"/>
    <w:rsid w:val="00AB1EAD"/>
    <w:rsid w:val="00AB3125"/>
    <w:rsid w:val="00AB616A"/>
    <w:rsid w:val="00AE2914"/>
    <w:rsid w:val="00AF06B3"/>
    <w:rsid w:val="00AF21C4"/>
    <w:rsid w:val="00B03BFE"/>
    <w:rsid w:val="00B15FC2"/>
    <w:rsid w:val="00B34720"/>
    <w:rsid w:val="00B4453F"/>
    <w:rsid w:val="00B46511"/>
    <w:rsid w:val="00B47D1B"/>
    <w:rsid w:val="00B543D6"/>
    <w:rsid w:val="00B6123A"/>
    <w:rsid w:val="00B85FFA"/>
    <w:rsid w:val="00B929DD"/>
    <w:rsid w:val="00B93947"/>
    <w:rsid w:val="00BA515C"/>
    <w:rsid w:val="00BB4D5E"/>
    <w:rsid w:val="00BC15EB"/>
    <w:rsid w:val="00BC21D7"/>
    <w:rsid w:val="00BC4130"/>
    <w:rsid w:val="00C044E7"/>
    <w:rsid w:val="00C065DE"/>
    <w:rsid w:val="00C20DF7"/>
    <w:rsid w:val="00C26788"/>
    <w:rsid w:val="00C60713"/>
    <w:rsid w:val="00C76D9A"/>
    <w:rsid w:val="00C92569"/>
    <w:rsid w:val="00CB589B"/>
    <w:rsid w:val="00CC39BF"/>
    <w:rsid w:val="00CD38EC"/>
    <w:rsid w:val="00CD718A"/>
    <w:rsid w:val="00CF3FC2"/>
    <w:rsid w:val="00D03D7A"/>
    <w:rsid w:val="00D23479"/>
    <w:rsid w:val="00D263F8"/>
    <w:rsid w:val="00D3684A"/>
    <w:rsid w:val="00D5458C"/>
    <w:rsid w:val="00D55F8E"/>
    <w:rsid w:val="00D82460"/>
    <w:rsid w:val="00D85BEB"/>
    <w:rsid w:val="00D92EE6"/>
    <w:rsid w:val="00D95255"/>
    <w:rsid w:val="00DA522E"/>
    <w:rsid w:val="00DB432A"/>
    <w:rsid w:val="00DD716E"/>
    <w:rsid w:val="00DF6421"/>
    <w:rsid w:val="00E147E9"/>
    <w:rsid w:val="00E1647C"/>
    <w:rsid w:val="00E610DE"/>
    <w:rsid w:val="00E64D7A"/>
    <w:rsid w:val="00E71037"/>
    <w:rsid w:val="00E73392"/>
    <w:rsid w:val="00E8205F"/>
    <w:rsid w:val="00E83090"/>
    <w:rsid w:val="00E9359B"/>
    <w:rsid w:val="00E95F6A"/>
    <w:rsid w:val="00EC3489"/>
    <w:rsid w:val="00EC6DBA"/>
    <w:rsid w:val="00EE4403"/>
    <w:rsid w:val="00F01CBD"/>
    <w:rsid w:val="00F0269B"/>
    <w:rsid w:val="00F11489"/>
    <w:rsid w:val="00F17D5C"/>
    <w:rsid w:val="00F31140"/>
    <w:rsid w:val="00F34A4A"/>
    <w:rsid w:val="00F570E8"/>
    <w:rsid w:val="00F66E6E"/>
    <w:rsid w:val="00F859EF"/>
    <w:rsid w:val="00F94988"/>
    <w:rsid w:val="00FC4C7A"/>
    <w:rsid w:val="00FD254A"/>
    <w:rsid w:val="00FD4C08"/>
    <w:rsid w:val="00FE0300"/>
    <w:rsid w:val="01F0403A"/>
    <w:rsid w:val="048707FB"/>
    <w:rsid w:val="06297D89"/>
    <w:rsid w:val="06646A88"/>
    <w:rsid w:val="0707052F"/>
    <w:rsid w:val="0A2B5A1B"/>
    <w:rsid w:val="0C7A1F06"/>
    <w:rsid w:val="15662A49"/>
    <w:rsid w:val="157D4B5F"/>
    <w:rsid w:val="19947A33"/>
    <w:rsid w:val="1BD57951"/>
    <w:rsid w:val="20E21FD6"/>
    <w:rsid w:val="22B06CF8"/>
    <w:rsid w:val="24E41216"/>
    <w:rsid w:val="25F820BC"/>
    <w:rsid w:val="26671A94"/>
    <w:rsid w:val="28447F48"/>
    <w:rsid w:val="288C6B5D"/>
    <w:rsid w:val="297F574A"/>
    <w:rsid w:val="2BB00137"/>
    <w:rsid w:val="31584675"/>
    <w:rsid w:val="32AB73C9"/>
    <w:rsid w:val="357F1968"/>
    <w:rsid w:val="38827A1E"/>
    <w:rsid w:val="40305CDD"/>
    <w:rsid w:val="407422B9"/>
    <w:rsid w:val="42E277B7"/>
    <w:rsid w:val="43021E81"/>
    <w:rsid w:val="45CC5F92"/>
    <w:rsid w:val="45E95171"/>
    <w:rsid w:val="493B7D23"/>
    <w:rsid w:val="4D19148D"/>
    <w:rsid w:val="4F051F32"/>
    <w:rsid w:val="55E46FF7"/>
    <w:rsid w:val="5843585C"/>
    <w:rsid w:val="58BC4221"/>
    <w:rsid w:val="5C576F8B"/>
    <w:rsid w:val="5DE30E18"/>
    <w:rsid w:val="5FBF0904"/>
    <w:rsid w:val="603D5D3E"/>
    <w:rsid w:val="636724EC"/>
    <w:rsid w:val="658835A0"/>
    <w:rsid w:val="66CD03B4"/>
    <w:rsid w:val="690647DC"/>
    <w:rsid w:val="6A0E6A4A"/>
    <w:rsid w:val="6A882019"/>
    <w:rsid w:val="6CA33751"/>
    <w:rsid w:val="6CF0779C"/>
    <w:rsid w:val="72FA6930"/>
    <w:rsid w:val="7359474B"/>
    <w:rsid w:val="7C4A7F77"/>
    <w:rsid w:val="7CCD6D4D"/>
    <w:rsid w:val="7F140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25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D95255"/>
    <w:pPr>
      <w:jc w:val="left"/>
    </w:pPr>
  </w:style>
  <w:style w:type="paragraph" w:styleId="a4">
    <w:name w:val="Balloon Text"/>
    <w:basedOn w:val="a"/>
    <w:link w:val="Char0"/>
    <w:uiPriority w:val="99"/>
    <w:semiHidden/>
    <w:unhideWhenUsed/>
    <w:qFormat/>
    <w:rsid w:val="00D95255"/>
    <w:rPr>
      <w:sz w:val="18"/>
      <w:szCs w:val="18"/>
    </w:rPr>
  </w:style>
  <w:style w:type="paragraph" w:styleId="a5">
    <w:name w:val="footer"/>
    <w:basedOn w:val="a"/>
    <w:link w:val="Char1"/>
    <w:uiPriority w:val="99"/>
    <w:unhideWhenUsed/>
    <w:qFormat/>
    <w:rsid w:val="00D9525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9525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95255"/>
    <w:rPr>
      <w:b/>
      <w:bCs/>
    </w:rPr>
  </w:style>
  <w:style w:type="table" w:styleId="a8">
    <w:name w:val="Table Grid"/>
    <w:basedOn w:val="a1"/>
    <w:uiPriority w:val="39"/>
    <w:qFormat/>
    <w:rsid w:val="00D9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nhideWhenUsed/>
    <w:qFormat/>
    <w:rsid w:val="00D95255"/>
    <w:rPr>
      <w:sz w:val="21"/>
      <w:szCs w:val="21"/>
    </w:rPr>
  </w:style>
  <w:style w:type="paragraph" w:styleId="aa">
    <w:name w:val="List Paragraph"/>
    <w:basedOn w:val="a"/>
    <w:uiPriority w:val="34"/>
    <w:qFormat/>
    <w:rsid w:val="00D95255"/>
    <w:pPr>
      <w:ind w:firstLineChars="200" w:firstLine="420"/>
    </w:pPr>
  </w:style>
  <w:style w:type="character" w:customStyle="1" w:styleId="Char">
    <w:name w:val="批注文字 Char"/>
    <w:basedOn w:val="a0"/>
    <w:link w:val="a3"/>
    <w:qFormat/>
    <w:rsid w:val="00D95255"/>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D95255"/>
    <w:rPr>
      <w:rFonts w:ascii="Times New Roman" w:eastAsia="宋体" w:hAnsi="Times New Roman" w:cs="Times New Roman"/>
      <w:sz w:val="18"/>
      <w:szCs w:val="18"/>
    </w:rPr>
  </w:style>
  <w:style w:type="character" w:customStyle="1" w:styleId="Char2">
    <w:name w:val="页眉 Char"/>
    <w:basedOn w:val="a0"/>
    <w:link w:val="a6"/>
    <w:uiPriority w:val="99"/>
    <w:qFormat/>
    <w:rsid w:val="00D95255"/>
    <w:rPr>
      <w:rFonts w:ascii="Times New Roman" w:eastAsia="宋体" w:hAnsi="Times New Roman" w:cs="Times New Roman"/>
      <w:sz w:val="18"/>
      <w:szCs w:val="18"/>
    </w:rPr>
  </w:style>
  <w:style w:type="character" w:customStyle="1" w:styleId="Char1">
    <w:name w:val="页脚 Char"/>
    <w:basedOn w:val="a0"/>
    <w:link w:val="a5"/>
    <w:uiPriority w:val="99"/>
    <w:qFormat/>
    <w:rsid w:val="00D95255"/>
    <w:rPr>
      <w:rFonts w:ascii="Times New Roman" w:eastAsia="宋体" w:hAnsi="Times New Roman" w:cs="Times New Roman"/>
      <w:sz w:val="18"/>
      <w:szCs w:val="18"/>
    </w:rPr>
  </w:style>
  <w:style w:type="character" w:customStyle="1" w:styleId="Char3">
    <w:name w:val="批注主题 Char"/>
    <w:basedOn w:val="Char"/>
    <w:link w:val="a7"/>
    <w:uiPriority w:val="99"/>
    <w:semiHidden/>
    <w:qFormat/>
    <w:rsid w:val="00D95255"/>
    <w:rPr>
      <w:rFonts w:ascii="Times New Roman" w:eastAsia="宋体" w:hAnsi="Times New Roman" w:cs="Times New Roman"/>
      <w:b/>
      <w:bCs/>
      <w:szCs w:val="24"/>
    </w:rPr>
  </w:style>
  <w:style w:type="paragraph" w:customStyle="1" w:styleId="1">
    <w:name w:val="修订1"/>
    <w:hidden/>
    <w:uiPriority w:val="99"/>
    <w:semiHidden/>
    <w:qFormat/>
    <w:rsid w:val="00D95255"/>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1951</Characters>
  <Application>Microsoft Office Word</Application>
  <DocSecurity>4</DocSecurity>
  <Lines>16</Lines>
  <Paragraphs>4</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刘净姿</dc:creator>
  <cp:lastModifiedBy>ZHONGM</cp:lastModifiedBy>
  <cp:revision>2</cp:revision>
  <dcterms:created xsi:type="dcterms:W3CDTF">2025-10-28T16:03:00Z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1C98877461A345B68E77E9207BD9AD4F_13</vt:lpwstr>
  </property>
</Properties>
</file>