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B8" w:rsidRDefault="00CA0707">
      <w:pPr>
        <w:autoSpaceDE w:val="0"/>
        <w:autoSpaceDN w:val="0"/>
        <w:adjustRightInd w:val="0"/>
        <w:spacing w:before="29" w:line="288" w:lineRule="auto"/>
        <w:ind w:left="15"/>
        <w:jc w:val="center"/>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国寿安保严选稳健养老目标一年持有期混合型基金中基金（</w:t>
      </w:r>
      <w:r>
        <w:rPr>
          <w:rFonts w:ascii="Times New Roman" w:eastAsia="宋体" w:hAnsi="Times New Roman"/>
          <w:b/>
          <w:bCs/>
          <w:color w:val="000000"/>
          <w:kern w:val="0"/>
          <w:sz w:val="24"/>
          <w:szCs w:val="24"/>
        </w:rPr>
        <w:t>FOF</w:t>
      </w:r>
      <w:r>
        <w:rPr>
          <w:rFonts w:ascii="Times New Roman" w:eastAsia="宋体" w:hAnsi="Times New Roman"/>
          <w:b/>
          <w:bCs/>
          <w:color w:val="000000"/>
          <w:kern w:val="0"/>
          <w:sz w:val="24"/>
          <w:szCs w:val="24"/>
        </w:rPr>
        <w:t>）</w:t>
      </w:r>
    </w:p>
    <w:p w:rsidR="00B321B8" w:rsidRDefault="00CA0707">
      <w:pPr>
        <w:autoSpaceDE w:val="0"/>
        <w:autoSpaceDN w:val="0"/>
        <w:adjustRightInd w:val="0"/>
        <w:spacing w:before="29" w:line="288" w:lineRule="auto"/>
        <w:ind w:left="15"/>
        <w:jc w:val="center"/>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基金合同生效公告</w:t>
      </w:r>
    </w:p>
    <w:p w:rsidR="00B321B8" w:rsidRDefault="00CA0707">
      <w:pPr>
        <w:autoSpaceDE w:val="0"/>
        <w:autoSpaceDN w:val="0"/>
        <w:spacing w:before="29" w:line="360" w:lineRule="auto"/>
        <w:ind w:left="17"/>
        <w:jc w:val="center"/>
        <w:rPr>
          <w:rFonts w:ascii="Times New Roman" w:hAnsi="Times New Roman"/>
          <w:bCs/>
          <w:sz w:val="24"/>
          <w:szCs w:val="20"/>
        </w:rPr>
      </w:pPr>
      <w:r>
        <w:rPr>
          <w:rFonts w:ascii="Times New Roman" w:hAnsi="Times New Roman"/>
          <w:bCs/>
          <w:sz w:val="24"/>
          <w:szCs w:val="20"/>
        </w:rPr>
        <w:t>公告送出日期：</w:t>
      </w:r>
      <w:r>
        <w:rPr>
          <w:rFonts w:ascii="Times New Roman" w:hAnsi="Times New Roman"/>
          <w:bCs/>
          <w:sz w:val="24"/>
          <w:szCs w:val="20"/>
        </w:rPr>
        <w:t>2025</w:t>
      </w:r>
      <w:r>
        <w:rPr>
          <w:rFonts w:ascii="Times New Roman" w:hAnsi="Times New Roman"/>
          <w:bCs/>
          <w:sz w:val="24"/>
          <w:szCs w:val="20"/>
        </w:rPr>
        <w:t>年</w:t>
      </w:r>
      <w:r>
        <w:rPr>
          <w:rFonts w:ascii="Times New Roman" w:hAnsi="Times New Roman"/>
          <w:bCs/>
          <w:sz w:val="24"/>
          <w:szCs w:val="20"/>
        </w:rPr>
        <w:t>10</w:t>
      </w:r>
      <w:r>
        <w:rPr>
          <w:rFonts w:ascii="Times New Roman" w:hAnsi="Times New Roman"/>
          <w:bCs/>
          <w:sz w:val="24"/>
          <w:szCs w:val="20"/>
        </w:rPr>
        <w:t>月</w:t>
      </w:r>
      <w:r>
        <w:rPr>
          <w:rFonts w:ascii="Times New Roman" w:hAnsi="Times New Roman"/>
          <w:bCs/>
          <w:sz w:val="24"/>
          <w:szCs w:val="20"/>
        </w:rPr>
        <w:t>29</w:t>
      </w:r>
      <w:r>
        <w:rPr>
          <w:rFonts w:ascii="Times New Roman" w:hAnsi="Times New Roman"/>
          <w:bCs/>
          <w:sz w:val="24"/>
          <w:szCs w:val="20"/>
        </w:rPr>
        <w:t>日</w:t>
      </w:r>
    </w:p>
    <w:p w:rsidR="00B321B8" w:rsidRDefault="00B321B8">
      <w:pPr>
        <w:rPr>
          <w:rFonts w:ascii="Times New Roman" w:hAnsi="Times New Roman"/>
        </w:rPr>
      </w:pPr>
    </w:p>
    <w:p w:rsidR="00B321B8" w:rsidRDefault="00CA0707">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1</w:t>
      </w:r>
      <w:r>
        <w:rPr>
          <w:rFonts w:ascii="Times New Roman" w:eastAsia="宋体" w:hAnsi="Times New Roman"/>
          <w:b/>
          <w:bCs/>
          <w:color w:val="000000"/>
          <w:kern w:val="0"/>
          <w:sz w:val="24"/>
          <w:szCs w:val="24"/>
        </w:rPr>
        <w:t>、公告基本信息</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5245"/>
      </w:tblGrid>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基金名称</w:t>
            </w:r>
          </w:p>
        </w:tc>
        <w:tc>
          <w:tcPr>
            <w:tcW w:w="5245"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国寿安保严选稳健养老目标一年持有期混合型基金中基金（</w:t>
            </w:r>
            <w:r>
              <w:rPr>
                <w:rFonts w:ascii="Times New Roman" w:eastAsia="宋体" w:hAnsi="Times New Roman"/>
                <w:color w:val="000000"/>
                <w:kern w:val="0"/>
                <w:sz w:val="24"/>
                <w:szCs w:val="24"/>
              </w:rPr>
              <w:t>FOF</w:t>
            </w:r>
            <w:r>
              <w:rPr>
                <w:rFonts w:ascii="Times New Roman" w:eastAsia="宋体" w:hAnsi="Times New Roman"/>
                <w:color w:val="000000"/>
                <w:kern w:val="0"/>
                <w:sz w:val="24"/>
                <w:szCs w:val="24"/>
              </w:rPr>
              <w:t>）</w:t>
            </w:r>
          </w:p>
        </w:tc>
      </w:tr>
      <w:tr w:rsidR="00B321B8">
        <w:trPr>
          <w:trHeight w:val="67"/>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基金简称</w:t>
            </w:r>
          </w:p>
        </w:tc>
        <w:tc>
          <w:tcPr>
            <w:tcW w:w="5245"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国寿安保严选稳健养老一年持有混合（</w:t>
            </w:r>
            <w:r>
              <w:rPr>
                <w:rFonts w:ascii="Times New Roman" w:eastAsia="宋体" w:hAnsi="Times New Roman"/>
                <w:color w:val="000000"/>
                <w:kern w:val="0"/>
                <w:sz w:val="24"/>
                <w:szCs w:val="24"/>
              </w:rPr>
              <w:t>FOF</w:t>
            </w:r>
            <w:r>
              <w:rPr>
                <w:rFonts w:ascii="Times New Roman" w:eastAsia="宋体" w:hAnsi="Times New Roman" w:hint="eastAsia"/>
                <w:color w:val="000000"/>
                <w:kern w:val="0"/>
                <w:sz w:val="24"/>
                <w:szCs w:val="24"/>
              </w:rPr>
              <w:t>）</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基金主代码</w:t>
            </w:r>
          </w:p>
        </w:tc>
        <w:tc>
          <w:tcPr>
            <w:tcW w:w="5245"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hAnsi="Times New Roman"/>
                <w:bCs/>
                <w:sz w:val="24"/>
                <w:szCs w:val="20"/>
              </w:rPr>
              <w:t>025095</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基金运作方式</w:t>
            </w:r>
          </w:p>
        </w:tc>
        <w:tc>
          <w:tcPr>
            <w:tcW w:w="5245" w:type="dxa"/>
            <w:vAlign w:val="center"/>
          </w:tcPr>
          <w:p w:rsidR="00B321B8" w:rsidRDefault="00CA0707">
            <w:pPr>
              <w:autoSpaceDE w:val="0"/>
              <w:autoSpaceDN w:val="0"/>
              <w:spacing w:before="29" w:line="360" w:lineRule="auto"/>
              <w:ind w:left="17"/>
              <w:jc w:val="left"/>
              <w:rPr>
                <w:rFonts w:ascii="Times New Roman" w:hAnsi="Times New Roman"/>
                <w:bCs/>
                <w:sz w:val="24"/>
                <w:szCs w:val="20"/>
              </w:rPr>
            </w:pPr>
            <w:r>
              <w:rPr>
                <w:rFonts w:ascii="Times New Roman" w:hAnsi="Times New Roman"/>
                <w:bCs/>
                <w:sz w:val="24"/>
                <w:szCs w:val="20"/>
              </w:rPr>
              <w:t>契约型开放式</w:t>
            </w:r>
          </w:p>
          <w:p w:rsidR="007E1491" w:rsidRDefault="00CA0707" w:rsidP="007E1491">
            <w:pPr>
              <w:autoSpaceDE w:val="0"/>
              <w:autoSpaceDN w:val="0"/>
              <w:spacing w:before="29" w:line="360" w:lineRule="auto"/>
              <w:ind w:left="17"/>
              <w:rPr>
                <w:rFonts w:ascii="Times New Roman" w:hAnsi="Times New Roman"/>
                <w:bCs/>
                <w:sz w:val="24"/>
                <w:szCs w:val="20"/>
              </w:rPr>
            </w:pPr>
            <w:r>
              <w:rPr>
                <w:rFonts w:ascii="Times New Roman" w:hAnsi="Times New Roman" w:hint="eastAsia"/>
                <w:bCs/>
                <w:sz w:val="24"/>
                <w:szCs w:val="20"/>
              </w:rPr>
              <w:t>本基金每个开放日开放申购，但本基金对投资者持有的每份基金份额设置一年的最短持有期限，投资人每笔认购</w:t>
            </w:r>
            <w:r>
              <w:rPr>
                <w:rFonts w:ascii="Times New Roman" w:hAnsi="Times New Roman"/>
                <w:bCs/>
                <w:sz w:val="24"/>
                <w:szCs w:val="20"/>
              </w:rPr>
              <w:t>/</w:t>
            </w:r>
            <w:r>
              <w:rPr>
                <w:rFonts w:ascii="Times New Roman" w:hAnsi="Times New Roman" w:hint="eastAsia"/>
                <w:bCs/>
                <w:sz w:val="24"/>
                <w:szCs w:val="20"/>
              </w:rPr>
              <w:t>申购的基金份额需至少持有满一年，在最短持有期内不能提出赎回申请。本基金每份基金份额在其最短持有期限到期后的第一个工作日（含）起，基金份额持有人方可就该基金份额提出赎回申请。</w:t>
            </w:r>
            <w:r w:rsidR="007E1491">
              <w:rPr>
                <w:rFonts w:ascii="Times New Roman" w:hAnsi="Times New Roman" w:hint="eastAsia"/>
                <w:bCs/>
                <w:sz w:val="24"/>
                <w:szCs w:val="20"/>
              </w:rPr>
              <w:t>对于每份基金份额，最短持有期指基金合同生效日（对认购份额而言）或基金份额申购确认日（对申购份额而言）起至基金合同生效日或基金份额申购确认日的年度对日的前一日的期间。</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基金合同生效日</w:t>
            </w:r>
          </w:p>
        </w:tc>
        <w:tc>
          <w:tcPr>
            <w:tcW w:w="5245" w:type="dxa"/>
            <w:vAlign w:val="center"/>
          </w:tcPr>
          <w:p w:rsidR="00B321B8" w:rsidRDefault="00CA0707">
            <w:pPr>
              <w:autoSpaceDE w:val="0"/>
              <w:autoSpaceDN w:val="0"/>
              <w:spacing w:before="29" w:line="360" w:lineRule="auto"/>
              <w:ind w:left="17"/>
              <w:jc w:val="left"/>
              <w:rPr>
                <w:rFonts w:ascii="Times New Roman" w:hAnsi="Times New Roman"/>
                <w:bCs/>
                <w:sz w:val="24"/>
                <w:szCs w:val="20"/>
              </w:rPr>
            </w:pPr>
            <w:r>
              <w:rPr>
                <w:rFonts w:ascii="Times New Roman" w:hAnsi="Times New Roman"/>
                <w:bCs/>
                <w:sz w:val="24"/>
                <w:szCs w:val="20"/>
              </w:rPr>
              <w:t>2025</w:t>
            </w:r>
            <w:r>
              <w:rPr>
                <w:rFonts w:ascii="Times New Roman" w:hAnsi="Times New Roman"/>
                <w:bCs/>
                <w:sz w:val="24"/>
                <w:szCs w:val="20"/>
              </w:rPr>
              <w:t>年</w:t>
            </w:r>
            <w:r>
              <w:rPr>
                <w:rFonts w:ascii="Times New Roman" w:hAnsi="Times New Roman"/>
                <w:bCs/>
                <w:sz w:val="24"/>
                <w:szCs w:val="20"/>
              </w:rPr>
              <w:t>10</w:t>
            </w:r>
            <w:r>
              <w:rPr>
                <w:rFonts w:ascii="Times New Roman" w:hAnsi="Times New Roman"/>
                <w:bCs/>
                <w:sz w:val="24"/>
                <w:szCs w:val="20"/>
              </w:rPr>
              <w:t>月</w:t>
            </w:r>
            <w:r>
              <w:rPr>
                <w:rFonts w:ascii="Times New Roman" w:hAnsi="Times New Roman"/>
                <w:bCs/>
                <w:sz w:val="24"/>
                <w:szCs w:val="20"/>
              </w:rPr>
              <w:t>28</w:t>
            </w:r>
            <w:r>
              <w:rPr>
                <w:rFonts w:ascii="Times New Roman" w:hAnsi="Times New Roman"/>
                <w:bCs/>
                <w:sz w:val="24"/>
                <w:szCs w:val="20"/>
              </w:rPr>
              <w:t>日</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基金管理人名称</w:t>
            </w:r>
          </w:p>
        </w:tc>
        <w:tc>
          <w:tcPr>
            <w:tcW w:w="5245"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国寿安保基金管理有限公司</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基金托管人名称</w:t>
            </w:r>
          </w:p>
        </w:tc>
        <w:tc>
          <w:tcPr>
            <w:tcW w:w="5245"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hAnsi="Times New Roman"/>
                <w:bCs/>
                <w:sz w:val="24"/>
                <w:szCs w:val="20"/>
              </w:rPr>
              <w:t>广发银行股份有限公司</w:t>
            </w:r>
          </w:p>
        </w:tc>
      </w:tr>
      <w:tr w:rsidR="00B321B8">
        <w:trPr>
          <w:jc w:val="center"/>
        </w:trPr>
        <w:tc>
          <w:tcPr>
            <w:tcW w:w="2972" w:type="dxa"/>
            <w:vAlign w:val="center"/>
          </w:tcPr>
          <w:p w:rsidR="00B321B8" w:rsidRDefault="00CA0707">
            <w:pPr>
              <w:autoSpaceDE w:val="0"/>
              <w:autoSpaceDN w:val="0"/>
              <w:spacing w:before="29" w:line="360" w:lineRule="auto"/>
              <w:ind w:left="17"/>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公告依据</w:t>
            </w:r>
          </w:p>
        </w:tc>
        <w:tc>
          <w:tcPr>
            <w:tcW w:w="5245" w:type="dxa"/>
            <w:vAlign w:val="center"/>
          </w:tcPr>
          <w:p w:rsidR="00B321B8" w:rsidRDefault="00CA0707">
            <w:pPr>
              <w:autoSpaceDE w:val="0"/>
              <w:autoSpaceDN w:val="0"/>
              <w:spacing w:before="29" w:line="360" w:lineRule="auto"/>
              <w:ind w:left="17"/>
              <w:rPr>
                <w:rFonts w:ascii="Times New Roman" w:eastAsia="宋体" w:hAnsi="Times New Roman"/>
                <w:color w:val="000000"/>
                <w:kern w:val="0"/>
                <w:sz w:val="24"/>
                <w:szCs w:val="24"/>
              </w:rPr>
            </w:pPr>
            <w:r>
              <w:rPr>
                <w:rFonts w:ascii="Times New Roman" w:eastAsia="宋体" w:hAnsi="Times New Roman"/>
                <w:color w:val="000000"/>
                <w:kern w:val="0"/>
                <w:sz w:val="24"/>
                <w:szCs w:val="24"/>
              </w:rPr>
              <w:t>《中华人民共和国证券投资基金法》、《公开募集证券投资基金运作管理办法》等相关法律法规以及《国寿安保严选稳健养老目标一年持有期混合型基金中基金（</w:t>
            </w:r>
            <w:r>
              <w:rPr>
                <w:rFonts w:ascii="Times New Roman" w:eastAsia="宋体" w:hAnsi="Times New Roman"/>
                <w:color w:val="000000"/>
                <w:kern w:val="0"/>
                <w:sz w:val="24"/>
                <w:szCs w:val="24"/>
              </w:rPr>
              <w:t>FOF</w:t>
            </w:r>
            <w:r>
              <w:rPr>
                <w:rFonts w:ascii="Times New Roman" w:eastAsia="宋体" w:hAnsi="Times New Roman"/>
                <w:color w:val="000000"/>
                <w:kern w:val="0"/>
                <w:sz w:val="24"/>
                <w:szCs w:val="24"/>
              </w:rPr>
              <w:t>）基金合同》、《国寿安保严选稳健养老目标一年持有期混合型基金中</w:t>
            </w:r>
            <w:r>
              <w:rPr>
                <w:rFonts w:ascii="Times New Roman" w:eastAsia="宋体" w:hAnsi="Times New Roman"/>
                <w:color w:val="000000"/>
                <w:kern w:val="0"/>
                <w:sz w:val="24"/>
                <w:szCs w:val="24"/>
              </w:rPr>
              <w:lastRenderedPageBreak/>
              <w:t>基金（</w:t>
            </w:r>
            <w:r>
              <w:rPr>
                <w:rFonts w:ascii="Times New Roman" w:eastAsia="宋体" w:hAnsi="Times New Roman"/>
                <w:color w:val="000000"/>
                <w:kern w:val="0"/>
                <w:sz w:val="24"/>
                <w:szCs w:val="24"/>
              </w:rPr>
              <w:t>FOF</w:t>
            </w:r>
            <w:r>
              <w:rPr>
                <w:rFonts w:ascii="Times New Roman" w:eastAsia="宋体" w:hAnsi="Times New Roman"/>
                <w:color w:val="000000"/>
                <w:kern w:val="0"/>
                <w:sz w:val="24"/>
                <w:szCs w:val="24"/>
              </w:rPr>
              <w:t>）招募说明书》</w:t>
            </w:r>
          </w:p>
        </w:tc>
      </w:tr>
    </w:tbl>
    <w:p w:rsidR="00B321B8" w:rsidRDefault="00B321B8">
      <w:pPr>
        <w:autoSpaceDE w:val="0"/>
        <w:autoSpaceDN w:val="0"/>
        <w:adjustRightInd w:val="0"/>
        <w:spacing w:line="288" w:lineRule="auto"/>
        <w:jc w:val="left"/>
        <w:rPr>
          <w:rFonts w:ascii="Times New Roman" w:eastAsia="宋体" w:hAnsi="Times New Roman"/>
          <w:color w:val="000000"/>
          <w:kern w:val="0"/>
          <w:sz w:val="23"/>
          <w:szCs w:val="23"/>
        </w:rPr>
      </w:pPr>
    </w:p>
    <w:p w:rsidR="00B321B8" w:rsidRDefault="00CA0707">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b/>
          <w:bCs/>
          <w:color w:val="000000"/>
          <w:kern w:val="0"/>
          <w:sz w:val="24"/>
          <w:szCs w:val="24"/>
        </w:rPr>
        <w:t>2</w:t>
      </w:r>
      <w:r>
        <w:rPr>
          <w:rFonts w:ascii="Times New Roman" w:eastAsia="宋体" w:hAnsi="Times New Roman"/>
          <w:b/>
          <w:bCs/>
          <w:color w:val="000000"/>
          <w:kern w:val="0"/>
          <w:sz w:val="24"/>
          <w:szCs w:val="24"/>
        </w:rPr>
        <w:t>、基金募集情况</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1"/>
        <w:gridCol w:w="850"/>
        <w:gridCol w:w="1893"/>
        <w:gridCol w:w="2360"/>
      </w:tblGrid>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基金募集申请获中国证监会核准的文号</w:t>
            </w:r>
          </w:p>
        </w:tc>
        <w:tc>
          <w:tcPr>
            <w:tcW w:w="4253"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hAnsi="Times New Roman"/>
                <w:bCs/>
                <w:sz w:val="24"/>
                <w:szCs w:val="20"/>
              </w:rPr>
              <w:t>证</w:t>
            </w:r>
            <w:r>
              <w:rPr>
                <w:rFonts w:ascii="Times New Roman" w:hAnsi="Times New Roman"/>
                <w:bCs/>
                <w:sz w:val="24"/>
                <w:szCs w:val="24"/>
              </w:rPr>
              <w:t>监许可【</w:t>
            </w:r>
            <w:r>
              <w:rPr>
                <w:rFonts w:ascii="Times New Roman" w:hAnsi="Times New Roman"/>
                <w:bCs/>
                <w:sz w:val="24"/>
                <w:szCs w:val="24"/>
              </w:rPr>
              <w:t>2025</w:t>
            </w:r>
            <w:r>
              <w:rPr>
                <w:rFonts w:ascii="Times New Roman" w:hAnsi="Times New Roman"/>
                <w:bCs/>
                <w:sz w:val="24"/>
                <w:szCs w:val="24"/>
              </w:rPr>
              <w:t>】</w:t>
            </w:r>
            <w:r>
              <w:rPr>
                <w:rFonts w:ascii="Times New Roman" w:hAnsi="Times New Roman"/>
                <w:bCs/>
                <w:sz w:val="24"/>
                <w:szCs w:val="24"/>
              </w:rPr>
              <w:t>1474</w:t>
            </w:r>
            <w:r>
              <w:rPr>
                <w:rFonts w:ascii="Times New Roman" w:hAnsi="Times New Roman"/>
                <w:bCs/>
                <w:sz w:val="24"/>
                <w:szCs w:val="24"/>
              </w:rPr>
              <w:t>号</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基金募集期间</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自</w:t>
            </w:r>
            <w:r>
              <w:rPr>
                <w:rFonts w:ascii="Times New Roman" w:hAnsi="Times New Roman"/>
                <w:bCs/>
                <w:sz w:val="24"/>
                <w:szCs w:val="20"/>
              </w:rPr>
              <w:t>2025</w:t>
            </w:r>
            <w:r>
              <w:rPr>
                <w:rFonts w:ascii="Times New Roman" w:hAnsi="Times New Roman" w:hint="eastAsia"/>
                <w:bCs/>
                <w:sz w:val="24"/>
                <w:szCs w:val="20"/>
              </w:rPr>
              <w:t>年</w:t>
            </w:r>
            <w:r>
              <w:rPr>
                <w:rFonts w:ascii="Times New Roman" w:hAnsi="Times New Roman"/>
                <w:bCs/>
                <w:sz w:val="24"/>
                <w:szCs w:val="20"/>
              </w:rPr>
              <w:t>9</w:t>
            </w:r>
            <w:r>
              <w:rPr>
                <w:rFonts w:ascii="Times New Roman" w:hAnsi="Times New Roman" w:hint="eastAsia"/>
                <w:bCs/>
                <w:sz w:val="24"/>
                <w:szCs w:val="20"/>
              </w:rPr>
              <w:t>月</w:t>
            </w:r>
            <w:r>
              <w:rPr>
                <w:rFonts w:ascii="Times New Roman" w:hAnsi="Times New Roman"/>
                <w:bCs/>
                <w:sz w:val="24"/>
                <w:szCs w:val="20"/>
              </w:rPr>
              <w:t>25</w:t>
            </w:r>
            <w:r>
              <w:rPr>
                <w:rFonts w:ascii="Times New Roman" w:hAnsi="Times New Roman" w:hint="eastAsia"/>
                <w:bCs/>
                <w:sz w:val="24"/>
                <w:szCs w:val="20"/>
              </w:rPr>
              <w:t>日至</w:t>
            </w:r>
            <w:r>
              <w:rPr>
                <w:rFonts w:ascii="Times New Roman" w:hAnsi="Times New Roman"/>
                <w:bCs/>
                <w:sz w:val="24"/>
                <w:szCs w:val="20"/>
              </w:rPr>
              <w:t>2025</w:t>
            </w:r>
            <w:r>
              <w:rPr>
                <w:rFonts w:ascii="Times New Roman" w:hAnsi="Times New Roman" w:hint="eastAsia"/>
                <w:bCs/>
                <w:sz w:val="24"/>
                <w:szCs w:val="20"/>
              </w:rPr>
              <w:t>年</w:t>
            </w:r>
            <w:r>
              <w:rPr>
                <w:rFonts w:ascii="Times New Roman" w:hAnsi="Times New Roman"/>
                <w:bCs/>
                <w:sz w:val="24"/>
                <w:szCs w:val="20"/>
              </w:rPr>
              <w:t>10</w:t>
            </w:r>
            <w:r>
              <w:rPr>
                <w:rFonts w:ascii="Times New Roman" w:hAnsi="Times New Roman" w:hint="eastAsia"/>
                <w:bCs/>
                <w:sz w:val="24"/>
                <w:szCs w:val="20"/>
              </w:rPr>
              <w:t>月</w:t>
            </w:r>
            <w:r>
              <w:rPr>
                <w:rFonts w:ascii="Times New Roman" w:hAnsi="Times New Roman"/>
                <w:bCs/>
                <w:sz w:val="24"/>
                <w:szCs w:val="20"/>
              </w:rPr>
              <w:t>24</w:t>
            </w:r>
            <w:r>
              <w:rPr>
                <w:rFonts w:ascii="Times New Roman" w:hAnsi="Times New Roman" w:hint="eastAsia"/>
                <w:bCs/>
                <w:sz w:val="24"/>
                <w:szCs w:val="20"/>
              </w:rPr>
              <w:t>日</w:t>
            </w:r>
            <w:r>
              <w:rPr>
                <w:rFonts w:ascii="Times New Roman" w:hAnsi="Times New Roman"/>
                <w:bCs/>
                <w:sz w:val="24"/>
                <w:szCs w:val="20"/>
              </w:rPr>
              <w:t>止</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验资机构名称</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hint="eastAsia"/>
                <w:bCs/>
                <w:sz w:val="24"/>
                <w:szCs w:val="20"/>
              </w:rPr>
              <w:t>容诚会计师事务所（特殊普通合伙）</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募集资金划入基金托管专户的日期</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2025</w:t>
            </w:r>
            <w:r>
              <w:rPr>
                <w:rFonts w:ascii="Times New Roman" w:hAnsi="Times New Roman"/>
                <w:bCs/>
                <w:sz w:val="24"/>
                <w:szCs w:val="20"/>
              </w:rPr>
              <w:t>年</w:t>
            </w:r>
            <w:r>
              <w:rPr>
                <w:rFonts w:ascii="Times New Roman" w:hAnsi="Times New Roman"/>
                <w:bCs/>
                <w:sz w:val="24"/>
                <w:szCs w:val="20"/>
              </w:rPr>
              <w:t>10</w:t>
            </w:r>
            <w:r>
              <w:rPr>
                <w:rFonts w:ascii="Times New Roman" w:hAnsi="Times New Roman"/>
                <w:bCs/>
                <w:sz w:val="24"/>
                <w:szCs w:val="20"/>
              </w:rPr>
              <w:t>月</w:t>
            </w:r>
            <w:r>
              <w:rPr>
                <w:rFonts w:ascii="Times New Roman" w:hAnsi="Times New Roman" w:hint="eastAsia"/>
                <w:bCs/>
                <w:sz w:val="24"/>
                <w:szCs w:val="20"/>
              </w:rPr>
              <w:t>28</w:t>
            </w:r>
            <w:r>
              <w:rPr>
                <w:rFonts w:ascii="Times New Roman" w:hAnsi="Times New Roman"/>
                <w:bCs/>
                <w:sz w:val="24"/>
                <w:szCs w:val="20"/>
              </w:rPr>
              <w:t>日</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募集有效认购总户数（单位：户）</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hint="eastAsia"/>
                <w:bCs/>
                <w:sz w:val="24"/>
                <w:szCs w:val="20"/>
              </w:rPr>
              <w:t>4692</w:t>
            </w:r>
          </w:p>
        </w:tc>
      </w:tr>
      <w:tr w:rsidR="00B321B8" w:rsidTr="00713CF1">
        <w:trPr>
          <w:jc w:val="center"/>
        </w:trPr>
        <w:tc>
          <w:tcPr>
            <w:tcW w:w="5994" w:type="dxa"/>
            <w:gridSpan w:val="3"/>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募集期间净认购金额（单位：元）</w:t>
            </w:r>
          </w:p>
        </w:tc>
        <w:tc>
          <w:tcPr>
            <w:tcW w:w="2360" w:type="dxa"/>
            <w:vAlign w:val="center"/>
          </w:tcPr>
          <w:p w:rsidR="00B321B8" w:rsidRDefault="00CA0707" w:rsidP="00713CF1">
            <w:pPr>
              <w:autoSpaceDE w:val="0"/>
              <w:autoSpaceDN w:val="0"/>
              <w:spacing w:line="360" w:lineRule="auto"/>
              <w:ind w:left="15"/>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903,420,695.70</w:t>
            </w:r>
          </w:p>
        </w:tc>
      </w:tr>
      <w:tr w:rsidR="00B321B8" w:rsidTr="00713CF1">
        <w:trPr>
          <w:jc w:val="center"/>
        </w:trPr>
        <w:tc>
          <w:tcPr>
            <w:tcW w:w="5994" w:type="dxa"/>
            <w:gridSpan w:val="3"/>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认购资金在募集期间产生的利息（单位：元）</w:t>
            </w:r>
          </w:p>
        </w:tc>
        <w:tc>
          <w:tcPr>
            <w:tcW w:w="2360" w:type="dxa"/>
            <w:vAlign w:val="center"/>
          </w:tcPr>
          <w:p w:rsidR="00B321B8" w:rsidRDefault="00CA0707" w:rsidP="00713CF1">
            <w:pPr>
              <w:autoSpaceDE w:val="0"/>
              <w:autoSpaceDN w:val="0"/>
              <w:spacing w:line="360" w:lineRule="auto"/>
              <w:ind w:left="15"/>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375,995.13</w:t>
            </w:r>
          </w:p>
        </w:tc>
      </w:tr>
      <w:tr w:rsidR="00B321B8" w:rsidTr="00713CF1">
        <w:trPr>
          <w:jc w:val="center"/>
        </w:trPr>
        <w:tc>
          <w:tcPr>
            <w:tcW w:w="3251" w:type="dxa"/>
            <w:vMerge w:val="restart"/>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募集份额（单位：份）</w:t>
            </w: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有效认购份额</w:t>
            </w:r>
          </w:p>
        </w:tc>
        <w:tc>
          <w:tcPr>
            <w:tcW w:w="2360" w:type="dxa"/>
            <w:vAlign w:val="center"/>
          </w:tcPr>
          <w:p w:rsidR="00B321B8" w:rsidRDefault="00CA0707" w:rsidP="00713CF1">
            <w:pPr>
              <w:autoSpaceDE w:val="0"/>
              <w:autoSpaceDN w:val="0"/>
              <w:spacing w:line="360" w:lineRule="auto"/>
              <w:ind w:left="15"/>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903,420,695.70</w:t>
            </w:r>
          </w:p>
        </w:tc>
      </w:tr>
      <w:tr w:rsidR="00B321B8" w:rsidTr="00713CF1">
        <w:trPr>
          <w:jc w:val="center"/>
        </w:trPr>
        <w:tc>
          <w:tcPr>
            <w:tcW w:w="3251" w:type="dxa"/>
            <w:vMerge/>
          </w:tcPr>
          <w:p w:rsidR="00B321B8" w:rsidRDefault="00B321B8">
            <w:pPr>
              <w:autoSpaceDE w:val="0"/>
              <w:autoSpaceDN w:val="0"/>
              <w:spacing w:line="360" w:lineRule="auto"/>
              <w:jc w:val="left"/>
              <w:rPr>
                <w:rFonts w:ascii="Times New Roman" w:eastAsia="宋体" w:hAnsi="Times New Roman"/>
                <w:color w:val="000000"/>
                <w:kern w:val="0"/>
                <w:sz w:val="24"/>
                <w:szCs w:val="24"/>
              </w:rPr>
            </w:pP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利息结转的份额</w:t>
            </w:r>
          </w:p>
        </w:tc>
        <w:tc>
          <w:tcPr>
            <w:tcW w:w="2360" w:type="dxa"/>
            <w:vAlign w:val="center"/>
          </w:tcPr>
          <w:p w:rsidR="00B321B8" w:rsidRDefault="00CA0707" w:rsidP="00713CF1">
            <w:pPr>
              <w:autoSpaceDE w:val="0"/>
              <w:autoSpaceDN w:val="0"/>
              <w:spacing w:line="360" w:lineRule="auto"/>
              <w:ind w:left="15"/>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375,995.13</w:t>
            </w:r>
          </w:p>
        </w:tc>
      </w:tr>
      <w:tr w:rsidR="00B321B8" w:rsidTr="00713CF1">
        <w:trPr>
          <w:jc w:val="center"/>
        </w:trPr>
        <w:tc>
          <w:tcPr>
            <w:tcW w:w="3251" w:type="dxa"/>
            <w:vMerge/>
          </w:tcPr>
          <w:p w:rsidR="00B321B8" w:rsidRDefault="00B321B8">
            <w:pPr>
              <w:autoSpaceDE w:val="0"/>
              <w:autoSpaceDN w:val="0"/>
              <w:spacing w:line="360" w:lineRule="auto"/>
              <w:jc w:val="left"/>
              <w:rPr>
                <w:rFonts w:ascii="Times New Roman" w:eastAsia="宋体" w:hAnsi="Times New Roman"/>
                <w:color w:val="000000"/>
                <w:kern w:val="0"/>
                <w:sz w:val="24"/>
                <w:szCs w:val="24"/>
              </w:rPr>
            </w:pP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合计</w:t>
            </w:r>
          </w:p>
        </w:tc>
        <w:tc>
          <w:tcPr>
            <w:tcW w:w="2360" w:type="dxa"/>
            <w:vAlign w:val="center"/>
          </w:tcPr>
          <w:p w:rsidR="00B321B8" w:rsidRDefault="00CA0707" w:rsidP="00713CF1">
            <w:pPr>
              <w:autoSpaceDE w:val="0"/>
              <w:autoSpaceDN w:val="0"/>
              <w:spacing w:line="360" w:lineRule="auto"/>
              <w:ind w:left="15"/>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903,796,690.83</w:t>
            </w:r>
          </w:p>
        </w:tc>
      </w:tr>
      <w:tr w:rsidR="00B321B8" w:rsidTr="00713CF1">
        <w:trPr>
          <w:jc w:val="center"/>
        </w:trPr>
        <w:tc>
          <w:tcPr>
            <w:tcW w:w="3251" w:type="dxa"/>
            <w:vMerge w:val="restart"/>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其中：募集期间基金管理人运用固有资金认购本基金情况</w:t>
            </w: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认购的基金份额（单位：份）</w:t>
            </w:r>
          </w:p>
        </w:tc>
        <w:tc>
          <w:tcPr>
            <w:tcW w:w="2360" w:type="dxa"/>
            <w:vAlign w:val="center"/>
          </w:tcPr>
          <w:p w:rsidR="00B321B8" w:rsidRDefault="00CA0707">
            <w:pPr>
              <w:widowControl/>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0</w:t>
            </w:r>
          </w:p>
        </w:tc>
      </w:tr>
      <w:tr w:rsidR="00B321B8" w:rsidTr="00713CF1">
        <w:trPr>
          <w:jc w:val="center"/>
        </w:trPr>
        <w:tc>
          <w:tcPr>
            <w:tcW w:w="3251" w:type="dxa"/>
            <w:vMerge/>
          </w:tcPr>
          <w:p w:rsidR="00B321B8" w:rsidRDefault="00B321B8">
            <w:pPr>
              <w:autoSpaceDE w:val="0"/>
              <w:autoSpaceDN w:val="0"/>
              <w:spacing w:line="360" w:lineRule="auto"/>
              <w:jc w:val="left"/>
              <w:rPr>
                <w:rFonts w:ascii="Times New Roman" w:eastAsia="宋体" w:hAnsi="Times New Roman"/>
                <w:color w:val="000000"/>
                <w:kern w:val="0"/>
                <w:sz w:val="24"/>
                <w:szCs w:val="24"/>
              </w:rPr>
            </w:pP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占基金总份额比例</w:t>
            </w:r>
            <w:r>
              <w:rPr>
                <w:rFonts w:ascii="Times New Roman" w:hAnsi="Times New Roman"/>
                <w:bCs/>
                <w:sz w:val="24"/>
                <w:szCs w:val="20"/>
              </w:rPr>
              <w:t xml:space="preserve"> </w:t>
            </w:r>
          </w:p>
        </w:tc>
        <w:tc>
          <w:tcPr>
            <w:tcW w:w="2360" w:type="dxa"/>
            <w:vAlign w:val="center"/>
          </w:tcPr>
          <w:p w:rsidR="00B321B8" w:rsidRDefault="00CA0707">
            <w:pPr>
              <w:widowControl/>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0</w:t>
            </w:r>
          </w:p>
        </w:tc>
      </w:tr>
      <w:tr w:rsidR="00B321B8" w:rsidTr="00713CF1">
        <w:trPr>
          <w:jc w:val="center"/>
        </w:trPr>
        <w:tc>
          <w:tcPr>
            <w:tcW w:w="3251" w:type="dxa"/>
            <w:vMerge/>
          </w:tcPr>
          <w:p w:rsidR="00B321B8" w:rsidRDefault="00B321B8">
            <w:pPr>
              <w:autoSpaceDE w:val="0"/>
              <w:autoSpaceDN w:val="0"/>
              <w:spacing w:line="360" w:lineRule="auto"/>
              <w:jc w:val="left"/>
              <w:rPr>
                <w:rFonts w:ascii="Times New Roman" w:eastAsia="宋体" w:hAnsi="Times New Roman"/>
                <w:color w:val="000000"/>
                <w:kern w:val="0"/>
                <w:sz w:val="24"/>
                <w:szCs w:val="24"/>
              </w:rPr>
            </w:pP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其他需要说明的事项</w:t>
            </w:r>
          </w:p>
        </w:tc>
        <w:tc>
          <w:tcPr>
            <w:tcW w:w="2360" w:type="dxa"/>
            <w:vAlign w:val="center"/>
          </w:tcPr>
          <w:p w:rsidR="00B321B8" w:rsidRDefault="00CA0707">
            <w:pPr>
              <w:widowControl/>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w:t>
            </w:r>
            <w:r>
              <w:rPr>
                <w:rFonts w:ascii="Times New Roman" w:eastAsia="宋体" w:hAnsi="Times New Roman"/>
                <w:color w:val="000000"/>
                <w:kern w:val="0"/>
                <w:sz w:val="24"/>
                <w:szCs w:val="24"/>
              </w:rPr>
              <w:t>-</w:t>
            </w:r>
          </w:p>
        </w:tc>
      </w:tr>
      <w:tr w:rsidR="00B321B8" w:rsidTr="00713CF1">
        <w:trPr>
          <w:jc w:val="center"/>
        </w:trPr>
        <w:tc>
          <w:tcPr>
            <w:tcW w:w="3251" w:type="dxa"/>
            <w:vMerge w:val="restart"/>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其中：募集期间基金管理人的从业人员认购本基金情况</w:t>
            </w: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认购的基金份额（单位：份）</w:t>
            </w:r>
          </w:p>
        </w:tc>
        <w:tc>
          <w:tcPr>
            <w:tcW w:w="2360" w:type="dxa"/>
            <w:vAlign w:val="center"/>
          </w:tcPr>
          <w:p w:rsidR="00B321B8" w:rsidRDefault="00CA0707">
            <w:pPr>
              <w:widowControl/>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99.92</w:t>
            </w:r>
          </w:p>
        </w:tc>
      </w:tr>
      <w:tr w:rsidR="00B321B8" w:rsidTr="00713CF1">
        <w:trPr>
          <w:jc w:val="center"/>
        </w:trPr>
        <w:tc>
          <w:tcPr>
            <w:tcW w:w="3251" w:type="dxa"/>
            <w:vMerge/>
          </w:tcPr>
          <w:p w:rsidR="00B321B8" w:rsidRDefault="00B321B8">
            <w:pPr>
              <w:autoSpaceDE w:val="0"/>
              <w:autoSpaceDN w:val="0"/>
              <w:spacing w:line="360" w:lineRule="auto"/>
              <w:jc w:val="left"/>
              <w:rPr>
                <w:rFonts w:ascii="Times New Roman" w:eastAsia="宋体" w:hAnsi="Times New Roman"/>
                <w:color w:val="000000"/>
                <w:kern w:val="0"/>
                <w:sz w:val="24"/>
                <w:szCs w:val="24"/>
              </w:rPr>
            </w:pPr>
          </w:p>
        </w:tc>
        <w:tc>
          <w:tcPr>
            <w:tcW w:w="274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占基金总份额比例</w:t>
            </w:r>
          </w:p>
        </w:tc>
        <w:tc>
          <w:tcPr>
            <w:tcW w:w="2360" w:type="dxa"/>
            <w:vAlign w:val="center"/>
          </w:tcPr>
          <w:p w:rsidR="00B321B8" w:rsidRDefault="00CA0707">
            <w:pPr>
              <w:widowControl/>
              <w:jc w:val="righ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0.00001%</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募集期限届满基金是否符合法律法规规定的办理基金备案手续的条件</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是</w:t>
            </w:r>
          </w:p>
        </w:tc>
      </w:tr>
      <w:tr w:rsidR="00B321B8" w:rsidTr="00713CF1">
        <w:trPr>
          <w:jc w:val="center"/>
        </w:trPr>
        <w:tc>
          <w:tcPr>
            <w:tcW w:w="4101" w:type="dxa"/>
            <w:gridSpan w:val="2"/>
            <w:vAlign w:val="center"/>
          </w:tcPr>
          <w:p w:rsidR="00B321B8" w:rsidRDefault="00CA0707">
            <w:pPr>
              <w:autoSpaceDE w:val="0"/>
              <w:autoSpaceDN w:val="0"/>
              <w:spacing w:line="360"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向中国证监会办理基金备案手续获得书面确认的日期</w:t>
            </w:r>
          </w:p>
        </w:tc>
        <w:tc>
          <w:tcPr>
            <w:tcW w:w="4253" w:type="dxa"/>
            <w:gridSpan w:val="2"/>
            <w:vAlign w:val="center"/>
          </w:tcPr>
          <w:p w:rsidR="00B321B8" w:rsidRDefault="00CA0707">
            <w:pPr>
              <w:autoSpaceDE w:val="0"/>
              <w:autoSpaceDN w:val="0"/>
              <w:spacing w:line="360" w:lineRule="auto"/>
              <w:ind w:left="15"/>
              <w:jc w:val="left"/>
              <w:rPr>
                <w:rFonts w:ascii="Times New Roman" w:hAnsi="Times New Roman"/>
                <w:bCs/>
                <w:sz w:val="24"/>
                <w:szCs w:val="20"/>
              </w:rPr>
            </w:pPr>
            <w:r>
              <w:rPr>
                <w:rFonts w:ascii="Times New Roman" w:hAnsi="Times New Roman"/>
                <w:bCs/>
                <w:sz w:val="24"/>
                <w:szCs w:val="20"/>
              </w:rPr>
              <w:t>2025</w:t>
            </w:r>
            <w:r>
              <w:rPr>
                <w:rFonts w:ascii="Times New Roman" w:hAnsi="Times New Roman"/>
                <w:bCs/>
                <w:sz w:val="24"/>
                <w:szCs w:val="20"/>
              </w:rPr>
              <w:t>年</w:t>
            </w:r>
            <w:r>
              <w:rPr>
                <w:rFonts w:ascii="Times New Roman" w:hAnsi="Times New Roman"/>
                <w:bCs/>
                <w:sz w:val="24"/>
                <w:szCs w:val="20"/>
              </w:rPr>
              <w:t>10</w:t>
            </w:r>
            <w:r>
              <w:rPr>
                <w:rFonts w:ascii="Times New Roman" w:hAnsi="Times New Roman"/>
                <w:bCs/>
                <w:sz w:val="24"/>
                <w:szCs w:val="20"/>
              </w:rPr>
              <w:t>月</w:t>
            </w:r>
            <w:r>
              <w:rPr>
                <w:rFonts w:ascii="Times New Roman" w:hAnsi="Times New Roman"/>
                <w:bCs/>
                <w:sz w:val="24"/>
                <w:szCs w:val="20"/>
              </w:rPr>
              <w:t>28</w:t>
            </w:r>
            <w:r>
              <w:rPr>
                <w:rFonts w:ascii="Times New Roman" w:hAnsi="Times New Roman"/>
                <w:bCs/>
                <w:sz w:val="24"/>
                <w:szCs w:val="20"/>
              </w:rPr>
              <w:t>日</w:t>
            </w:r>
          </w:p>
        </w:tc>
      </w:tr>
    </w:tbl>
    <w:p w:rsidR="00B321B8" w:rsidRDefault="00CA0707">
      <w:pPr>
        <w:autoSpaceDE w:val="0"/>
        <w:autoSpaceDN w:val="0"/>
        <w:spacing w:before="29" w:line="360" w:lineRule="auto"/>
        <w:rPr>
          <w:rFonts w:ascii="Times New Roman" w:eastAsia="宋体" w:hAnsi="Times New Roman"/>
          <w:color w:val="000000"/>
          <w:kern w:val="0"/>
          <w:sz w:val="24"/>
          <w:szCs w:val="24"/>
        </w:rPr>
      </w:pPr>
      <w:r>
        <w:rPr>
          <w:rFonts w:ascii="Times New Roman" w:eastAsia="宋体" w:hAnsi="Times New Roman"/>
          <w:color w:val="000000"/>
          <w:kern w:val="0"/>
          <w:sz w:val="24"/>
          <w:szCs w:val="24"/>
        </w:rPr>
        <w:t>注：</w:t>
      </w:r>
      <w:r>
        <w:rPr>
          <w:rFonts w:ascii="Times New Roman" w:eastAsia="宋体" w:hAnsi="Times New Roman"/>
          <w:color w:val="000000"/>
          <w:kern w:val="0"/>
          <w:sz w:val="24"/>
          <w:szCs w:val="24"/>
        </w:rPr>
        <w:t>1</w:t>
      </w:r>
      <w:r>
        <w:rPr>
          <w:rFonts w:ascii="Times New Roman" w:eastAsia="宋体" w:hAnsi="Times New Roman"/>
          <w:color w:val="000000"/>
          <w:kern w:val="0"/>
          <w:sz w:val="24"/>
          <w:szCs w:val="24"/>
        </w:rPr>
        <w:t>、本基金基金合同生效前的信息披露费、会计师费、律师费由基金管理人承担；</w:t>
      </w:r>
    </w:p>
    <w:p w:rsidR="00B321B8" w:rsidRDefault="00CA0707">
      <w:pPr>
        <w:autoSpaceDE w:val="0"/>
        <w:autoSpaceDN w:val="0"/>
        <w:spacing w:before="29" w:line="360" w:lineRule="auto"/>
        <w:ind w:left="17" w:firstLineChars="200" w:firstLine="480"/>
        <w:rPr>
          <w:rFonts w:ascii="Times New Roman" w:eastAsia="宋体" w:hAnsi="Times New Roman"/>
          <w:color w:val="000000"/>
          <w:kern w:val="0"/>
          <w:sz w:val="24"/>
          <w:szCs w:val="24"/>
        </w:rPr>
      </w:pPr>
      <w:r>
        <w:rPr>
          <w:rFonts w:ascii="Times New Roman" w:eastAsia="宋体" w:hAnsi="Times New Roman"/>
          <w:color w:val="000000"/>
          <w:kern w:val="0"/>
          <w:sz w:val="24"/>
          <w:szCs w:val="24"/>
        </w:rPr>
        <w:t>2</w:t>
      </w:r>
      <w:r>
        <w:rPr>
          <w:rFonts w:ascii="Times New Roman" w:eastAsia="宋体" w:hAnsi="Times New Roman"/>
          <w:color w:val="000000"/>
          <w:kern w:val="0"/>
          <w:sz w:val="24"/>
          <w:szCs w:val="24"/>
        </w:rPr>
        <w:t>、本公司高级管理人员、基金投资和研究部门负责人持有本基金份额总量的数量区间为</w:t>
      </w:r>
      <w:r>
        <w:rPr>
          <w:rFonts w:ascii="Times New Roman" w:hAnsi="Times New Roman" w:hint="eastAsia"/>
          <w:bCs/>
          <w:sz w:val="24"/>
          <w:szCs w:val="20"/>
        </w:rPr>
        <w:t>0</w:t>
      </w:r>
      <w:r>
        <w:rPr>
          <w:rFonts w:ascii="Times New Roman" w:eastAsia="宋体" w:hAnsi="Times New Roman"/>
          <w:color w:val="000000"/>
          <w:kern w:val="0"/>
          <w:sz w:val="24"/>
          <w:szCs w:val="24"/>
        </w:rPr>
        <w:t>份；本基金基金经理持有本基金份额总量的数量区间</w:t>
      </w:r>
      <w:r>
        <w:rPr>
          <w:rFonts w:ascii="Times New Roman" w:hAnsi="Times New Roman"/>
          <w:bCs/>
          <w:sz w:val="24"/>
          <w:szCs w:val="20"/>
        </w:rPr>
        <w:t>为</w:t>
      </w:r>
      <w:r>
        <w:rPr>
          <w:rFonts w:ascii="Times New Roman" w:hAnsi="Times New Roman" w:hint="eastAsia"/>
          <w:bCs/>
          <w:sz w:val="24"/>
          <w:szCs w:val="20"/>
        </w:rPr>
        <w:t>0</w:t>
      </w:r>
      <w:r>
        <w:rPr>
          <w:rFonts w:ascii="Times New Roman" w:hAnsi="Times New Roman"/>
          <w:bCs/>
          <w:sz w:val="24"/>
          <w:szCs w:val="20"/>
        </w:rPr>
        <w:t>份</w:t>
      </w:r>
      <w:r>
        <w:rPr>
          <w:rFonts w:ascii="Times New Roman" w:eastAsia="宋体" w:hAnsi="Times New Roman"/>
          <w:color w:val="000000"/>
          <w:kern w:val="0"/>
          <w:sz w:val="24"/>
          <w:szCs w:val="24"/>
        </w:rPr>
        <w:t>。</w:t>
      </w:r>
    </w:p>
    <w:p w:rsidR="00B321B8" w:rsidRDefault="00B321B8">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B321B8" w:rsidRDefault="00CA0707">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hint="eastAsia"/>
          <w:b/>
          <w:bCs/>
          <w:color w:val="000000"/>
          <w:kern w:val="0"/>
          <w:sz w:val="24"/>
          <w:szCs w:val="24"/>
        </w:rPr>
        <w:t>3</w:t>
      </w:r>
      <w:r>
        <w:rPr>
          <w:rFonts w:ascii="Times New Roman" w:eastAsia="宋体" w:hAnsi="Times New Roman"/>
          <w:b/>
          <w:bCs/>
          <w:color w:val="000000"/>
          <w:kern w:val="0"/>
          <w:sz w:val="24"/>
          <w:szCs w:val="24"/>
        </w:rPr>
        <w:t>、其他需要提示的事项</w:t>
      </w:r>
      <w:r>
        <w:rPr>
          <w:rFonts w:ascii="Times New Roman" w:eastAsia="宋体" w:hAnsi="Times New Roman"/>
          <w:b/>
          <w:bCs/>
          <w:color w:val="000000"/>
          <w:kern w:val="0"/>
          <w:sz w:val="24"/>
          <w:szCs w:val="24"/>
        </w:rPr>
        <w:t xml:space="preserve"> </w:t>
      </w:r>
    </w:p>
    <w:p w:rsidR="00B321B8" w:rsidRDefault="00CA0707">
      <w:pPr>
        <w:autoSpaceDE w:val="0"/>
        <w:autoSpaceDN w:val="0"/>
        <w:spacing w:before="29" w:line="360" w:lineRule="auto"/>
        <w:ind w:left="17"/>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color w:val="000000"/>
          <w:kern w:val="0"/>
          <w:sz w:val="24"/>
          <w:szCs w:val="24"/>
        </w:rPr>
        <w:t>销售机构对认购申请的受理并不表示对该申请的成功确认，而仅代表销售机构确实收到了认购申请，认购的确认以登记机构的确认结果为准。基金合同生效后，投资者可以到原认购网点打印认购成交确认凭证，也可以通过本公司网站（</w:t>
      </w:r>
      <w:r>
        <w:rPr>
          <w:rFonts w:ascii="Times New Roman" w:eastAsia="宋体" w:hAnsi="Times New Roman"/>
          <w:color w:val="000000"/>
          <w:kern w:val="0"/>
          <w:sz w:val="24"/>
          <w:szCs w:val="24"/>
        </w:rPr>
        <w:t>www.gsfunds.com.cn)</w:t>
      </w:r>
      <w:r>
        <w:rPr>
          <w:rFonts w:ascii="Times New Roman" w:eastAsia="宋体" w:hAnsi="Times New Roman"/>
          <w:color w:val="000000"/>
          <w:kern w:val="0"/>
          <w:sz w:val="24"/>
          <w:szCs w:val="24"/>
        </w:rPr>
        <w:t>或客户服务电话（</w:t>
      </w:r>
      <w:r>
        <w:rPr>
          <w:rFonts w:ascii="Times New Roman" w:eastAsia="宋体" w:hAnsi="Times New Roman"/>
          <w:color w:val="000000"/>
          <w:kern w:val="0"/>
          <w:sz w:val="24"/>
          <w:szCs w:val="24"/>
        </w:rPr>
        <w:t>4009-258-258</w:t>
      </w:r>
      <w:r>
        <w:rPr>
          <w:rFonts w:ascii="Times New Roman" w:eastAsia="宋体" w:hAnsi="Times New Roman"/>
          <w:color w:val="000000"/>
          <w:kern w:val="0"/>
          <w:sz w:val="24"/>
          <w:szCs w:val="24"/>
        </w:rPr>
        <w:t>）查询最终认购确认情况。</w:t>
      </w:r>
    </w:p>
    <w:p w:rsidR="00B321B8" w:rsidRDefault="00CA0707">
      <w:pPr>
        <w:spacing w:line="360" w:lineRule="auto"/>
        <w:ind w:firstLineChars="200" w:firstLine="480"/>
        <w:rPr>
          <w:bCs/>
          <w:sz w:val="24"/>
        </w:rPr>
      </w:pPr>
      <w:r>
        <w:rPr>
          <w:rFonts w:ascii="Times New Roman" w:eastAsia="宋体" w:hAnsi="Times New Roman" w:hint="eastAsia"/>
          <w:color w:val="000000"/>
          <w:kern w:val="0"/>
          <w:sz w:val="24"/>
          <w:szCs w:val="24"/>
        </w:rPr>
        <w:t>国寿安保严选稳健养老一年持有混合（</w:t>
      </w:r>
      <w:r>
        <w:rPr>
          <w:rFonts w:ascii="Times New Roman" w:eastAsia="宋体" w:hAnsi="Times New Roman" w:hint="eastAsia"/>
          <w:color w:val="000000"/>
          <w:kern w:val="0"/>
          <w:sz w:val="24"/>
          <w:szCs w:val="24"/>
        </w:rPr>
        <w:t>FOF</w:t>
      </w:r>
      <w:r>
        <w:rPr>
          <w:rFonts w:ascii="Times New Roman" w:eastAsia="宋体" w:hAnsi="Times New Roman" w:hint="eastAsia"/>
          <w:color w:val="000000"/>
          <w:kern w:val="0"/>
          <w:sz w:val="24"/>
          <w:szCs w:val="24"/>
        </w:rPr>
        <w:t>）</w:t>
      </w:r>
      <w:r>
        <w:rPr>
          <w:rFonts w:hint="eastAsia"/>
          <w:bCs/>
          <w:sz w:val="24"/>
        </w:rPr>
        <w:t>自基金合同生效之日起不超过</w:t>
      </w:r>
      <w:r>
        <w:rPr>
          <w:bCs/>
          <w:sz w:val="24"/>
        </w:rPr>
        <w:t>3</w:t>
      </w:r>
      <w:r>
        <w:rPr>
          <w:rFonts w:hint="eastAsia"/>
          <w:bCs/>
          <w:sz w:val="24"/>
        </w:rPr>
        <w:t>个月开始办理申购，具体业务办理时间在申购开始公告中规定；自基金合同生效之日的年度对日（如不存在该年度对日或该日为非工作日，则顺延至下一工作日）开始办理赎回，具体业务办理时间在赎回开始公告中规定。本基金每份基金份额在其最短持有期限到期后的第一个工作日（含）起，基金份额持有人方可就该基金份额提出赎回申请。</w:t>
      </w:r>
    </w:p>
    <w:p w:rsidR="00B321B8" w:rsidRDefault="00CA0707">
      <w:pPr>
        <w:spacing w:line="360" w:lineRule="auto"/>
        <w:ind w:firstLineChars="200" w:firstLine="480"/>
        <w:rPr>
          <w:rFonts w:ascii="Times New Roman" w:eastAsia="宋体" w:hAnsi="Times New Roman"/>
          <w:color w:val="000000"/>
          <w:kern w:val="0"/>
          <w:sz w:val="24"/>
          <w:szCs w:val="24"/>
        </w:rPr>
      </w:pPr>
      <w:r>
        <w:rPr>
          <w:rFonts w:hint="eastAsia"/>
          <w:bCs/>
          <w:sz w:val="24"/>
        </w:rPr>
        <w:t>在确定申购开始与赎回开始时间后，基金管理人应在申购、赎回开放日前依照《信息披露办法》的有关规定在规定媒介上公告申购与赎回的开始时间。</w:t>
      </w:r>
    </w:p>
    <w:p w:rsidR="00B321B8" w:rsidRDefault="00CA0707">
      <w:pPr>
        <w:autoSpaceDE w:val="0"/>
        <w:autoSpaceDN w:val="0"/>
        <w:spacing w:before="29" w:line="360" w:lineRule="auto"/>
        <w:ind w:left="17"/>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color w:val="000000"/>
          <w:kern w:val="0"/>
          <w:sz w:val="24"/>
          <w:szCs w:val="24"/>
        </w:rPr>
        <w:t>风险提示：本公司承诺以诚实信用、勤勉尽责的原则管理和运用基金资产，但不保证基金一定盈利，也不保证最低收益。</w:t>
      </w:r>
      <w:r w:rsidR="001A5AEB" w:rsidRPr="009D5E9F">
        <w:rPr>
          <w:rFonts w:ascii="Times New Roman" w:eastAsia="宋体" w:hAnsi="Times New Roman" w:hint="eastAsia"/>
          <w:b/>
          <w:color w:val="000000"/>
          <w:kern w:val="0"/>
          <w:sz w:val="24"/>
          <w:szCs w:val="24"/>
        </w:rPr>
        <w:t>本基金名称中包含“养老”不代表收益保障或其他任何形式的收益承诺。本基金不保本保收益，可能发生亏损。</w:t>
      </w:r>
      <w:r>
        <w:rPr>
          <w:rFonts w:ascii="Times New Roman" w:eastAsia="宋体" w:hAnsi="Times New Roman"/>
          <w:color w:val="000000"/>
          <w:kern w:val="0"/>
          <w:sz w:val="24"/>
          <w:szCs w:val="24"/>
        </w:rPr>
        <w:t>敬请投资人认真阅读基金合同、招募说明书等法律文件，并根据自身的风险承受能力选择适合自己的基金产品投资，注意基金投资风险。</w:t>
      </w:r>
      <w:bookmarkStart w:id="0" w:name="_GoBack"/>
      <w:bookmarkEnd w:id="0"/>
    </w:p>
    <w:p w:rsidR="00B321B8" w:rsidRDefault="00B321B8">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B321B8" w:rsidRDefault="00B321B8">
      <w:pPr>
        <w:autoSpaceDE w:val="0"/>
        <w:autoSpaceDN w:val="0"/>
        <w:adjustRightInd w:val="0"/>
        <w:spacing w:before="29" w:line="288" w:lineRule="auto"/>
        <w:ind w:left="15"/>
        <w:jc w:val="left"/>
        <w:rPr>
          <w:rFonts w:ascii="Times New Roman" w:eastAsia="宋体" w:hAnsi="Times New Roman"/>
          <w:color w:val="000000"/>
          <w:kern w:val="0"/>
          <w:sz w:val="24"/>
          <w:szCs w:val="24"/>
        </w:rPr>
      </w:pPr>
    </w:p>
    <w:p w:rsidR="00B321B8" w:rsidRDefault="00CA0707">
      <w:pPr>
        <w:autoSpaceDE w:val="0"/>
        <w:autoSpaceDN w:val="0"/>
        <w:spacing w:line="360" w:lineRule="auto"/>
        <w:ind w:left="17"/>
        <w:jc w:val="right"/>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w:t>
      </w:r>
      <w:r>
        <w:rPr>
          <w:rFonts w:ascii="Times New Roman" w:eastAsia="宋体" w:hAnsi="Times New Roman"/>
          <w:color w:val="000000"/>
          <w:kern w:val="0"/>
          <w:sz w:val="24"/>
          <w:szCs w:val="24"/>
        </w:rPr>
        <w:t>国寿安保基金管理有限公司</w:t>
      </w:r>
    </w:p>
    <w:p w:rsidR="00B321B8" w:rsidRDefault="00CA0707">
      <w:pPr>
        <w:autoSpaceDE w:val="0"/>
        <w:autoSpaceDN w:val="0"/>
        <w:spacing w:line="360" w:lineRule="auto"/>
        <w:ind w:left="15"/>
        <w:jc w:val="right"/>
        <w:rPr>
          <w:rFonts w:ascii="Times New Roman" w:hAnsi="Times New Roman"/>
        </w:rPr>
      </w:pPr>
      <w:r>
        <w:rPr>
          <w:rFonts w:ascii="Times New Roman" w:hAnsi="Times New Roman"/>
          <w:bCs/>
          <w:sz w:val="24"/>
          <w:szCs w:val="20"/>
        </w:rPr>
        <w:t>2025</w:t>
      </w:r>
      <w:r>
        <w:rPr>
          <w:rFonts w:ascii="Times New Roman" w:hAnsi="Times New Roman"/>
          <w:bCs/>
          <w:sz w:val="24"/>
          <w:szCs w:val="20"/>
        </w:rPr>
        <w:t>年</w:t>
      </w:r>
      <w:r>
        <w:rPr>
          <w:rFonts w:ascii="Times New Roman" w:hAnsi="Times New Roman"/>
          <w:bCs/>
          <w:sz w:val="24"/>
          <w:szCs w:val="20"/>
        </w:rPr>
        <w:t>10</w:t>
      </w:r>
      <w:r>
        <w:rPr>
          <w:rFonts w:ascii="Times New Roman" w:hAnsi="Times New Roman"/>
          <w:bCs/>
          <w:sz w:val="24"/>
          <w:szCs w:val="20"/>
        </w:rPr>
        <w:t>月</w:t>
      </w:r>
      <w:r>
        <w:rPr>
          <w:rFonts w:ascii="Times New Roman" w:hAnsi="Times New Roman"/>
          <w:bCs/>
          <w:sz w:val="24"/>
          <w:szCs w:val="20"/>
        </w:rPr>
        <w:t>29</w:t>
      </w:r>
      <w:r>
        <w:rPr>
          <w:rFonts w:ascii="Times New Roman" w:hAnsi="Times New Roman"/>
          <w:bCs/>
          <w:sz w:val="24"/>
          <w:szCs w:val="20"/>
        </w:rPr>
        <w:t>日</w:t>
      </w:r>
    </w:p>
    <w:sectPr w:rsidR="00B321B8" w:rsidSect="00DD31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5C" w:rsidRDefault="0059725C" w:rsidP="0020766A">
      <w:r>
        <w:separator/>
      </w:r>
    </w:p>
  </w:endnote>
  <w:endnote w:type="continuationSeparator" w:id="0">
    <w:p w:rsidR="0059725C" w:rsidRDefault="0059725C" w:rsidP="00207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5C" w:rsidRDefault="0059725C" w:rsidP="0020766A">
      <w:r>
        <w:separator/>
      </w:r>
    </w:p>
  </w:footnote>
  <w:footnote w:type="continuationSeparator" w:id="0">
    <w:p w:rsidR="0059725C" w:rsidRDefault="0059725C" w:rsidP="002076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ADA"/>
    <w:rsid w:val="00004D26"/>
    <w:rsid w:val="00007815"/>
    <w:rsid w:val="00010E75"/>
    <w:rsid w:val="00013344"/>
    <w:rsid w:val="00020FD5"/>
    <w:rsid w:val="000264D4"/>
    <w:rsid w:val="0002695E"/>
    <w:rsid w:val="00031771"/>
    <w:rsid w:val="00032415"/>
    <w:rsid w:val="00032A93"/>
    <w:rsid w:val="00035540"/>
    <w:rsid w:val="00041AE6"/>
    <w:rsid w:val="000502D3"/>
    <w:rsid w:val="00050CBF"/>
    <w:rsid w:val="00053FD1"/>
    <w:rsid w:val="00061099"/>
    <w:rsid w:val="00064C07"/>
    <w:rsid w:val="00067D9F"/>
    <w:rsid w:val="00071821"/>
    <w:rsid w:val="0007484A"/>
    <w:rsid w:val="00074A72"/>
    <w:rsid w:val="000805E6"/>
    <w:rsid w:val="00080F4F"/>
    <w:rsid w:val="00084D40"/>
    <w:rsid w:val="000850CD"/>
    <w:rsid w:val="00085A57"/>
    <w:rsid w:val="00085B45"/>
    <w:rsid w:val="000900CD"/>
    <w:rsid w:val="0009280A"/>
    <w:rsid w:val="0009455C"/>
    <w:rsid w:val="000A28B9"/>
    <w:rsid w:val="000A3C91"/>
    <w:rsid w:val="000B2F16"/>
    <w:rsid w:val="000B752B"/>
    <w:rsid w:val="000C0E7D"/>
    <w:rsid w:val="000D02C9"/>
    <w:rsid w:val="000D4059"/>
    <w:rsid w:val="000F34B3"/>
    <w:rsid w:val="000F7FD2"/>
    <w:rsid w:val="001310D7"/>
    <w:rsid w:val="00133C8A"/>
    <w:rsid w:val="00152696"/>
    <w:rsid w:val="00162E8C"/>
    <w:rsid w:val="00164A13"/>
    <w:rsid w:val="00166539"/>
    <w:rsid w:val="00166FAA"/>
    <w:rsid w:val="00170C70"/>
    <w:rsid w:val="001909DC"/>
    <w:rsid w:val="001952C4"/>
    <w:rsid w:val="00197E67"/>
    <w:rsid w:val="001A036E"/>
    <w:rsid w:val="001A3EE0"/>
    <w:rsid w:val="001A48F2"/>
    <w:rsid w:val="001A5AEB"/>
    <w:rsid w:val="001A76E6"/>
    <w:rsid w:val="001A7B84"/>
    <w:rsid w:val="001C2C12"/>
    <w:rsid w:val="001C54E7"/>
    <w:rsid w:val="001D39E6"/>
    <w:rsid w:val="001E1F98"/>
    <w:rsid w:val="001E589D"/>
    <w:rsid w:val="001E5AD7"/>
    <w:rsid w:val="001F0343"/>
    <w:rsid w:val="001F4BBD"/>
    <w:rsid w:val="001F5394"/>
    <w:rsid w:val="001F676E"/>
    <w:rsid w:val="0020766A"/>
    <w:rsid w:val="0021131E"/>
    <w:rsid w:val="002128C7"/>
    <w:rsid w:val="00225A8D"/>
    <w:rsid w:val="00227304"/>
    <w:rsid w:val="002442D4"/>
    <w:rsid w:val="00244F1F"/>
    <w:rsid w:val="002529DA"/>
    <w:rsid w:val="00255365"/>
    <w:rsid w:val="0026677C"/>
    <w:rsid w:val="00272D4E"/>
    <w:rsid w:val="00274912"/>
    <w:rsid w:val="00274A4E"/>
    <w:rsid w:val="00282618"/>
    <w:rsid w:val="00283C0C"/>
    <w:rsid w:val="00290AEA"/>
    <w:rsid w:val="00292285"/>
    <w:rsid w:val="00297B26"/>
    <w:rsid w:val="002A3265"/>
    <w:rsid w:val="002B47A2"/>
    <w:rsid w:val="002B5297"/>
    <w:rsid w:val="002C2BC4"/>
    <w:rsid w:val="002C7E51"/>
    <w:rsid w:val="002D7660"/>
    <w:rsid w:val="002D7F66"/>
    <w:rsid w:val="002E44C1"/>
    <w:rsid w:val="002E4C57"/>
    <w:rsid w:val="002F301B"/>
    <w:rsid w:val="00301A35"/>
    <w:rsid w:val="003065C2"/>
    <w:rsid w:val="00307527"/>
    <w:rsid w:val="00310B30"/>
    <w:rsid w:val="0031674B"/>
    <w:rsid w:val="00325615"/>
    <w:rsid w:val="003306F1"/>
    <w:rsid w:val="00331E0A"/>
    <w:rsid w:val="0033454E"/>
    <w:rsid w:val="00334FD9"/>
    <w:rsid w:val="00340A5D"/>
    <w:rsid w:val="003437D0"/>
    <w:rsid w:val="00343D21"/>
    <w:rsid w:val="00344223"/>
    <w:rsid w:val="0034451D"/>
    <w:rsid w:val="003639DD"/>
    <w:rsid w:val="003646BC"/>
    <w:rsid w:val="0036630D"/>
    <w:rsid w:val="00373586"/>
    <w:rsid w:val="0038292F"/>
    <w:rsid w:val="003847C2"/>
    <w:rsid w:val="00385AF1"/>
    <w:rsid w:val="00392151"/>
    <w:rsid w:val="00393A49"/>
    <w:rsid w:val="0039691C"/>
    <w:rsid w:val="003A005A"/>
    <w:rsid w:val="003A0D95"/>
    <w:rsid w:val="003A39C9"/>
    <w:rsid w:val="003B6096"/>
    <w:rsid w:val="003D14B3"/>
    <w:rsid w:val="003D2054"/>
    <w:rsid w:val="003E1A23"/>
    <w:rsid w:val="003F56BE"/>
    <w:rsid w:val="004022F6"/>
    <w:rsid w:val="00402DE8"/>
    <w:rsid w:val="004116D4"/>
    <w:rsid w:val="00420EB0"/>
    <w:rsid w:val="004223AF"/>
    <w:rsid w:val="004257F3"/>
    <w:rsid w:val="00426355"/>
    <w:rsid w:val="004271DA"/>
    <w:rsid w:val="00430722"/>
    <w:rsid w:val="00430806"/>
    <w:rsid w:val="0043549C"/>
    <w:rsid w:val="00437DEA"/>
    <w:rsid w:val="00446F52"/>
    <w:rsid w:val="0044776E"/>
    <w:rsid w:val="004500C3"/>
    <w:rsid w:val="004542EF"/>
    <w:rsid w:val="00472C2C"/>
    <w:rsid w:val="00475F9B"/>
    <w:rsid w:val="004765E6"/>
    <w:rsid w:val="00480961"/>
    <w:rsid w:val="0048423C"/>
    <w:rsid w:val="00484D53"/>
    <w:rsid w:val="00490BDA"/>
    <w:rsid w:val="004913AD"/>
    <w:rsid w:val="00494E00"/>
    <w:rsid w:val="004954A6"/>
    <w:rsid w:val="00495B02"/>
    <w:rsid w:val="004B5F9E"/>
    <w:rsid w:val="004C37E9"/>
    <w:rsid w:val="004C444C"/>
    <w:rsid w:val="004C52A1"/>
    <w:rsid w:val="004C77A0"/>
    <w:rsid w:val="004D18F6"/>
    <w:rsid w:val="004D303F"/>
    <w:rsid w:val="004D3432"/>
    <w:rsid w:val="004D35BB"/>
    <w:rsid w:val="004D6369"/>
    <w:rsid w:val="004D796C"/>
    <w:rsid w:val="004E0A2A"/>
    <w:rsid w:val="004E3890"/>
    <w:rsid w:val="004F7C73"/>
    <w:rsid w:val="004F7D83"/>
    <w:rsid w:val="00503D80"/>
    <w:rsid w:val="00504CBD"/>
    <w:rsid w:val="005079E0"/>
    <w:rsid w:val="00513953"/>
    <w:rsid w:val="00514FDB"/>
    <w:rsid w:val="00517787"/>
    <w:rsid w:val="00524182"/>
    <w:rsid w:val="00531137"/>
    <w:rsid w:val="00533806"/>
    <w:rsid w:val="005410DD"/>
    <w:rsid w:val="00543747"/>
    <w:rsid w:val="00544A2E"/>
    <w:rsid w:val="00562AA5"/>
    <w:rsid w:val="00582BF4"/>
    <w:rsid w:val="00585DCC"/>
    <w:rsid w:val="00595BD7"/>
    <w:rsid w:val="0059725C"/>
    <w:rsid w:val="00597472"/>
    <w:rsid w:val="005C16B9"/>
    <w:rsid w:val="005C2E4C"/>
    <w:rsid w:val="005C5BCD"/>
    <w:rsid w:val="005D6D4C"/>
    <w:rsid w:val="005E1252"/>
    <w:rsid w:val="005E3E73"/>
    <w:rsid w:val="00602D83"/>
    <w:rsid w:val="0060329A"/>
    <w:rsid w:val="00603BE4"/>
    <w:rsid w:val="006044E6"/>
    <w:rsid w:val="00607006"/>
    <w:rsid w:val="0061215A"/>
    <w:rsid w:val="0061693C"/>
    <w:rsid w:val="00620983"/>
    <w:rsid w:val="0062160D"/>
    <w:rsid w:val="00622E8E"/>
    <w:rsid w:val="00624EFF"/>
    <w:rsid w:val="006256D2"/>
    <w:rsid w:val="006275A8"/>
    <w:rsid w:val="00627F37"/>
    <w:rsid w:val="00636474"/>
    <w:rsid w:val="00642D75"/>
    <w:rsid w:val="00653574"/>
    <w:rsid w:val="0065386B"/>
    <w:rsid w:val="00656F45"/>
    <w:rsid w:val="00670791"/>
    <w:rsid w:val="006847AE"/>
    <w:rsid w:val="006910CB"/>
    <w:rsid w:val="006A01AE"/>
    <w:rsid w:val="006A15E7"/>
    <w:rsid w:val="006A28A8"/>
    <w:rsid w:val="006A2DCF"/>
    <w:rsid w:val="006A67E5"/>
    <w:rsid w:val="006A6B99"/>
    <w:rsid w:val="006C7D86"/>
    <w:rsid w:val="006D2F53"/>
    <w:rsid w:val="006E2DE6"/>
    <w:rsid w:val="006F4248"/>
    <w:rsid w:val="006F737F"/>
    <w:rsid w:val="0070516C"/>
    <w:rsid w:val="007072E0"/>
    <w:rsid w:val="00713CF1"/>
    <w:rsid w:val="007268E8"/>
    <w:rsid w:val="00726ADA"/>
    <w:rsid w:val="00732F2E"/>
    <w:rsid w:val="0073354E"/>
    <w:rsid w:val="0073498D"/>
    <w:rsid w:val="0074327C"/>
    <w:rsid w:val="0074748D"/>
    <w:rsid w:val="0076020D"/>
    <w:rsid w:val="0076379F"/>
    <w:rsid w:val="00765BB5"/>
    <w:rsid w:val="0077250A"/>
    <w:rsid w:val="00773132"/>
    <w:rsid w:val="00774A0D"/>
    <w:rsid w:val="007764C8"/>
    <w:rsid w:val="00776666"/>
    <w:rsid w:val="00791D32"/>
    <w:rsid w:val="00794C74"/>
    <w:rsid w:val="007A0D83"/>
    <w:rsid w:val="007A2C20"/>
    <w:rsid w:val="007B0ACF"/>
    <w:rsid w:val="007B1468"/>
    <w:rsid w:val="007C7BB1"/>
    <w:rsid w:val="007D5201"/>
    <w:rsid w:val="007E1491"/>
    <w:rsid w:val="007E36CD"/>
    <w:rsid w:val="007E4710"/>
    <w:rsid w:val="007F047C"/>
    <w:rsid w:val="007F44D5"/>
    <w:rsid w:val="007F6B05"/>
    <w:rsid w:val="007F6BF0"/>
    <w:rsid w:val="007F7349"/>
    <w:rsid w:val="008038D9"/>
    <w:rsid w:val="00805BA0"/>
    <w:rsid w:val="008076D8"/>
    <w:rsid w:val="00827A34"/>
    <w:rsid w:val="00832A4F"/>
    <w:rsid w:val="00832BAE"/>
    <w:rsid w:val="00833964"/>
    <w:rsid w:val="008343F1"/>
    <w:rsid w:val="00846665"/>
    <w:rsid w:val="008546B0"/>
    <w:rsid w:val="00856D21"/>
    <w:rsid w:val="00862655"/>
    <w:rsid w:val="008647A3"/>
    <w:rsid w:val="00864BB8"/>
    <w:rsid w:val="0086747B"/>
    <w:rsid w:val="008778B1"/>
    <w:rsid w:val="0088694C"/>
    <w:rsid w:val="00891827"/>
    <w:rsid w:val="00894F98"/>
    <w:rsid w:val="008A1D7C"/>
    <w:rsid w:val="008A295D"/>
    <w:rsid w:val="008A6B19"/>
    <w:rsid w:val="008A74F5"/>
    <w:rsid w:val="008B099B"/>
    <w:rsid w:val="008B12D9"/>
    <w:rsid w:val="008B38CE"/>
    <w:rsid w:val="008C2F48"/>
    <w:rsid w:val="008C719A"/>
    <w:rsid w:val="008D1BEC"/>
    <w:rsid w:val="008D3A81"/>
    <w:rsid w:val="008E1C8E"/>
    <w:rsid w:val="008E2EE8"/>
    <w:rsid w:val="008E4258"/>
    <w:rsid w:val="008F13CF"/>
    <w:rsid w:val="008F7D67"/>
    <w:rsid w:val="009013F0"/>
    <w:rsid w:val="00906CFE"/>
    <w:rsid w:val="00913629"/>
    <w:rsid w:val="00915F4B"/>
    <w:rsid w:val="00916635"/>
    <w:rsid w:val="00917EC7"/>
    <w:rsid w:val="00926B6B"/>
    <w:rsid w:val="0092783A"/>
    <w:rsid w:val="00930C1C"/>
    <w:rsid w:val="00930EAA"/>
    <w:rsid w:val="00935F34"/>
    <w:rsid w:val="00936E9E"/>
    <w:rsid w:val="009450C7"/>
    <w:rsid w:val="0095486E"/>
    <w:rsid w:val="00960511"/>
    <w:rsid w:val="00960BCC"/>
    <w:rsid w:val="00964A67"/>
    <w:rsid w:val="00965973"/>
    <w:rsid w:val="00965CDD"/>
    <w:rsid w:val="0097242E"/>
    <w:rsid w:val="00977DE4"/>
    <w:rsid w:val="00981F24"/>
    <w:rsid w:val="00987901"/>
    <w:rsid w:val="00990E0D"/>
    <w:rsid w:val="009911FC"/>
    <w:rsid w:val="00996DF4"/>
    <w:rsid w:val="009A0216"/>
    <w:rsid w:val="009A0A7D"/>
    <w:rsid w:val="009A11CA"/>
    <w:rsid w:val="009A2424"/>
    <w:rsid w:val="009A5741"/>
    <w:rsid w:val="009A63AC"/>
    <w:rsid w:val="009B25CE"/>
    <w:rsid w:val="009B58FF"/>
    <w:rsid w:val="009B5CEB"/>
    <w:rsid w:val="009C0740"/>
    <w:rsid w:val="009C0A12"/>
    <w:rsid w:val="009C15A9"/>
    <w:rsid w:val="009E35AB"/>
    <w:rsid w:val="009E3ECF"/>
    <w:rsid w:val="009E40C5"/>
    <w:rsid w:val="009E4B8C"/>
    <w:rsid w:val="009F407B"/>
    <w:rsid w:val="00A019DE"/>
    <w:rsid w:val="00A07C9B"/>
    <w:rsid w:val="00A10254"/>
    <w:rsid w:val="00A2414F"/>
    <w:rsid w:val="00A24845"/>
    <w:rsid w:val="00A25D8B"/>
    <w:rsid w:val="00A26AC9"/>
    <w:rsid w:val="00A3072B"/>
    <w:rsid w:val="00A465DB"/>
    <w:rsid w:val="00A52600"/>
    <w:rsid w:val="00A619BA"/>
    <w:rsid w:val="00A63ECC"/>
    <w:rsid w:val="00A67E9F"/>
    <w:rsid w:val="00A72DF8"/>
    <w:rsid w:val="00A75A43"/>
    <w:rsid w:val="00A767A9"/>
    <w:rsid w:val="00A77580"/>
    <w:rsid w:val="00A84E16"/>
    <w:rsid w:val="00A8667B"/>
    <w:rsid w:val="00AA184A"/>
    <w:rsid w:val="00AA663D"/>
    <w:rsid w:val="00AA6A2A"/>
    <w:rsid w:val="00AB4247"/>
    <w:rsid w:val="00AC3320"/>
    <w:rsid w:val="00AC52CA"/>
    <w:rsid w:val="00AC58F7"/>
    <w:rsid w:val="00AD5C77"/>
    <w:rsid w:val="00AD7173"/>
    <w:rsid w:val="00AE3AD4"/>
    <w:rsid w:val="00AE4C4B"/>
    <w:rsid w:val="00AE4DCC"/>
    <w:rsid w:val="00AE727C"/>
    <w:rsid w:val="00AF0A26"/>
    <w:rsid w:val="00AF0F11"/>
    <w:rsid w:val="00AF5B26"/>
    <w:rsid w:val="00AF6371"/>
    <w:rsid w:val="00B0254C"/>
    <w:rsid w:val="00B02FAF"/>
    <w:rsid w:val="00B13E56"/>
    <w:rsid w:val="00B14425"/>
    <w:rsid w:val="00B1657B"/>
    <w:rsid w:val="00B16C08"/>
    <w:rsid w:val="00B16D93"/>
    <w:rsid w:val="00B173F8"/>
    <w:rsid w:val="00B200F4"/>
    <w:rsid w:val="00B321B8"/>
    <w:rsid w:val="00B33DAC"/>
    <w:rsid w:val="00B3615C"/>
    <w:rsid w:val="00B37956"/>
    <w:rsid w:val="00B4650F"/>
    <w:rsid w:val="00B50111"/>
    <w:rsid w:val="00B57500"/>
    <w:rsid w:val="00B6015D"/>
    <w:rsid w:val="00B66AF5"/>
    <w:rsid w:val="00B75859"/>
    <w:rsid w:val="00B80D35"/>
    <w:rsid w:val="00B86759"/>
    <w:rsid w:val="00B9547E"/>
    <w:rsid w:val="00BB47DB"/>
    <w:rsid w:val="00BC45FE"/>
    <w:rsid w:val="00BC5EDF"/>
    <w:rsid w:val="00BD5DCC"/>
    <w:rsid w:val="00BD67BB"/>
    <w:rsid w:val="00BE04A2"/>
    <w:rsid w:val="00BE2666"/>
    <w:rsid w:val="00BE6A99"/>
    <w:rsid w:val="00BF0D64"/>
    <w:rsid w:val="00C06A26"/>
    <w:rsid w:val="00C14DBD"/>
    <w:rsid w:val="00C2033B"/>
    <w:rsid w:val="00C2248B"/>
    <w:rsid w:val="00C32BBF"/>
    <w:rsid w:val="00C45595"/>
    <w:rsid w:val="00C46BB6"/>
    <w:rsid w:val="00C46E38"/>
    <w:rsid w:val="00C50A1C"/>
    <w:rsid w:val="00C51C59"/>
    <w:rsid w:val="00C65DB1"/>
    <w:rsid w:val="00C65FDE"/>
    <w:rsid w:val="00C703FE"/>
    <w:rsid w:val="00C7280A"/>
    <w:rsid w:val="00C77BFF"/>
    <w:rsid w:val="00C77F4F"/>
    <w:rsid w:val="00C80C59"/>
    <w:rsid w:val="00C80D61"/>
    <w:rsid w:val="00C85BC7"/>
    <w:rsid w:val="00C869CA"/>
    <w:rsid w:val="00C87C35"/>
    <w:rsid w:val="00C9107E"/>
    <w:rsid w:val="00C9163E"/>
    <w:rsid w:val="00C968E0"/>
    <w:rsid w:val="00CA0707"/>
    <w:rsid w:val="00CA11E4"/>
    <w:rsid w:val="00CA51B7"/>
    <w:rsid w:val="00CB2D29"/>
    <w:rsid w:val="00CB334C"/>
    <w:rsid w:val="00CB4169"/>
    <w:rsid w:val="00CD0E8F"/>
    <w:rsid w:val="00CD2AE6"/>
    <w:rsid w:val="00CE1ED8"/>
    <w:rsid w:val="00CE42B1"/>
    <w:rsid w:val="00CE6274"/>
    <w:rsid w:val="00CE6437"/>
    <w:rsid w:val="00CF1451"/>
    <w:rsid w:val="00CF15BF"/>
    <w:rsid w:val="00CF183C"/>
    <w:rsid w:val="00CF6A6A"/>
    <w:rsid w:val="00D02411"/>
    <w:rsid w:val="00D0641C"/>
    <w:rsid w:val="00D10601"/>
    <w:rsid w:val="00D13048"/>
    <w:rsid w:val="00D15FF6"/>
    <w:rsid w:val="00D173BA"/>
    <w:rsid w:val="00D2448B"/>
    <w:rsid w:val="00D25306"/>
    <w:rsid w:val="00D2750B"/>
    <w:rsid w:val="00D37C8B"/>
    <w:rsid w:val="00D418E8"/>
    <w:rsid w:val="00D46939"/>
    <w:rsid w:val="00D4750D"/>
    <w:rsid w:val="00D501A7"/>
    <w:rsid w:val="00D50718"/>
    <w:rsid w:val="00D51B35"/>
    <w:rsid w:val="00D5329D"/>
    <w:rsid w:val="00D5650C"/>
    <w:rsid w:val="00D5676A"/>
    <w:rsid w:val="00D62C9E"/>
    <w:rsid w:val="00D720A6"/>
    <w:rsid w:val="00D73FE4"/>
    <w:rsid w:val="00D7750C"/>
    <w:rsid w:val="00D777BD"/>
    <w:rsid w:val="00D82F47"/>
    <w:rsid w:val="00D96D1F"/>
    <w:rsid w:val="00DA07AF"/>
    <w:rsid w:val="00DA5CE7"/>
    <w:rsid w:val="00DB1556"/>
    <w:rsid w:val="00DC07F7"/>
    <w:rsid w:val="00DC0D77"/>
    <w:rsid w:val="00DC17FD"/>
    <w:rsid w:val="00DC2510"/>
    <w:rsid w:val="00DC2832"/>
    <w:rsid w:val="00DC3CE3"/>
    <w:rsid w:val="00DD318B"/>
    <w:rsid w:val="00DD354B"/>
    <w:rsid w:val="00DD69E9"/>
    <w:rsid w:val="00DE5788"/>
    <w:rsid w:val="00DE7655"/>
    <w:rsid w:val="00DF0ED9"/>
    <w:rsid w:val="00DF1481"/>
    <w:rsid w:val="00DF27FD"/>
    <w:rsid w:val="00DF3EC8"/>
    <w:rsid w:val="00E01A75"/>
    <w:rsid w:val="00E04C19"/>
    <w:rsid w:val="00E04F12"/>
    <w:rsid w:val="00E05D28"/>
    <w:rsid w:val="00E0638B"/>
    <w:rsid w:val="00E163B1"/>
    <w:rsid w:val="00E23934"/>
    <w:rsid w:val="00E25262"/>
    <w:rsid w:val="00E25A8E"/>
    <w:rsid w:val="00E27957"/>
    <w:rsid w:val="00E30554"/>
    <w:rsid w:val="00E30EC6"/>
    <w:rsid w:val="00E32F28"/>
    <w:rsid w:val="00E4111B"/>
    <w:rsid w:val="00E43001"/>
    <w:rsid w:val="00E43AE5"/>
    <w:rsid w:val="00E529DF"/>
    <w:rsid w:val="00E569BE"/>
    <w:rsid w:val="00E61113"/>
    <w:rsid w:val="00E733EA"/>
    <w:rsid w:val="00E77E9A"/>
    <w:rsid w:val="00E82834"/>
    <w:rsid w:val="00E859EC"/>
    <w:rsid w:val="00E86A7C"/>
    <w:rsid w:val="00E94E4A"/>
    <w:rsid w:val="00EA7D63"/>
    <w:rsid w:val="00EB3B77"/>
    <w:rsid w:val="00EB5AE6"/>
    <w:rsid w:val="00EC039D"/>
    <w:rsid w:val="00EC0871"/>
    <w:rsid w:val="00EC0EC2"/>
    <w:rsid w:val="00EC3A27"/>
    <w:rsid w:val="00ED47B0"/>
    <w:rsid w:val="00EF2BF3"/>
    <w:rsid w:val="00EF2E3E"/>
    <w:rsid w:val="00F12BE9"/>
    <w:rsid w:val="00F17C8D"/>
    <w:rsid w:val="00F265B1"/>
    <w:rsid w:val="00F47C21"/>
    <w:rsid w:val="00F50873"/>
    <w:rsid w:val="00F64433"/>
    <w:rsid w:val="00F70775"/>
    <w:rsid w:val="00F91AF3"/>
    <w:rsid w:val="00FA2AA7"/>
    <w:rsid w:val="00FB1B77"/>
    <w:rsid w:val="00FD7101"/>
    <w:rsid w:val="00FE092E"/>
    <w:rsid w:val="00FE0B3B"/>
    <w:rsid w:val="00FE19FC"/>
    <w:rsid w:val="00FE27AF"/>
    <w:rsid w:val="00FF2DCA"/>
    <w:rsid w:val="00FF6F52"/>
    <w:rsid w:val="18730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8B"/>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D318B"/>
    <w:pPr>
      <w:jc w:val="left"/>
    </w:pPr>
  </w:style>
  <w:style w:type="paragraph" w:styleId="a4">
    <w:name w:val="Balloon Text"/>
    <w:basedOn w:val="a"/>
    <w:link w:val="Char0"/>
    <w:uiPriority w:val="99"/>
    <w:semiHidden/>
    <w:unhideWhenUsed/>
    <w:rsid w:val="00DD318B"/>
    <w:rPr>
      <w:sz w:val="18"/>
      <w:szCs w:val="18"/>
    </w:rPr>
  </w:style>
  <w:style w:type="paragraph" w:styleId="a5">
    <w:name w:val="footer"/>
    <w:basedOn w:val="a"/>
    <w:link w:val="Char1"/>
    <w:uiPriority w:val="99"/>
    <w:unhideWhenUsed/>
    <w:rsid w:val="00DD318B"/>
    <w:pPr>
      <w:tabs>
        <w:tab w:val="center" w:pos="4153"/>
        <w:tab w:val="right" w:pos="8306"/>
      </w:tabs>
      <w:snapToGrid w:val="0"/>
      <w:jc w:val="left"/>
    </w:pPr>
    <w:rPr>
      <w:sz w:val="18"/>
      <w:szCs w:val="18"/>
    </w:rPr>
  </w:style>
  <w:style w:type="paragraph" w:styleId="a6">
    <w:name w:val="header"/>
    <w:basedOn w:val="a"/>
    <w:link w:val="Char2"/>
    <w:uiPriority w:val="99"/>
    <w:unhideWhenUsed/>
    <w:rsid w:val="00DD318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D318B"/>
    <w:rPr>
      <w:b/>
      <w:bCs/>
    </w:rPr>
  </w:style>
  <w:style w:type="character" w:styleId="a8">
    <w:name w:val="annotation reference"/>
    <w:basedOn w:val="a0"/>
    <w:uiPriority w:val="99"/>
    <w:semiHidden/>
    <w:unhideWhenUsed/>
    <w:rsid w:val="00DD318B"/>
    <w:rPr>
      <w:sz w:val="21"/>
      <w:szCs w:val="21"/>
    </w:rPr>
  </w:style>
  <w:style w:type="character" w:customStyle="1" w:styleId="Char2">
    <w:name w:val="页眉 Char"/>
    <w:basedOn w:val="a0"/>
    <w:link w:val="a6"/>
    <w:uiPriority w:val="99"/>
    <w:rsid w:val="00DD318B"/>
    <w:rPr>
      <w:rFonts w:cs="Times New Roman"/>
      <w:sz w:val="18"/>
      <w:szCs w:val="18"/>
    </w:rPr>
  </w:style>
  <w:style w:type="character" w:customStyle="1" w:styleId="Char1">
    <w:name w:val="页脚 Char"/>
    <w:basedOn w:val="a0"/>
    <w:link w:val="a5"/>
    <w:uiPriority w:val="99"/>
    <w:rsid w:val="00DD318B"/>
    <w:rPr>
      <w:rFonts w:cs="Times New Roman"/>
      <w:sz w:val="18"/>
      <w:szCs w:val="18"/>
    </w:rPr>
  </w:style>
  <w:style w:type="character" w:customStyle="1" w:styleId="Char0">
    <w:name w:val="批注框文本 Char"/>
    <w:basedOn w:val="a0"/>
    <w:link w:val="a4"/>
    <w:uiPriority w:val="99"/>
    <w:semiHidden/>
    <w:rsid w:val="00DD318B"/>
    <w:rPr>
      <w:rFonts w:cs="Times New Roman"/>
      <w:sz w:val="18"/>
      <w:szCs w:val="18"/>
    </w:rPr>
  </w:style>
  <w:style w:type="paragraph" w:customStyle="1" w:styleId="1">
    <w:name w:val="修订1"/>
    <w:hidden/>
    <w:uiPriority w:val="99"/>
    <w:semiHidden/>
    <w:rsid w:val="00DD318B"/>
    <w:rPr>
      <w:rFonts w:cs="Times New Roman"/>
      <w:kern w:val="2"/>
      <w:sz w:val="21"/>
      <w:szCs w:val="22"/>
    </w:rPr>
  </w:style>
  <w:style w:type="character" w:customStyle="1" w:styleId="Char">
    <w:name w:val="批注文字 Char"/>
    <w:basedOn w:val="a0"/>
    <w:link w:val="a3"/>
    <w:uiPriority w:val="99"/>
    <w:semiHidden/>
    <w:rsid w:val="00DD318B"/>
    <w:rPr>
      <w:rFonts w:cs="Times New Roman"/>
    </w:rPr>
  </w:style>
  <w:style w:type="character" w:customStyle="1" w:styleId="Char3">
    <w:name w:val="批注主题 Char"/>
    <w:basedOn w:val="Char"/>
    <w:link w:val="a7"/>
    <w:uiPriority w:val="99"/>
    <w:semiHidden/>
    <w:rsid w:val="00DD318B"/>
    <w:rPr>
      <w:rFonts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83C8-4A72-471E-B295-6EDCB9D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1571</Characters>
  <Application>Microsoft Office Word</Application>
  <DocSecurity>4</DocSecurity>
  <Lines>13</Lines>
  <Paragraphs>3</Paragraphs>
  <ScaleCrop>false</ScaleCrop>
  <Company>Microsoft</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gsab</dc:creator>
  <cp:lastModifiedBy>ZHONGM</cp:lastModifiedBy>
  <cp:revision>2</cp:revision>
  <cp:lastPrinted>2016-09-01T07:25:00Z</cp:lastPrinted>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BF383EC805EE4D20830BC6CE4A72A6DE</vt:lpwstr>
  </property>
</Properties>
</file>