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1BE" w:rsidRDefault="00BE7273">
      <w:pPr>
        <w:jc w:val="center"/>
        <w:rPr>
          <w:rFonts w:ascii="仿宋" w:eastAsia="仿宋" w:hAnsi="仿宋"/>
          <w:b/>
          <w:sz w:val="32"/>
          <w:szCs w:val="28"/>
        </w:rPr>
      </w:pPr>
      <w:bookmarkStart w:id="0" w:name="_GoBack"/>
      <w:bookmarkEnd w:id="0"/>
      <w:r>
        <w:rPr>
          <w:rFonts w:ascii="仿宋" w:eastAsia="仿宋" w:hAnsi="仿宋" w:hint="eastAsia"/>
          <w:b/>
          <w:sz w:val="32"/>
          <w:szCs w:val="28"/>
        </w:rPr>
        <w:t>大成基金管理有限公司关于大成汇享一年持有期混合型证券投资基金</w:t>
      </w:r>
      <w:r>
        <w:rPr>
          <w:rFonts w:ascii="仿宋" w:eastAsia="仿宋" w:hAnsi="仿宋" w:hint="eastAsia"/>
          <w:b/>
          <w:sz w:val="32"/>
          <w:szCs w:val="28"/>
        </w:rPr>
        <w:t>A</w:t>
      </w:r>
      <w:r>
        <w:rPr>
          <w:rFonts w:ascii="仿宋" w:eastAsia="仿宋" w:hAnsi="仿宋" w:hint="eastAsia"/>
          <w:b/>
          <w:sz w:val="32"/>
          <w:szCs w:val="28"/>
        </w:rPr>
        <w:t>类基金份额参加招商银行股份有限公司申购费率优惠活动的公告</w:t>
      </w:r>
    </w:p>
    <w:p w:rsidR="006061BE" w:rsidRDefault="006061BE">
      <w:pPr>
        <w:rPr>
          <w:rFonts w:ascii="仿宋" w:eastAsia="仿宋" w:hAnsi="仿宋"/>
          <w:sz w:val="28"/>
          <w:szCs w:val="28"/>
        </w:rPr>
      </w:pPr>
    </w:p>
    <w:p w:rsidR="006061BE" w:rsidRDefault="00BE7273">
      <w:pPr>
        <w:ind w:firstLineChars="200" w:firstLine="560"/>
        <w:rPr>
          <w:rFonts w:ascii="仿宋" w:eastAsia="仿宋" w:hAnsi="仿宋"/>
          <w:sz w:val="28"/>
          <w:szCs w:val="28"/>
        </w:rPr>
      </w:pPr>
      <w:r>
        <w:rPr>
          <w:rFonts w:ascii="仿宋" w:eastAsia="仿宋" w:hAnsi="仿宋" w:hint="eastAsia"/>
          <w:sz w:val="28"/>
          <w:szCs w:val="28"/>
        </w:rPr>
        <w:t>大成基金管理有限公司（以下简称“本公司”）与招商银行股份有限公司（以下简称“招商银行”）协商一致，决定自</w:t>
      </w:r>
      <w:r>
        <w:rPr>
          <w:rFonts w:ascii="仿宋" w:eastAsia="仿宋" w:hAnsi="仿宋" w:hint="eastAsia"/>
          <w:sz w:val="28"/>
          <w:szCs w:val="28"/>
        </w:rPr>
        <w:t>2025</w:t>
      </w:r>
      <w:r>
        <w:rPr>
          <w:rFonts w:ascii="仿宋" w:eastAsia="仿宋" w:hAnsi="仿宋" w:hint="eastAsia"/>
          <w:sz w:val="28"/>
          <w:szCs w:val="28"/>
        </w:rPr>
        <w:t>年</w:t>
      </w:r>
      <w:r>
        <w:rPr>
          <w:rFonts w:ascii="仿宋" w:eastAsia="仿宋" w:hAnsi="仿宋"/>
          <w:sz w:val="28"/>
          <w:szCs w:val="28"/>
        </w:rPr>
        <w:t>10</w:t>
      </w:r>
      <w:r>
        <w:rPr>
          <w:rFonts w:ascii="仿宋" w:eastAsia="仿宋" w:hAnsi="仿宋" w:hint="eastAsia"/>
          <w:sz w:val="28"/>
          <w:szCs w:val="28"/>
        </w:rPr>
        <w:t>月</w:t>
      </w:r>
      <w:r>
        <w:rPr>
          <w:rFonts w:ascii="仿宋" w:eastAsia="仿宋" w:hAnsi="仿宋"/>
          <w:sz w:val="28"/>
          <w:szCs w:val="28"/>
        </w:rPr>
        <w:t>30</w:t>
      </w:r>
      <w:r>
        <w:rPr>
          <w:rFonts w:ascii="仿宋" w:eastAsia="仿宋" w:hAnsi="仿宋" w:hint="eastAsia"/>
          <w:sz w:val="28"/>
          <w:szCs w:val="28"/>
        </w:rPr>
        <w:t>日起，本公司旗下大成汇享一年持有期混合型证券投资基金（以下简称“本基金”）</w:t>
      </w:r>
      <w:r>
        <w:rPr>
          <w:rFonts w:ascii="仿宋" w:eastAsia="仿宋" w:hAnsi="仿宋" w:hint="eastAsia"/>
          <w:sz w:val="28"/>
          <w:szCs w:val="28"/>
        </w:rPr>
        <w:t>A</w:t>
      </w:r>
      <w:r>
        <w:rPr>
          <w:rFonts w:ascii="仿宋" w:eastAsia="仿宋" w:hAnsi="仿宋" w:hint="eastAsia"/>
          <w:sz w:val="28"/>
          <w:szCs w:val="28"/>
        </w:rPr>
        <w:t>类基金份额参加招商银行的申购（含定投、转换转入业务，下同）费率优惠活动。具体折扣费率及费率优惠期限以招商银行的规定为准。详情如下：</w:t>
      </w:r>
    </w:p>
    <w:p w:rsidR="006061BE" w:rsidRDefault="00BE7273">
      <w:pPr>
        <w:ind w:firstLineChars="200" w:firstLine="560"/>
        <w:rPr>
          <w:rFonts w:ascii="仿宋" w:eastAsia="仿宋" w:hAnsi="仿宋"/>
          <w:sz w:val="28"/>
          <w:szCs w:val="28"/>
        </w:rPr>
      </w:pPr>
      <w:r>
        <w:rPr>
          <w:rFonts w:ascii="仿宋" w:eastAsia="仿宋" w:hAnsi="仿宋" w:hint="eastAsia"/>
          <w:sz w:val="28"/>
          <w:szCs w:val="28"/>
        </w:rPr>
        <w:t>一、适用的投资者范围</w:t>
      </w:r>
    </w:p>
    <w:p w:rsidR="006061BE" w:rsidRDefault="00BE7273">
      <w:pPr>
        <w:ind w:firstLineChars="200" w:firstLine="560"/>
        <w:rPr>
          <w:rFonts w:ascii="仿宋" w:eastAsia="仿宋" w:hAnsi="仿宋"/>
          <w:sz w:val="28"/>
          <w:szCs w:val="28"/>
        </w:rPr>
      </w:pPr>
      <w:r>
        <w:rPr>
          <w:rFonts w:ascii="仿宋" w:eastAsia="仿宋" w:hAnsi="仿宋" w:hint="eastAsia"/>
          <w:sz w:val="28"/>
          <w:szCs w:val="28"/>
        </w:rPr>
        <w:t>通过招商银行指定平台申购、定投及转换转入本基金</w:t>
      </w:r>
      <w:r>
        <w:rPr>
          <w:rFonts w:ascii="仿宋" w:eastAsia="仿宋" w:hAnsi="仿宋" w:hint="eastAsia"/>
          <w:sz w:val="28"/>
          <w:szCs w:val="28"/>
        </w:rPr>
        <w:t>A</w:t>
      </w:r>
      <w:r>
        <w:rPr>
          <w:rFonts w:ascii="仿宋" w:eastAsia="仿宋" w:hAnsi="仿宋" w:hint="eastAsia"/>
          <w:sz w:val="28"/>
          <w:szCs w:val="28"/>
        </w:rPr>
        <w:t>类基金份额且符合基金合同约定的投资者。</w:t>
      </w:r>
    </w:p>
    <w:p w:rsidR="006061BE" w:rsidRDefault="00BE7273">
      <w:pPr>
        <w:ind w:firstLineChars="200" w:firstLine="560"/>
        <w:rPr>
          <w:rFonts w:ascii="仿宋" w:eastAsia="仿宋" w:hAnsi="仿宋"/>
          <w:sz w:val="28"/>
          <w:szCs w:val="28"/>
        </w:rPr>
      </w:pPr>
      <w:r>
        <w:rPr>
          <w:rFonts w:ascii="仿宋" w:eastAsia="仿宋" w:hAnsi="仿宋" w:hint="eastAsia"/>
          <w:sz w:val="28"/>
          <w:szCs w:val="28"/>
        </w:rPr>
        <w:t>二、适用的基金范围</w:t>
      </w:r>
    </w:p>
    <w:tbl>
      <w:tblPr>
        <w:tblW w:w="8901" w:type="dxa"/>
        <w:jc w:val="center"/>
        <w:tblLook w:val="04A0"/>
      </w:tblPr>
      <w:tblGrid>
        <w:gridCol w:w="7220"/>
        <w:gridCol w:w="1681"/>
      </w:tblGrid>
      <w:tr w:rsidR="006061BE">
        <w:trPr>
          <w:trHeight w:val="134"/>
          <w:jc w:val="center"/>
        </w:trPr>
        <w:tc>
          <w:tcPr>
            <w:tcW w:w="7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061BE" w:rsidRDefault="00BE7273">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基金名称</w:t>
            </w:r>
          </w:p>
        </w:tc>
        <w:tc>
          <w:tcPr>
            <w:tcW w:w="1681" w:type="dxa"/>
            <w:tcBorders>
              <w:top w:val="single" w:sz="8" w:space="0" w:color="000000"/>
              <w:left w:val="nil"/>
              <w:bottom w:val="single" w:sz="8" w:space="0" w:color="000000"/>
              <w:right w:val="single" w:sz="8" w:space="0" w:color="000000"/>
            </w:tcBorders>
            <w:shd w:val="clear" w:color="auto" w:fill="auto"/>
            <w:vAlign w:val="center"/>
          </w:tcPr>
          <w:p w:rsidR="006061BE" w:rsidRDefault="00BE7273">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基金代码</w:t>
            </w:r>
          </w:p>
        </w:tc>
      </w:tr>
      <w:tr w:rsidR="006061BE">
        <w:trPr>
          <w:trHeight w:val="134"/>
          <w:jc w:val="center"/>
        </w:trPr>
        <w:tc>
          <w:tcPr>
            <w:tcW w:w="7220" w:type="dxa"/>
            <w:tcBorders>
              <w:top w:val="nil"/>
              <w:left w:val="single" w:sz="8" w:space="0" w:color="000000"/>
              <w:bottom w:val="single" w:sz="8" w:space="0" w:color="000000"/>
              <w:right w:val="single" w:sz="8" w:space="0" w:color="000000"/>
            </w:tcBorders>
            <w:shd w:val="clear" w:color="auto" w:fill="auto"/>
            <w:vAlign w:val="center"/>
          </w:tcPr>
          <w:p w:rsidR="006061BE" w:rsidRDefault="00BE7273">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大成汇享一年持有期混合型证券投资基金</w:t>
            </w:r>
            <w:r>
              <w:rPr>
                <w:rFonts w:ascii="仿宋" w:eastAsia="仿宋" w:hAnsi="仿宋" w:cs="宋体" w:hint="eastAsia"/>
                <w:color w:val="000000"/>
                <w:kern w:val="0"/>
                <w:sz w:val="28"/>
                <w:szCs w:val="28"/>
              </w:rPr>
              <w:t>A</w:t>
            </w:r>
            <w:r>
              <w:rPr>
                <w:rFonts w:ascii="仿宋" w:eastAsia="仿宋" w:hAnsi="仿宋" w:cs="宋体" w:hint="eastAsia"/>
                <w:color w:val="000000"/>
                <w:kern w:val="0"/>
                <w:sz w:val="28"/>
                <w:szCs w:val="28"/>
              </w:rPr>
              <w:t>类基金份额</w:t>
            </w:r>
          </w:p>
        </w:tc>
        <w:tc>
          <w:tcPr>
            <w:tcW w:w="1681" w:type="dxa"/>
            <w:tcBorders>
              <w:top w:val="nil"/>
              <w:left w:val="nil"/>
              <w:bottom w:val="single" w:sz="8" w:space="0" w:color="000000"/>
              <w:right w:val="single" w:sz="8" w:space="0" w:color="000000"/>
            </w:tcBorders>
            <w:shd w:val="clear" w:color="auto" w:fill="auto"/>
            <w:vAlign w:val="center"/>
          </w:tcPr>
          <w:p w:rsidR="006061BE" w:rsidRDefault="00BE7273">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0</w:t>
            </w:r>
            <w:r>
              <w:rPr>
                <w:rFonts w:ascii="仿宋" w:eastAsia="仿宋" w:hAnsi="仿宋" w:cs="宋体"/>
                <w:color w:val="000000"/>
                <w:kern w:val="0"/>
                <w:sz w:val="28"/>
                <w:szCs w:val="28"/>
              </w:rPr>
              <w:t>09796</w:t>
            </w:r>
          </w:p>
        </w:tc>
      </w:tr>
    </w:tbl>
    <w:p w:rsidR="006061BE" w:rsidRDefault="00BE7273">
      <w:pPr>
        <w:ind w:firstLineChars="200" w:firstLine="560"/>
        <w:rPr>
          <w:rFonts w:ascii="仿宋" w:eastAsia="仿宋" w:hAnsi="仿宋"/>
          <w:sz w:val="28"/>
          <w:szCs w:val="28"/>
        </w:rPr>
      </w:pPr>
      <w:r>
        <w:rPr>
          <w:rFonts w:ascii="仿宋" w:eastAsia="仿宋" w:hAnsi="仿宋" w:hint="eastAsia"/>
          <w:sz w:val="28"/>
          <w:szCs w:val="28"/>
        </w:rPr>
        <w:t>三、优惠活动</w:t>
      </w:r>
    </w:p>
    <w:p w:rsidR="006061BE" w:rsidRDefault="00BE7273">
      <w:pPr>
        <w:ind w:firstLineChars="200" w:firstLine="560"/>
        <w:rPr>
          <w:rFonts w:ascii="仿宋" w:eastAsia="仿宋" w:hAnsi="仿宋"/>
          <w:sz w:val="28"/>
          <w:szCs w:val="28"/>
        </w:rPr>
      </w:pPr>
      <w:r>
        <w:rPr>
          <w:rFonts w:ascii="仿宋" w:eastAsia="仿宋" w:hAnsi="仿宋" w:hint="eastAsia"/>
          <w:sz w:val="28"/>
          <w:szCs w:val="28"/>
        </w:rPr>
        <w:t>自</w:t>
      </w:r>
      <w:r>
        <w:rPr>
          <w:rFonts w:ascii="仿宋" w:eastAsia="仿宋" w:hAnsi="仿宋" w:hint="eastAsia"/>
          <w:sz w:val="28"/>
          <w:szCs w:val="28"/>
        </w:rPr>
        <w:t>2025</w:t>
      </w:r>
      <w:r>
        <w:rPr>
          <w:rFonts w:ascii="仿宋" w:eastAsia="仿宋" w:hAnsi="仿宋" w:hint="eastAsia"/>
          <w:sz w:val="28"/>
          <w:szCs w:val="28"/>
        </w:rPr>
        <w:t>年</w:t>
      </w:r>
      <w:r>
        <w:rPr>
          <w:rFonts w:ascii="仿宋" w:eastAsia="仿宋" w:hAnsi="仿宋"/>
          <w:sz w:val="28"/>
          <w:szCs w:val="28"/>
        </w:rPr>
        <w:t>10</w:t>
      </w:r>
      <w:r>
        <w:rPr>
          <w:rFonts w:ascii="仿宋" w:eastAsia="仿宋" w:hAnsi="仿宋" w:hint="eastAsia"/>
          <w:sz w:val="28"/>
          <w:szCs w:val="28"/>
        </w:rPr>
        <w:t>月</w:t>
      </w:r>
      <w:r>
        <w:rPr>
          <w:rFonts w:ascii="仿宋" w:eastAsia="仿宋" w:hAnsi="仿宋"/>
          <w:sz w:val="28"/>
          <w:szCs w:val="28"/>
        </w:rPr>
        <w:t>30</w:t>
      </w:r>
      <w:r>
        <w:rPr>
          <w:rFonts w:ascii="仿宋" w:eastAsia="仿宋" w:hAnsi="仿宋" w:hint="eastAsia"/>
          <w:sz w:val="28"/>
          <w:szCs w:val="28"/>
        </w:rPr>
        <w:t>日起，投资者通过招商银行指定平台申购（含定投、转换转入业务）本基金</w:t>
      </w:r>
      <w:r>
        <w:rPr>
          <w:rFonts w:ascii="仿宋" w:eastAsia="仿宋" w:hAnsi="仿宋" w:hint="eastAsia"/>
          <w:sz w:val="28"/>
          <w:szCs w:val="28"/>
        </w:rPr>
        <w:t>A</w:t>
      </w:r>
      <w:r>
        <w:rPr>
          <w:rFonts w:ascii="仿宋" w:eastAsia="仿宋" w:hAnsi="仿宋" w:hint="eastAsia"/>
          <w:sz w:val="28"/>
          <w:szCs w:val="28"/>
        </w:rPr>
        <w:t>类基金份额时，申购费率实行</w:t>
      </w:r>
      <w:r>
        <w:rPr>
          <w:rFonts w:ascii="仿宋" w:eastAsia="仿宋" w:hAnsi="仿宋"/>
          <w:sz w:val="28"/>
          <w:szCs w:val="28"/>
        </w:rPr>
        <w:t>1</w:t>
      </w:r>
      <w:r>
        <w:rPr>
          <w:rFonts w:ascii="仿宋" w:eastAsia="仿宋" w:hAnsi="仿宋" w:hint="eastAsia"/>
          <w:sz w:val="28"/>
          <w:szCs w:val="28"/>
        </w:rPr>
        <w:t>折优惠。原申购费为固定费用的，不享受优惠，按固定费用执行。具体折扣费率及费率优惠期限以招商银行的规定为准。本基金</w:t>
      </w:r>
      <w:r>
        <w:rPr>
          <w:rFonts w:ascii="仿宋" w:eastAsia="仿宋" w:hAnsi="仿宋" w:hint="eastAsia"/>
          <w:sz w:val="28"/>
          <w:szCs w:val="28"/>
        </w:rPr>
        <w:t>A</w:t>
      </w:r>
      <w:r>
        <w:rPr>
          <w:rFonts w:ascii="仿宋" w:eastAsia="仿宋" w:hAnsi="仿宋" w:hint="eastAsia"/>
          <w:sz w:val="28"/>
          <w:szCs w:val="28"/>
        </w:rPr>
        <w:t>类基金份额原申购费率（用）请详见本基金《基金合同》、《招募说明书》等</w:t>
      </w:r>
      <w:r>
        <w:rPr>
          <w:rFonts w:ascii="仿宋" w:eastAsia="仿宋" w:hAnsi="仿宋" w:hint="eastAsia"/>
          <w:sz w:val="28"/>
          <w:szCs w:val="28"/>
        </w:rPr>
        <w:lastRenderedPageBreak/>
        <w:t>法律文件，以及本公司发布的最新业务公告。</w:t>
      </w:r>
    </w:p>
    <w:p w:rsidR="006061BE" w:rsidRDefault="00BE7273">
      <w:pPr>
        <w:ind w:firstLineChars="200" w:firstLine="560"/>
        <w:rPr>
          <w:rFonts w:ascii="仿宋" w:eastAsia="仿宋" w:hAnsi="仿宋"/>
          <w:sz w:val="28"/>
          <w:szCs w:val="28"/>
        </w:rPr>
      </w:pPr>
      <w:r>
        <w:rPr>
          <w:rFonts w:ascii="仿宋" w:eastAsia="仿宋" w:hAnsi="仿宋" w:hint="eastAsia"/>
          <w:sz w:val="28"/>
          <w:szCs w:val="28"/>
        </w:rPr>
        <w:t>四、重要提示：</w:t>
      </w:r>
    </w:p>
    <w:p w:rsidR="006061BE" w:rsidRDefault="00BE7273">
      <w:pPr>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、投资者欲了解本基金的详细情况，请仔细阅读本基金的基金合同、招募说明书等法律文件。</w:t>
      </w:r>
    </w:p>
    <w:p w:rsidR="006061BE" w:rsidRDefault="00BE7273">
      <w:pPr>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、上述相关业务办理规则的具体内容请以招商银行的规定、公告或通知为准。</w:t>
      </w:r>
    </w:p>
    <w:p w:rsidR="006061BE" w:rsidRDefault="00BE7273">
      <w:pPr>
        <w:ind w:firstLineChars="200" w:firstLine="560"/>
        <w:rPr>
          <w:rFonts w:ascii="仿宋" w:eastAsia="仿宋" w:hAnsi="仿宋"/>
          <w:sz w:val="28"/>
          <w:szCs w:val="28"/>
        </w:rPr>
      </w:pPr>
      <w:r>
        <w:rPr>
          <w:rFonts w:ascii="仿宋" w:eastAsia="仿宋" w:hAnsi="仿宋" w:hint="eastAsia"/>
          <w:sz w:val="28"/>
          <w:szCs w:val="28"/>
        </w:rPr>
        <w:t>投资者可以通过以下途径咨询有关情况：</w:t>
      </w:r>
    </w:p>
    <w:p w:rsidR="006061BE" w:rsidRDefault="00BE7273" w:rsidP="00BE7273">
      <w:pPr>
        <w:ind w:firstLineChars="100" w:firstLine="276"/>
        <w:rPr>
          <w:rFonts w:ascii="仿宋" w:eastAsia="仿宋" w:hAnsi="仿宋"/>
          <w:spacing w:val="-2"/>
          <w:sz w:val="28"/>
          <w:szCs w:val="28"/>
        </w:rPr>
      </w:pPr>
      <w:r>
        <w:rPr>
          <w:rFonts w:ascii="仿宋" w:eastAsia="仿宋" w:hAnsi="仿宋" w:hint="eastAsia"/>
          <w:spacing w:val="-2"/>
          <w:sz w:val="28"/>
          <w:szCs w:val="28"/>
        </w:rPr>
        <w:t>（</w:t>
      </w:r>
      <w:r>
        <w:rPr>
          <w:rFonts w:ascii="仿宋" w:eastAsia="仿宋" w:hAnsi="仿宋" w:hint="eastAsia"/>
          <w:spacing w:val="-2"/>
          <w:sz w:val="28"/>
          <w:szCs w:val="28"/>
        </w:rPr>
        <w:t>1</w:t>
      </w:r>
      <w:r>
        <w:rPr>
          <w:rFonts w:ascii="仿宋" w:eastAsia="仿宋" w:hAnsi="仿宋" w:hint="eastAsia"/>
          <w:spacing w:val="-2"/>
          <w:sz w:val="28"/>
          <w:szCs w:val="28"/>
        </w:rPr>
        <w:t>）</w:t>
      </w:r>
      <w:r>
        <w:rPr>
          <w:rFonts w:ascii="仿宋" w:eastAsia="仿宋" w:hAnsi="仿宋"/>
          <w:spacing w:val="-2"/>
          <w:sz w:val="28"/>
          <w:szCs w:val="28"/>
        </w:rPr>
        <w:t>大成基金管理有限公司</w:t>
      </w:r>
    </w:p>
    <w:p w:rsidR="006061BE" w:rsidRDefault="00BE7273">
      <w:pPr>
        <w:ind w:left="552"/>
        <w:rPr>
          <w:rFonts w:ascii="仿宋" w:eastAsia="仿宋" w:hAnsi="仿宋"/>
          <w:sz w:val="28"/>
          <w:szCs w:val="28"/>
        </w:rPr>
      </w:pPr>
      <w:r>
        <w:rPr>
          <w:rFonts w:ascii="仿宋" w:eastAsia="仿宋" w:hAnsi="仿宋" w:hint="eastAsia"/>
          <w:sz w:val="28"/>
          <w:szCs w:val="28"/>
        </w:rPr>
        <w:t>客户服务电话：</w:t>
      </w:r>
      <w:r>
        <w:rPr>
          <w:rFonts w:ascii="仿宋" w:eastAsia="仿宋" w:hAnsi="仿宋" w:hint="eastAsia"/>
          <w:sz w:val="28"/>
          <w:szCs w:val="28"/>
        </w:rPr>
        <w:t>400-888-5558</w:t>
      </w:r>
    </w:p>
    <w:p w:rsidR="006061BE" w:rsidRDefault="00BE7273">
      <w:pPr>
        <w:ind w:firstLineChars="200" w:firstLine="560"/>
        <w:rPr>
          <w:rFonts w:ascii="仿宋" w:eastAsia="仿宋" w:hAnsi="仿宋"/>
          <w:sz w:val="28"/>
          <w:szCs w:val="28"/>
        </w:rPr>
      </w:pPr>
      <w:r>
        <w:rPr>
          <w:rFonts w:ascii="仿宋" w:eastAsia="仿宋" w:hAnsi="仿宋" w:hint="eastAsia"/>
          <w:sz w:val="28"/>
          <w:szCs w:val="28"/>
        </w:rPr>
        <w:t>网址：</w:t>
      </w:r>
      <w:r>
        <w:rPr>
          <w:rFonts w:ascii="仿宋" w:eastAsia="仿宋" w:hAnsi="仿宋" w:hint="eastAsia"/>
          <w:sz w:val="28"/>
          <w:szCs w:val="28"/>
        </w:rPr>
        <w:t xml:space="preserve">www.dcfund.com.cn </w:t>
      </w:r>
    </w:p>
    <w:p w:rsidR="006061BE" w:rsidRDefault="00BE7273">
      <w:pPr>
        <w:ind w:firstLineChars="100" w:firstLine="28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）招商银行股份有限公司</w:t>
      </w:r>
      <w:r>
        <w:rPr>
          <w:rFonts w:ascii="仿宋" w:eastAsia="仿宋" w:hAnsi="仿宋" w:hint="eastAsia"/>
          <w:sz w:val="28"/>
          <w:szCs w:val="28"/>
        </w:rPr>
        <w:t xml:space="preserve"> </w:t>
      </w:r>
    </w:p>
    <w:p w:rsidR="006061BE" w:rsidRDefault="00BE7273" w:rsidP="00BE7273">
      <w:pPr>
        <w:ind w:firstLineChars="200" w:firstLine="500"/>
        <w:rPr>
          <w:rFonts w:ascii="仿宋" w:eastAsia="仿宋" w:hAnsi="仿宋"/>
          <w:spacing w:val="-15"/>
          <w:sz w:val="28"/>
          <w:szCs w:val="28"/>
        </w:rPr>
      </w:pPr>
      <w:r>
        <w:rPr>
          <w:rFonts w:ascii="仿宋" w:eastAsia="仿宋" w:hAnsi="仿宋"/>
          <w:spacing w:val="-15"/>
          <w:sz w:val="28"/>
          <w:szCs w:val="28"/>
        </w:rPr>
        <w:t>客户服务电话：</w:t>
      </w:r>
      <w:r>
        <w:rPr>
          <w:rFonts w:ascii="仿宋" w:eastAsia="仿宋" w:hAnsi="仿宋"/>
          <w:spacing w:val="-15"/>
          <w:sz w:val="28"/>
          <w:szCs w:val="28"/>
        </w:rPr>
        <w:t>95555</w:t>
      </w:r>
    </w:p>
    <w:p w:rsidR="006061BE" w:rsidRDefault="00BE7273">
      <w:pPr>
        <w:ind w:firstLineChars="200" w:firstLine="560"/>
        <w:rPr>
          <w:rFonts w:ascii="仿宋" w:eastAsia="仿宋" w:hAnsi="仿宋"/>
          <w:sz w:val="28"/>
          <w:szCs w:val="28"/>
        </w:rPr>
      </w:pPr>
      <w:r>
        <w:rPr>
          <w:rFonts w:ascii="仿宋" w:eastAsia="仿宋" w:hAnsi="仿宋" w:hint="eastAsia"/>
          <w:sz w:val="28"/>
          <w:szCs w:val="28"/>
        </w:rPr>
        <w:t>网站：</w:t>
      </w:r>
      <w:r>
        <w:rPr>
          <w:rFonts w:ascii="仿宋" w:eastAsia="仿宋" w:hAnsi="仿宋" w:hint="eastAsia"/>
          <w:sz w:val="28"/>
          <w:szCs w:val="28"/>
        </w:rPr>
        <w:t>www.cmbchina.com</w:t>
      </w:r>
    </w:p>
    <w:p w:rsidR="006061BE" w:rsidRDefault="00BE7273">
      <w:pPr>
        <w:ind w:firstLineChars="200" w:firstLine="560"/>
        <w:rPr>
          <w:rFonts w:ascii="仿宋" w:eastAsia="仿宋" w:hAnsi="仿宋"/>
          <w:sz w:val="28"/>
          <w:szCs w:val="28"/>
        </w:rPr>
      </w:pPr>
      <w:r>
        <w:rPr>
          <w:rFonts w:ascii="仿宋" w:eastAsia="仿宋" w:hAnsi="仿宋" w:hint="eastAsia"/>
          <w:sz w:val="28"/>
          <w:szCs w:val="28"/>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w:t>
      </w:r>
      <w:r>
        <w:rPr>
          <w:rFonts w:ascii="仿宋" w:eastAsia="仿宋" w:hAnsi="仿宋" w:hint="eastAsia"/>
          <w:sz w:val="28"/>
          <w:szCs w:val="28"/>
        </w:rPr>
        <w:t>础上，根据自身的风险承受能力、投资期限和投资目标，对基金投资作出独立决策，选择合适的基金产品。基金管理人提醒投资者基金投资的“买者自负”原则，在投资者作出投资决策后，</w:t>
      </w:r>
      <w:r>
        <w:rPr>
          <w:rFonts w:ascii="仿宋" w:eastAsia="仿宋" w:hAnsi="仿宋" w:hint="eastAsia"/>
          <w:sz w:val="28"/>
          <w:szCs w:val="28"/>
        </w:rPr>
        <w:lastRenderedPageBreak/>
        <w:t>基金运营状况与基金净值变化引致的投资风险，由投资者自行负责。</w:t>
      </w:r>
    </w:p>
    <w:p w:rsidR="006061BE" w:rsidRDefault="00BE7273">
      <w:pPr>
        <w:ind w:firstLineChars="200" w:firstLine="560"/>
        <w:rPr>
          <w:rFonts w:ascii="仿宋" w:eastAsia="仿宋" w:hAnsi="仿宋"/>
          <w:sz w:val="28"/>
          <w:szCs w:val="28"/>
        </w:rPr>
      </w:pPr>
      <w:r>
        <w:rPr>
          <w:rFonts w:ascii="仿宋" w:eastAsia="仿宋" w:hAnsi="仿宋" w:hint="eastAsia"/>
          <w:sz w:val="28"/>
          <w:szCs w:val="28"/>
        </w:rPr>
        <w:t>特此公告。</w:t>
      </w:r>
    </w:p>
    <w:p w:rsidR="006061BE" w:rsidRDefault="00BE7273">
      <w:pPr>
        <w:jc w:val="right"/>
        <w:rPr>
          <w:rFonts w:ascii="仿宋" w:eastAsia="仿宋" w:hAnsi="仿宋"/>
          <w:sz w:val="28"/>
          <w:szCs w:val="28"/>
        </w:rPr>
      </w:pPr>
      <w:r>
        <w:rPr>
          <w:rFonts w:ascii="仿宋" w:eastAsia="仿宋" w:hAnsi="仿宋" w:hint="eastAsia"/>
          <w:sz w:val="28"/>
          <w:szCs w:val="28"/>
        </w:rPr>
        <w:t>大成基金管理有限公司</w:t>
      </w:r>
    </w:p>
    <w:p w:rsidR="006061BE" w:rsidRDefault="00BE7273">
      <w:pPr>
        <w:jc w:val="right"/>
        <w:rPr>
          <w:rFonts w:ascii="仿宋" w:eastAsia="仿宋" w:hAnsi="仿宋"/>
          <w:sz w:val="28"/>
          <w:szCs w:val="28"/>
        </w:rPr>
      </w:pPr>
      <w:r>
        <w:rPr>
          <w:rFonts w:ascii="仿宋" w:eastAsia="仿宋" w:hAnsi="仿宋" w:hint="eastAsia"/>
          <w:sz w:val="28"/>
          <w:szCs w:val="28"/>
        </w:rPr>
        <w:t>二零二五年十月二十九日</w:t>
      </w:r>
    </w:p>
    <w:p w:rsidR="006061BE" w:rsidRDefault="006061BE">
      <w:pPr>
        <w:rPr>
          <w:rFonts w:ascii="仿宋" w:eastAsia="仿宋" w:hAnsi="仿宋"/>
          <w:sz w:val="28"/>
          <w:szCs w:val="28"/>
        </w:rPr>
      </w:pPr>
    </w:p>
    <w:sectPr w:rsidR="006061BE" w:rsidSect="006061B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modern"/>
    <w:pitch w:val="default"/>
    <w:sig w:usb0="00000000" w:usb1="00000000"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F4E69"/>
    <w:rsid w:val="B8EE1F98"/>
    <w:rsid w:val="0004567E"/>
    <w:rsid w:val="00091C87"/>
    <w:rsid w:val="00162CD7"/>
    <w:rsid w:val="002D41C9"/>
    <w:rsid w:val="00543716"/>
    <w:rsid w:val="006061BE"/>
    <w:rsid w:val="00804525"/>
    <w:rsid w:val="00A5791F"/>
    <w:rsid w:val="00B1508F"/>
    <w:rsid w:val="00B9729C"/>
    <w:rsid w:val="00BE7273"/>
    <w:rsid w:val="00CB0CC3"/>
    <w:rsid w:val="00D26AF0"/>
    <w:rsid w:val="00DD7054"/>
    <w:rsid w:val="00DF4E69"/>
    <w:rsid w:val="00F60F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1BE"/>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BE"/>
    <w:rPr>
      <w:color w:val="0563C1" w:themeColor="hyperlink"/>
      <w:u w:val="single"/>
    </w:rPr>
  </w:style>
  <w:style w:type="paragraph" w:styleId="a4">
    <w:name w:val="List Paragraph"/>
    <w:basedOn w:val="a"/>
    <w:uiPriority w:val="34"/>
    <w:qFormat/>
    <w:rsid w:val="006061BE"/>
    <w:pPr>
      <w:ind w:firstLineChars="200" w:firstLine="420"/>
    </w:pPr>
  </w:style>
  <w:style w:type="table" w:customStyle="1" w:styleId="TableNormal0">
    <w:name w:val="Table Normal_0"/>
    <w:semiHidden/>
    <w:unhideWhenUsed/>
    <w:qFormat/>
    <w:rsid w:val="006061BE"/>
    <w:rPr>
      <w:rFonts w:ascii="Arial" w:hAnsi="Arial" w:cs="Arial"/>
      <w:snapToGrid w:val="0"/>
      <w:color w:val="000000"/>
      <w:szCs w:val="21"/>
    </w:rPr>
    <w:tblPr>
      <w:tblCellMar>
        <w:top w:w="0" w:type="dxa"/>
        <w:left w:w="0" w:type="dxa"/>
        <w:bottom w:w="0" w:type="dxa"/>
        <w:right w:w="0" w:type="dxa"/>
      </w:tblCellMar>
    </w:tblPr>
  </w:style>
  <w:style w:type="paragraph" w:styleId="a5">
    <w:name w:val="Balloon Text"/>
    <w:basedOn w:val="a"/>
    <w:link w:val="Char"/>
    <w:uiPriority w:val="99"/>
    <w:semiHidden/>
    <w:unhideWhenUsed/>
    <w:rsid w:val="00BE7273"/>
    <w:rPr>
      <w:sz w:val="18"/>
      <w:szCs w:val="18"/>
    </w:rPr>
  </w:style>
  <w:style w:type="character" w:customStyle="1" w:styleId="Char">
    <w:name w:val="批注框文本 Char"/>
    <w:basedOn w:val="a0"/>
    <w:link w:val="a5"/>
    <w:uiPriority w:val="99"/>
    <w:semiHidden/>
    <w:rsid w:val="00BE7273"/>
    <w:rPr>
      <w:kern w:val="2"/>
      <w:sz w:val="18"/>
      <w:szCs w:val="18"/>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Words>
  <Characters>897</Characters>
  <Application>Microsoft Office Word</Application>
  <DocSecurity>4</DocSecurity>
  <Lines>7</Lines>
  <Paragraphs>2</Paragraphs>
  <ScaleCrop>false</ScaleCrop>
  <Company/>
  <LinksUpToDate>false</LinksUpToDate>
  <CharactersWithSpaces>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罗梦瑶</dc:creator>
  <cp:lastModifiedBy>ZHONGM</cp:lastModifiedBy>
  <cp:revision>2</cp:revision>
  <dcterms:created xsi:type="dcterms:W3CDTF">2025-10-28T16:02:00Z</dcterms:created>
  <dcterms:modified xsi:type="dcterms:W3CDTF">2025-10-28T16:02:00Z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E5C5A8152D543CFC9C1B0069A346CD81_43</vt:lpwstr>
  </property>
  <property fmtid="{D5CDD505-2E9C-101B-9397-08002B2CF9AE}" pid="3" name="KSOProductBuildVer">
    <vt:lpwstr>2052-0.0.0.0</vt:lpwstr>
  </property>
</Properties>
</file>